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560" w:lineRule="exact"/>
        <w:jc w:val="center"/>
        <w:rPr>
          <w:rFonts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2022年</w:t>
      </w:r>
      <w:r>
        <w:rPr>
          <w:rFonts w:hint="eastAsia" w:ascii="Times New Roman" w:hAnsi="Times New Roman" w:eastAsia="方正小标宋简体" w:cs="Times New Roman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月和1-</w:t>
      </w:r>
      <w:r>
        <w:rPr>
          <w:rFonts w:hint="eastAsia" w:ascii="Times New Roman" w:hAnsi="Times New Roman" w:eastAsia="方正小标宋简体" w:cs="Times New Roman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月全区环境空气质量状况及排名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按照信息公开要求，现将2022年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月和1-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月自治区14城市（地州市人民政府〈行政公署〉所在城市，下同）和兵团石河子、五家渠2城市空气质量状况及排名情况公开如下：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ascii="Times New Roman" w:hAnsi="Times New Roman" w:eastAsia="黑体" w:cs="Times New Roman"/>
          <w:kern w:val="0"/>
          <w:sz w:val="32"/>
          <w:szCs w:val="32"/>
        </w:rPr>
      </w:pPr>
      <w:r>
        <w:rPr>
          <w:rFonts w:hint="eastAsia" w:ascii="Times New Roman" w:hAnsi="Times New Roman" w:eastAsia="黑体" w:cs="Times New Roman"/>
          <w:kern w:val="0"/>
          <w:sz w:val="32"/>
          <w:szCs w:val="32"/>
          <w:lang w:val="en-US" w:eastAsia="zh-CN"/>
        </w:rPr>
        <w:t>10</w:t>
      </w:r>
      <w:r>
        <w:rPr>
          <w:rFonts w:ascii="Times New Roman" w:hAnsi="Times New Roman" w:eastAsia="黑体" w:cs="Times New Roman"/>
          <w:kern w:val="0"/>
          <w:sz w:val="32"/>
          <w:szCs w:val="32"/>
        </w:rPr>
        <w:t>月全区</w:t>
      </w:r>
      <w:r>
        <w:rPr>
          <w:rFonts w:ascii="Times New Roman" w:hAnsi="Times New Roman" w:eastAsia="黑体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环境空气质量状况</w:t>
      </w:r>
      <w:r>
        <w:rPr>
          <w:rFonts w:ascii="Times New Roman" w:hAnsi="Times New Roman" w:eastAsia="黑体" w:cs="Times New Roman"/>
          <w:kern w:val="0"/>
          <w:sz w:val="32"/>
          <w:szCs w:val="32"/>
        </w:rPr>
        <w:t>及排名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（注：本节中优良天数比例、重污染天数比例、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PM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vertAlign w:val="subscript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、PM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vertAlign w:val="subscript"/>
          <w:lang w:val="en-US" w:eastAsia="zh-CN"/>
        </w:rPr>
        <w:t>2.5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浓度等均为未扣除沙尘天气影响的数据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tabs>
          <w:tab w:val="left" w:pos="453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textAlignment w:val="auto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2022年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10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月，自治区14城市平均优良天数比例为</w:t>
      </w:r>
      <w:r>
        <w:rPr>
          <w:rFonts w:ascii="Times New Roman" w:hAnsi="Times New Roman" w:eastAsia="仿宋" w:cs="Times New Roman"/>
          <w:kern w:val="0"/>
          <w:sz w:val="32"/>
          <w:szCs w:val="32"/>
        </w:rPr>
        <w:t>82.5%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与去年同期相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比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shd w:val="clear" w:color="auto" w:fill="auto"/>
          <w:lang w:eastAsia="zh-CN"/>
        </w:rPr>
        <w:t>增加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shd w:val="clear" w:color="auto" w:fill="auto"/>
          <w:lang w:val="en-US" w:eastAsia="zh-CN"/>
        </w:rPr>
        <w:t>4.4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  <w:shd w:val="clear" w:color="auto" w:fill="auto"/>
        </w:rPr>
        <w:t>个百分点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轻度污染比例为</w:t>
      </w:r>
      <w:r>
        <w:rPr>
          <w:rFonts w:ascii="Times New Roman" w:hAnsi="Times New Roman" w:eastAsia="仿宋" w:cs="Times New Roman"/>
          <w:kern w:val="0"/>
          <w:sz w:val="32"/>
          <w:szCs w:val="32"/>
        </w:rPr>
        <w:t>9.0%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，中度污染比例为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</w:rPr>
        <w:t>3</w:t>
      </w:r>
      <w:r>
        <w:rPr>
          <w:rFonts w:ascii="Times New Roman" w:hAnsi="Times New Roman" w:eastAsia="仿宋" w:cs="Times New Roman"/>
          <w:kern w:val="0"/>
          <w:sz w:val="32"/>
          <w:szCs w:val="32"/>
        </w:rPr>
        <w:t>.7%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重度污染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比例为</w:t>
      </w:r>
      <w:r>
        <w:rPr>
          <w:rFonts w:ascii="Times New Roman" w:hAnsi="Times New Roman" w:eastAsia="仿宋" w:cs="Times New Roman"/>
          <w:kern w:val="0"/>
          <w:sz w:val="32"/>
          <w:szCs w:val="32"/>
        </w:rPr>
        <w:t>1.8%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，严重污染比例为</w:t>
      </w:r>
      <w:r>
        <w:rPr>
          <w:rFonts w:hint="eastAsia" w:ascii="Times New Roman" w:hAnsi="Times New Roman" w:eastAsia="仿宋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Times New Roman" w:eastAsia="仿宋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.0%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，首要污染物为PM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:vertAlign w:val="subscript"/>
          <w14:textFill>
            <w14:solidFill>
              <w14:schemeClr w14:val="tx1"/>
            </w14:solidFill>
          </w14:textFill>
        </w:rPr>
        <w:t>10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PM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vertAlign w:val="subscript"/>
        </w:rPr>
        <w:t>10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平均浓度为</w:t>
      </w:r>
      <w:r>
        <w:rPr>
          <w:rFonts w:ascii="Times New Roman" w:hAnsi="Times New Roman" w:eastAsia="仿宋" w:cs="Times New Roman"/>
          <w:kern w:val="0"/>
          <w:sz w:val="32"/>
          <w:szCs w:val="32"/>
        </w:rPr>
        <w:t>107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μg/m</w:t>
      </w:r>
      <w:r>
        <w:rPr>
          <w:rFonts w:ascii="Times New Roman" w:hAnsi="Times New Roman" w:eastAsia="仿宋_GB2312" w:cs="Times New Roman"/>
          <w:kern w:val="0"/>
          <w:sz w:val="32"/>
          <w:szCs w:val="32"/>
          <w:vertAlign w:val="superscript"/>
        </w:rPr>
        <w:t>3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，同比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下降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</w:rPr>
        <w:t>2</w:t>
      </w:r>
      <w:r>
        <w:rPr>
          <w:rFonts w:ascii="Times New Roman" w:hAnsi="Times New Roman" w:eastAsia="仿宋" w:cs="Times New Roman"/>
          <w:kern w:val="0"/>
          <w:sz w:val="32"/>
          <w:szCs w:val="32"/>
        </w:rPr>
        <w:t>2.5%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；PM</w:t>
      </w:r>
      <w:r>
        <w:rPr>
          <w:rFonts w:ascii="Times New Roman" w:hAnsi="Times New Roman" w:eastAsia="仿宋_GB2312" w:cs="Times New Roman"/>
          <w:kern w:val="0"/>
          <w:sz w:val="32"/>
          <w:szCs w:val="32"/>
          <w:vertAlign w:val="subscript"/>
        </w:rPr>
        <w:t>2.5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平均浓度为</w:t>
      </w:r>
      <w:r>
        <w:rPr>
          <w:rFonts w:ascii="Times New Roman" w:hAnsi="Times New Roman" w:eastAsia="仿宋" w:cs="Times New Roman"/>
          <w:kern w:val="0"/>
          <w:sz w:val="32"/>
          <w:szCs w:val="32"/>
        </w:rPr>
        <w:t>33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μg/m</w:t>
      </w:r>
      <w:r>
        <w:rPr>
          <w:rFonts w:ascii="Times New Roman" w:hAnsi="Times New Roman" w:eastAsia="仿宋_GB2312" w:cs="Times New Roman"/>
          <w:kern w:val="0"/>
          <w:sz w:val="32"/>
          <w:szCs w:val="32"/>
          <w:vertAlign w:val="superscript"/>
        </w:rPr>
        <w:t>3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，同比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下降</w:t>
      </w:r>
      <w:r>
        <w:rPr>
          <w:rFonts w:ascii="Times New Roman" w:hAnsi="Times New Roman" w:eastAsia="仿宋" w:cs="Times New Roman"/>
          <w:kern w:val="0"/>
          <w:sz w:val="32"/>
          <w:szCs w:val="32"/>
        </w:rPr>
        <w:t>17.5%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；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NO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vertAlign w:val="subscript"/>
        </w:rPr>
        <w:t>2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平均浓度为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16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μg/m</w:t>
      </w:r>
      <w:r>
        <w:rPr>
          <w:rFonts w:ascii="Times New Roman" w:hAnsi="Times New Roman" w:eastAsia="仿宋_GB2312" w:cs="Times New Roman"/>
          <w:kern w:val="0"/>
          <w:sz w:val="32"/>
          <w:szCs w:val="32"/>
          <w:vertAlign w:val="superscript"/>
        </w:rPr>
        <w:t>3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，同比下降</w:t>
      </w:r>
      <w:r>
        <w:rPr>
          <w:rFonts w:ascii="Times New Roman" w:hAnsi="Times New Roman" w:eastAsia="仿宋" w:cs="Times New Roman"/>
          <w:kern w:val="0"/>
          <w:sz w:val="32"/>
          <w:szCs w:val="32"/>
        </w:rPr>
        <w:t>40.7%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；SO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vertAlign w:val="subscript"/>
        </w:rPr>
        <w:t>2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平均浓度为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7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μg/m</w:t>
      </w:r>
      <w:r>
        <w:rPr>
          <w:rFonts w:ascii="Times New Roman" w:hAnsi="Times New Roman" w:eastAsia="仿宋_GB2312" w:cs="Times New Roman"/>
          <w:kern w:val="0"/>
          <w:sz w:val="32"/>
          <w:szCs w:val="32"/>
          <w:vertAlign w:val="superscript"/>
        </w:rPr>
        <w:t>3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，同比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持平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；CO平均浓度为0.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5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mg/m</w:t>
      </w:r>
      <w:r>
        <w:rPr>
          <w:rFonts w:ascii="Times New Roman" w:hAnsi="Times New Roman" w:eastAsia="仿宋_GB2312" w:cs="Times New Roman"/>
          <w:kern w:val="0"/>
          <w:sz w:val="32"/>
          <w:szCs w:val="32"/>
          <w:vertAlign w:val="superscript"/>
        </w:rPr>
        <w:t>3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，同比下降</w:t>
      </w:r>
      <w:r>
        <w:rPr>
          <w:rFonts w:ascii="Times New Roman" w:hAnsi="Times New Roman" w:eastAsia="仿宋" w:cs="Times New Roman"/>
          <w:kern w:val="0"/>
          <w:sz w:val="32"/>
          <w:szCs w:val="32"/>
        </w:rPr>
        <w:t>28.6%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；O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vertAlign w:val="subscript"/>
        </w:rPr>
        <w:t>3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平均浓度为</w:t>
      </w:r>
      <w:r>
        <w:rPr>
          <w:rFonts w:ascii="Times New Roman" w:hAnsi="Times New Roman" w:eastAsia="仿宋" w:cs="Times New Roman"/>
          <w:kern w:val="0"/>
          <w:sz w:val="32"/>
          <w:szCs w:val="32"/>
        </w:rPr>
        <w:t>81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μg/m</w:t>
      </w:r>
      <w:r>
        <w:rPr>
          <w:rFonts w:ascii="Times New Roman" w:hAnsi="Times New Roman" w:eastAsia="仿宋_GB2312" w:cs="Times New Roman"/>
          <w:kern w:val="0"/>
          <w:sz w:val="32"/>
          <w:szCs w:val="32"/>
          <w:vertAlign w:val="superscript"/>
        </w:rPr>
        <w:t>3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，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同比上升</w:t>
      </w:r>
      <w:r>
        <w:rPr>
          <w:rFonts w:ascii="Times New Roman" w:hAnsi="Times New Roman" w:eastAsia="仿宋" w:cs="Times New Roman"/>
          <w:kern w:val="0"/>
          <w:sz w:val="32"/>
          <w:szCs w:val="32"/>
        </w:rPr>
        <w:t>6.6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%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2022年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月，首府乌鲁木齐市平均优良天数比例为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6.8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与去年同期相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比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下降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3.2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个百分点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。PM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vertAlign w:val="subscript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vertAlign w:val="baseline"/>
          <w:lang w:eastAsia="zh-CN"/>
          <w14:textFill>
            <w14:solidFill>
              <w14:schemeClr w14:val="tx1"/>
            </w14:solidFill>
          </w14:textFill>
        </w:rPr>
        <w:t>平均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浓度为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μg/m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vertAlign w:val="superscript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，同比下降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22.4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；PM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vertAlign w:val="subscript"/>
          <w14:textFill>
            <w14:solidFill>
              <w14:schemeClr w14:val="tx1"/>
            </w14:solidFill>
          </w14:textFill>
        </w:rPr>
        <w:t>2.5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vertAlign w:val="baseline"/>
          <w:lang w:eastAsia="zh-CN"/>
          <w14:textFill>
            <w14:solidFill>
              <w14:schemeClr w14:val="tx1"/>
            </w14:solidFill>
          </w14:textFill>
        </w:rPr>
        <w:t>平均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浓度为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μg/m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vertAlign w:val="superscript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，同比下降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26.9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。乌鲁木齐市环境空气质量在自治区14城市中排名第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4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位，同比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上升2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textAlignment w:val="auto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2022年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10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月，兵团石河子、五家渠2城市平均优良天数比例为</w:t>
      </w:r>
      <w:r>
        <w:rPr>
          <w:rFonts w:ascii="Times New Roman" w:hAnsi="Times New Roman" w:eastAsia="仿宋" w:cs="Times New Roman"/>
          <w:kern w:val="0"/>
          <w:sz w:val="32"/>
          <w:szCs w:val="32"/>
        </w:rPr>
        <w:t>98.4%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与去年同期相比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</w:rPr>
        <w:t>增加6</w:t>
      </w:r>
      <w:r>
        <w:rPr>
          <w:rFonts w:ascii="Times New Roman" w:hAnsi="Times New Roman" w:eastAsia="仿宋" w:cs="Times New Roman"/>
          <w:kern w:val="0"/>
          <w:sz w:val="32"/>
          <w:szCs w:val="32"/>
        </w:rPr>
        <w:t>.4个百分点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，轻度污染比例为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1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.6%，未出现中度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重度及严重污染，首要污染物为PM</w:t>
      </w:r>
      <w:r>
        <w:rPr>
          <w:rFonts w:ascii="Times New Roman" w:hAnsi="Times New Roman" w:eastAsia="仿宋_GB2312" w:cs="Times New Roman"/>
          <w:kern w:val="0"/>
          <w:sz w:val="32"/>
          <w:szCs w:val="32"/>
          <w:vertAlign w:val="subscript"/>
        </w:rPr>
        <w:t>10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。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PM</w:t>
      </w:r>
      <w:r>
        <w:rPr>
          <w:rFonts w:ascii="Times New Roman" w:hAnsi="Times New Roman" w:eastAsia="仿宋_GB2312" w:cs="Times New Roman"/>
          <w:kern w:val="0"/>
          <w:sz w:val="32"/>
          <w:szCs w:val="32"/>
          <w:vertAlign w:val="subscript"/>
        </w:rPr>
        <w:t>10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平均浓度为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lang w:val="en-US" w:eastAsia="zh-CN"/>
        </w:rPr>
        <w:t>55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μg/m</w:t>
      </w:r>
      <w:r>
        <w:rPr>
          <w:rFonts w:ascii="Times New Roman" w:hAnsi="Times New Roman" w:eastAsia="仿宋_GB2312" w:cs="Times New Roman"/>
          <w:kern w:val="0"/>
          <w:sz w:val="32"/>
          <w:szCs w:val="32"/>
          <w:vertAlign w:val="superscript"/>
        </w:rPr>
        <w:t>3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，同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比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下降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lang w:val="en-US" w:eastAsia="zh-CN"/>
        </w:rPr>
        <w:t>29.5</w:t>
      </w:r>
      <w:r>
        <w:rPr>
          <w:rFonts w:ascii="Times New Roman" w:hAnsi="Times New Roman" w:eastAsia="仿宋" w:cs="Times New Roman"/>
          <w:kern w:val="0"/>
          <w:sz w:val="32"/>
          <w:szCs w:val="32"/>
        </w:rPr>
        <w:t>%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；PM</w:t>
      </w:r>
      <w:r>
        <w:rPr>
          <w:rFonts w:ascii="Times New Roman" w:hAnsi="Times New Roman" w:eastAsia="仿宋_GB2312" w:cs="Times New Roman"/>
          <w:kern w:val="0"/>
          <w:sz w:val="32"/>
          <w:szCs w:val="32"/>
          <w:vertAlign w:val="subscript"/>
        </w:rPr>
        <w:t>2.5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平均浓度为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lang w:val="en-US" w:eastAsia="zh-CN"/>
        </w:rPr>
        <w:t>21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μg/m</w:t>
      </w:r>
      <w:r>
        <w:rPr>
          <w:rFonts w:ascii="Times New Roman" w:hAnsi="Times New Roman" w:eastAsia="仿宋_GB2312" w:cs="Times New Roman"/>
          <w:kern w:val="0"/>
          <w:sz w:val="32"/>
          <w:szCs w:val="32"/>
          <w:vertAlign w:val="superscript"/>
        </w:rPr>
        <w:t>3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，同比下降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lang w:val="en-US" w:eastAsia="zh-CN"/>
        </w:rPr>
        <w:t>30.0</w:t>
      </w:r>
      <w:r>
        <w:rPr>
          <w:rFonts w:ascii="Times New Roman" w:hAnsi="Times New Roman" w:eastAsia="仿宋" w:cs="Times New Roman"/>
          <w:kern w:val="0"/>
          <w:sz w:val="32"/>
          <w:szCs w:val="32"/>
        </w:rPr>
        <w:t>%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；NO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vertAlign w:val="subscript"/>
        </w:rPr>
        <w:t>2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平均浓度为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17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μg/m</w:t>
      </w:r>
      <w:r>
        <w:rPr>
          <w:rFonts w:ascii="Times New Roman" w:hAnsi="Times New Roman" w:eastAsia="仿宋_GB2312" w:cs="Times New Roman"/>
          <w:kern w:val="0"/>
          <w:sz w:val="32"/>
          <w:szCs w:val="32"/>
          <w:vertAlign w:val="superscript"/>
        </w:rPr>
        <w:t>3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，同比下降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lang w:val="en-US" w:eastAsia="zh-CN"/>
        </w:rPr>
        <w:t>52.8</w:t>
      </w:r>
      <w:r>
        <w:rPr>
          <w:rFonts w:ascii="Times New Roman" w:hAnsi="Times New Roman" w:eastAsia="仿宋" w:cs="Times New Roman"/>
          <w:kern w:val="0"/>
          <w:sz w:val="32"/>
          <w:szCs w:val="32"/>
        </w:rPr>
        <w:t>%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；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SO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vertAlign w:val="subscript"/>
        </w:rPr>
        <w:t>2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平均浓度为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9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μg/m</w:t>
      </w:r>
      <w:r>
        <w:rPr>
          <w:rFonts w:ascii="Times New Roman" w:hAnsi="Times New Roman" w:eastAsia="仿宋_GB2312" w:cs="Times New Roman"/>
          <w:kern w:val="0"/>
          <w:sz w:val="32"/>
          <w:szCs w:val="32"/>
          <w:vertAlign w:val="superscript"/>
        </w:rPr>
        <w:t>3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，同比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下降10%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；CO平均浓度为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0.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7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mg/m</w:t>
      </w:r>
      <w:r>
        <w:rPr>
          <w:rFonts w:ascii="Times New Roman" w:hAnsi="Times New Roman" w:eastAsia="仿宋_GB2312" w:cs="Times New Roman"/>
          <w:kern w:val="0"/>
          <w:sz w:val="32"/>
          <w:szCs w:val="32"/>
          <w:vertAlign w:val="superscript"/>
        </w:rPr>
        <w:t>3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，同比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持平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；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O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vertAlign w:val="subscript"/>
        </w:rPr>
        <w:t>3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平均浓度为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73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μg/m</w:t>
      </w:r>
      <w:r>
        <w:rPr>
          <w:rFonts w:ascii="Times New Roman" w:hAnsi="Times New Roman" w:eastAsia="仿宋_GB2312" w:cs="Times New Roman"/>
          <w:kern w:val="0"/>
          <w:sz w:val="32"/>
          <w:szCs w:val="32"/>
          <w:vertAlign w:val="superscript"/>
        </w:rPr>
        <w:t>3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，同比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上升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5.8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%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Times New Roman" w:hAnsi="Times New Roman" w:eastAsia="仿宋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2022年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月自治区14城市及兵团2城市环境空气质量综合指数及排名见表1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,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环境空气质量情况见表2。</w:t>
      </w:r>
    </w:p>
    <w:p>
      <w:pPr>
        <w:keepNext w:val="0"/>
        <w:keepLines w:val="0"/>
        <w:pageBreakBefore w:val="0"/>
        <w:widowControl w:val="0"/>
        <w:tabs>
          <w:tab w:val="left" w:pos="20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Times New Roman" w:hAnsi="Times New Roman" w:eastAsia="仿宋_GB2312" w:cs="Times New Roman"/>
          <w:b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b/>
          <w:sz w:val="32"/>
          <w:szCs w:val="32"/>
          <w:lang w:eastAsia="zh-CN"/>
        </w:rPr>
        <w:tab/>
      </w:r>
    </w:p>
    <w:p>
      <w:pPr>
        <w:spacing w:before="156" w:beforeLines="50"/>
        <w:jc w:val="center"/>
        <w:rPr>
          <w:rFonts w:ascii="Times New Roman" w:hAnsi="Times New Roman" w:eastAsia="仿宋_GB2312" w:cs="Times New Roman"/>
          <w:b/>
          <w:sz w:val="24"/>
          <w:szCs w:val="24"/>
        </w:rPr>
      </w:pPr>
      <w:r>
        <w:rPr>
          <w:rFonts w:ascii="Times New Roman" w:hAnsi="Times New Roman" w:eastAsia="仿宋_GB2312" w:cs="Times New Roman"/>
          <w:b/>
          <w:sz w:val="24"/>
          <w:szCs w:val="24"/>
        </w:rPr>
        <w:t>表1    2022年10月自治区14城市及兵团2城市空气质量指数排名</w:t>
      </w:r>
    </w:p>
    <w:tbl>
      <w:tblPr>
        <w:tblStyle w:val="5"/>
        <w:tblpPr w:leftFromText="180" w:rightFromText="180" w:vertAnchor="text" w:horzAnchor="margin" w:tblpXSpec="center" w:tblpY="38"/>
        <w:tblW w:w="8472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444"/>
        <w:gridCol w:w="1276"/>
        <w:gridCol w:w="1417"/>
        <w:gridCol w:w="1533"/>
        <w:gridCol w:w="1985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7" w:type="dxa"/>
            <w:vMerge w:val="restart"/>
            <w:tcBorders>
              <w:top w:val="single" w:color="auto" w:sz="1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kern w:val="0"/>
                <w:sz w:val="24"/>
                <w:szCs w:val="32"/>
              </w:rPr>
            </w:pPr>
            <w:r>
              <w:rPr>
                <w:rFonts w:ascii="Times New Roman" w:hAnsi="Times New Roman" w:eastAsia="仿宋" w:cs="Times New Roman"/>
                <w:b/>
                <w:kern w:val="0"/>
                <w:sz w:val="24"/>
                <w:szCs w:val="32"/>
              </w:rPr>
              <w:t>排名</w:t>
            </w:r>
          </w:p>
        </w:tc>
        <w:tc>
          <w:tcPr>
            <w:tcW w:w="2720" w:type="dxa"/>
            <w:gridSpan w:val="2"/>
            <w:tcBorders>
              <w:top w:val="single" w:color="auto" w:sz="18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kern w:val="0"/>
                <w:sz w:val="24"/>
                <w:szCs w:val="32"/>
              </w:rPr>
            </w:pPr>
            <w:r>
              <w:rPr>
                <w:rFonts w:ascii="Times New Roman" w:hAnsi="Times New Roman" w:eastAsia="仿宋" w:cs="Times New Roman"/>
                <w:b/>
                <w:kern w:val="0"/>
                <w:sz w:val="24"/>
                <w:szCs w:val="32"/>
              </w:rPr>
              <w:t>环境空气质量综合指数</w:t>
            </w:r>
          </w:p>
        </w:tc>
        <w:tc>
          <w:tcPr>
            <w:tcW w:w="4935" w:type="dxa"/>
            <w:gridSpan w:val="3"/>
            <w:tcBorders>
              <w:top w:val="single" w:color="auto" w:sz="18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kern w:val="0"/>
                <w:sz w:val="24"/>
                <w:szCs w:val="32"/>
              </w:rPr>
            </w:pPr>
            <w:r>
              <w:rPr>
                <w:rFonts w:ascii="Times New Roman" w:hAnsi="Times New Roman" w:eastAsia="仿宋" w:cs="Times New Roman"/>
                <w:b/>
                <w:kern w:val="0"/>
                <w:sz w:val="24"/>
                <w:szCs w:val="32"/>
              </w:rPr>
              <w:t>环境空气质量变化程度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17" w:type="dxa"/>
            <w:vMerge w:val="continue"/>
            <w:tcBorders>
              <w:bottom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kern w:val="0"/>
                <w:sz w:val="24"/>
                <w:szCs w:val="32"/>
              </w:rPr>
            </w:pPr>
          </w:p>
        </w:tc>
        <w:tc>
          <w:tcPr>
            <w:tcW w:w="1444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kern w:val="0"/>
                <w:sz w:val="24"/>
                <w:szCs w:val="32"/>
              </w:rPr>
            </w:pPr>
            <w:r>
              <w:rPr>
                <w:rFonts w:ascii="Times New Roman" w:hAnsi="Times New Roman" w:eastAsia="仿宋" w:cs="Times New Roman"/>
                <w:b/>
                <w:kern w:val="0"/>
                <w:sz w:val="24"/>
                <w:szCs w:val="32"/>
              </w:rPr>
              <w:t>城市</w:t>
            </w:r>
          </w:p>
        </w:tc>
        <w:tc>
          <w:tcPr>
            <w:tcW w:w="1276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kern w:val="0"/>
                <w:sz w:val="24"/>
                <w:szCs w:val="32"/>
              </w:rPr>
            </w:pPr>
            <w:r>
              <w:rPr>
                <w:rFonts w:ascii="Times New Roman" w:hAnsi="Times New Roman" w:eastAsia="仿宋" w:cs="Times New Roman"/>
                <w:b/>
                <w:kern w:val="0"/>
                <w:sz w:val="24"/>
                <w:szCs w:val="32"/>
              </w:rPr>
              <w:t>综合指数</w:t>
            </w:r>
          </w:p>
        </w:tc>
        <w:tc>
          <w:tcPr>
            <w:tcW w:w="1417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kern w:val="0"/>
                <w:sz w:val="24"/>
                <w:szCs w:val="32"/>
              </w:rPr>
            </w:pPr>
            <w:r>
              <w:rPr>
                <w:rFonts w:ascii="Times New Roman" w:hAnsi="Times New Roman" w:eastAsia="仿宋" w:cs="Times New Roman"/>
                <w:b/>
                <w:kern w:val="0"/>
                <w:sz w:val="24"/>
                <w:szCs w:val="32"/>
              </w:rPr>
              <w:t>城市</w:t>
            </w:r>
          </w:p>
        </w:tc>
        <w:tc>
          <w:tcPr>
            <w:tcW w:w="1533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kern w:val="0"/>
                <w:sz w:val="24"/>
                <w:szCs w:val="32"/>
              </w:rPr>
            </w:pPr>
            <w:r>
              <w:rPr>
                <w:rFonts w:ascii="Times New Roman" w:hAnsi="Times New Roman" w:eastAsia="仿宋" w:cs="Times New Roman"/>
                <w:b/>
                <w:kern w:val="0"/>
                <w:sz w:val="24"/>
                <w:szCs w:val="32"/>
              </w:rPr>
              <w:t>综合指数同比变化率</w:t>
            </w:r>
          </w:p>
        </w:tc>
        <w:tc>
          <w:tcPr>
            <w:tcW w:w="1985" w:type="dxa"/>
            <w:tcBorders>
              <w:top w:val="single" w:color="auto" w:sz="4" w:space="0"/>
              <w:bottom w:val="single" w:color="auto" w:sz="12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kern w:val="0"/>
                <w:sz w:val="24"/>
                <w:szCs w:val="32"/>
              </w:rPr>
            </w:pPr>
            <w:r>
              <w:rPr>
                <w:rFonts w:ascii="Times New Roman" w:hAnsi="Times New Roman" w:eastAsia="仿宋" w:cs="Times New Roman"/>
                <w:b/>
                <w:kern w:val="0"/>
                <w:sz w:val="24"/>
                <w:szCs w:val="32"/>
              </w:rPr>
              <w:t>优良天数比例同比变化（百分点）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" w:hRule="atLeast"/>
        </w:trPr>
        <w:tc>
          <w:tcPr>
            <w:tcW w:w="817" w:type="dxa"/>
            <w:tcBorders>
              <w:top w:val="single" w:color="auto" w:sz="1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1</w:t>
            </w:r>
          </w:p>
        </w:tc>
        <w:tc>
          <w:tcPr>
            <w:tcW w:w="1444" w:type="dxa"/>
            <w:tcBorders>
              <w:top w:val="single" w:color="auto" w:sz="1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32"/>
              </w:rPr>
              <w:t>阿勒泰市</w:t>
            </w:r>
          </w:p>
        </w:tc>
        <w:tc>
          <w:tcPr>
            <w:tcW w:w="1276" w:type="dxa"/>
            <w:tcBorders>
              <w:top w:val="single" w:color="auto" w:sz="1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32"/>
              </w:rPr>
              <w:t xml:space="preserve">1.53 </w:t>
            </w:r>
          </w:p>
        </w:tc>
        <w:tc>
          <w:tcPr>
            <w:tcW w:w="1417" w:type="dxa"/>
            <w:tcBorders>
              <w:top w:val="single" w:color="auto" w:sz="1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32"/>
              </w:rPr>
              <w:t>和田市</w:t>
            </w:r>
          </w:p>
        </w:tc>
        <w:tc>
          <w:tcPr>
            <w:tcW w:w="1533" w:type="dxa"/>
            <w:tcBorders>
              <w:top w:val="single" w:color="auto" w:sz="18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32"/>
              </w:rPr>
              <w:t>-36.7%</w:t>
            </w:r>
          </w:p>
        </w:tc>
        <w:tc>
          <w:tcPr>
            <w:tcW w:w="1985" w:type="dxa"/>
            <w:tcBorders>
              <w:top w:val="single" w:color="auto" w:sz="18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32"/>
              </w:rPr>
              <w:t>19.4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" w:hRule="atLeast"/>
        </w:trPr>
        <w:tc>
          <w:tcPr>
            <w:tcW w:w="8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2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32"/>
              </w:rPr>
              <w:t>克拉玛依市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32"/>
              </w:rPr>
              <w:t xml:space="preserve">1.90 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32"/>
              </w:rPr>
              <w:t>石河子市</w:t>
            </w:r>
          </w:p>
        </w:tc>
        <w:tc>
          <w:tcPr>
            <w:tcW w:w="1533" w:type="dxa"/>
            <w:vAlign w:val="bottom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32"/>
              </w:rPr>
              <w:t>-34.3%</w:t>
            </w:r>
          </w:p>
        </w:tc>
        <w:tc>
          <w:tcPr>
            <w:tcW w:w="1985" w:type="dxa"/>
            <w:vAlign w:val="bottom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32"/>
              </w:rPr>
              <w:t>3.2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" w:hRule="atLeast"/>
        </w:trPr>
        <w:tc>
          <w:tcPr>
            <w:tcW w:w="8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3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32"/>
              </w:rPr>
              <w:t>塔城市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32"/>
              </w:rPr>
              <w:t xml:space="preserve">1.97 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32"/>
              </w:rPr>
              <w:t>喀什市</w:t>
            </w:r>
          </w:p>
        </w:tc>
        <w:tc>
          <w:tcPr>
            <w:tcW w:w="1533" w:type="dxa"/>
            <w:vAlign w:val="bottom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32"/>
              </w:rPr>
              <w:t>-30.9%</w:t>
            </w:r>
          </w:p>
        </w:tc>
        <w:tc>
          <w:tcPr>
            <w:tcW w:w="1985" w:type="dxa"/>
            <w:vAlign w:val="bottom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32"/>
              </w:rPr>
              <w:t>38.7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" w:hRule="atLeast"/>
        </w:trPr>
        <w:tc>
          <w:tcPr>
            <w:tcW w:w="8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4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32"/>
              </w:rPr>
              <w:t>石河子市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32"/>
              </w:rPr>
              <w:t xml:space="preserve">2.61 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32"/>
              </w:rPr>
              <w:t>克拉玛依市</w:t>
            </w:r>
          </w:p>
        </w:tc>
        <w:tc>
          <w:tcPr>
            <w:tcW w:w="1533" w:type="dxa"/>
            <w:vAlign w:val="bottom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32"/>
              </w:rPr>
              <w:t>-26.9%</w:t>
            </w:r>
          </w:p>
        </w:tc>
        <w:tc>
          <w:tcPr>
            <w:tcW w:w="1985" w:type="dxa"/>
            <w:vAlign w:val="bottom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32"/>
              </w:rPr>
              <w:t>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" w:hRule="atLeast"/>
        </w:trPr>
        <w:tc>
          <w:tcPr>
            <w:tcW w:w="8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5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32"/>
              </w:rPr>
              <w:t>乌鲁木齐市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32"/>
              </w:rPr>
              <w:t xml:space="preserve">2.72 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32"/>
              </w:rPr>
              <w:t>乌鲁木齐市</w:t>
            </w:r>
          </w:p>
        </w:tc>
        <w:tc>
          <w:tcPr>
            <w:tcW w:w="1533" w:type="dxa"/>
            <w:vAlign w:val="bottom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32"/>
              </w:rPr>
              <w:t>-25.3%</w:t>
            </w:r>
          </w:p>
        </w:tc>
        <w:tc>
          <w:tcPr>
            <w:tcW w:w="1985" w:type="dxa"/>
            <w:vAlign w:val="bottom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32"/>
              </w:rPr>
              <w:t>-3.2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" w:hRule="atLeast"/>
        </w:trPr>
        <w:tc>
          <w:tcPr>
            <w:tcW w:w="8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6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32"/>
              </w:rPr>
              <w:t>博乐市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32"/>
              </w:rPr>
              <w:t xml:space="preserve">2.80 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32"/>
              </w:rPr>
              <w:t>昌吉市</w:t>
            </w:r>
          </w:p>
        </w:tc>
        <w:tc>
          <w:tcPr>
            <w:tcW w:w="1533" w:type="dxa"/>
            <w:vAlign w:val="bottom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32"/>
              </w:rPr>
              <w:t>-23.7%</w:t>
            </w:r>
          </w:p>
        </w:tc>
        <w:tc>
          <w:tcPr>
            <w:tcW w:w="1985" w:type="dxa"/>
            <w:vAlign w:val="bottom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32"/>
              </w:rPr>
              <w:t>-3.2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" w:hRule="atLeast"/>
        </w:trPr>
        <w:tc>
          <w:tcPr>
            <w:tcW w:w="8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7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32"/>
              </w:rPr>
              <w:t>昌吉市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32"/>
              </w:rPr>
              <w:t xml:space="preserve">2.84 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32"/>
              </w:rPr>
              <w:t>五家渠市</w:t>
            </w:r>
          </w:p>
        </w:tc>
        <w:tc>
          <w:tcPr>
            <w:tcW w:w="1533" w:type="dxa"/>
            <w:vAlign w:val="bottom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32"/>
              </w:rPr>
              <w:t>-23.0%</w:t>
            </w:r>
          </w:p>
        </w:tc>
        <w:tc>
          <w:tcPr>
            <w:tcW w:w="1985" w:type="dxa"/>
            <w:vAlign w:val="bottom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32"/>
              </w:rPr>
              <w:t>9.7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" w:hRule="atLeast"/>
        </w:trPr>
        <w:tc>
          <w:tcPr>
            <w:tcW w:w="8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8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32"/>
              </w:rPr>
              <w:t>五家渠市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32"/>
              </w:rPr>
              <w:t xml:space="preserve">2.88 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32"/>
              </w:rPr>
              <w:t>吐鲁番市</w:t>
            </w:r>
          </w:p>
        </w:tc>
        <w:tc>
          <w:tcPr>
            <w:tcW w:w="1533" w:type="dxa"/>
            <w:vAlign w:val="bottom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32"/>
              </w:rPr>
              <w:t>-19.8%</w:t>
            </w:r>
          </w:p>
        </w:tc>
        <w:tc>
          <w:tcPr>
            <w:tcW w:w="1985" w:type="dxa"/>
            <w:vAlign w:val="bottom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32"/>
              </w:rPr>
              <w:t>3.2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" w:hRule="atLeast"/>
        </w:trPr>
        <w:tc>
          <w:tcPr>
            <w:tcW w:w="8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9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32"/>
              </w:rPr>
              <w:t>伊宁市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32"/>
              </w:rPr>
              <w:t xml:space="preserve">3.28 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32"/>
              </w:rPr>
              <w:t>阿勒泰市</w:t>
            </w:r>
          </w:p>
        </w:tc>
        <w:tc>
          <w:tcPr>
            <w:tcW w:w="1533" w:type="dxa"/>
            <w:vAlign w:val="bottom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32"/>
              </w:rPr>
              <w:t>-14.5%</w:t>
            </w:r>
          </w:p>
        </w:tc>
        <w:tc>
          <w:tcPr>
            <w:tcW w:w="1985" w:type="dxa"/>
            <w:vAlign w:val="bottom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32"/>
              </w:rPr>
              <w:t>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" w:hRule="atLeast"/>
        </w:trPr>
        <w:tc>
          <w:tcPr>
            <w:tcW w:w="8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10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32"/>
              </w:rPr>
              <w:t>哈密市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32"/>
              </w:rPr>
              <w:t xml:space="preserve">3.54 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32"/>
              </w:rPr>
              <w:t>库尔勒市</w:t>
            </w:r>
          </w:p>
        </w:tc>
        <w:tc>
          <w:tcPr>
            <w:tcW w:w="1533" w:type="dxa"/>
            <w:vAlign w:val="bottom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32"/>
              </w:rPr>
              <w:t>-13.1%</w:t>
            </w:r>
          </w:p>
        </w:tc>
        <w:tc>
          <w:tcPr>
            <w:tcW w:w="1985" w:type="dxa"/>
            <w:vAlign w:val="bottom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32"/>
              </w:rPr>
              <w:t>25.8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" w:hRule="atLeast"/>
        </w:trPr>
        <w:tc>
          <w:tcPr>
            <w:tcW w:w="8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11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32"/>
              </w:rPr>
              <w:t>吐鲁番市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32"/>
              </w:rPr>
              <w:t xml:space="preserve">3.76 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32"/>
              </w:rPr>
              <w:t>阿克苏市</w:t>
            </w:r>
          </w:p>
        </w:tc>
        <w:tc>
          <w:tcPr>
            <w:tcW w:w="1533" w:type="dxa"/>
            <w:vAlign w:val="bottom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32"/>
              </w:rPr>
              <w:t>-11.2%</w:t>
            </w:r>
          </w:p>
        </w:tc>
        <w:tc>
          <w:tcPr>
            <w:tcW w:w="1985" w:type="dxa"/>
            <w:vAlign w:val="bottom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32"/>
              </w:rPr>
              <w:t>-16.1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" w:hRule="atLeast"/>
        </w:trPr>
        <w:tc>
          <w:tcPr>
            <w:tcW w:w="8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12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32"/>
              </w:rPr>
              <w:t>库尔勒市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32"/>
              </w:rPr>
              <w:t xml:space="preserve">4.25 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32"/>
              </w:rPr>
              <w:t>阿图什市</w:t>
            </w:r>
          </w:p>
        </w:tc>
        <w:tc>
          <w:tcPr>
            <w:tcW w:w="1533" w:type="dxa"/>
            <w:vAlign w:val="bottom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32"/>
              </w:rPr>
              <w:t>-10.5%</w:t>
            </w:r>
          </w:p>
        </w:tc>
        <w:tc>
          <w:tcPr>
            <w:tcW w:w="1985" w:type="dxa"/>
            <w:vAlign w:val="bottom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32"/>
              </w:rPr>
              <w:t>-6.4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" w:hRule="atLeast"/>
        </w:trPr>
        <w:tc>
          <w:tcPr>
            <w:tcW w:w="8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13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32"/>
              </w:rPr>
              <w:t>阿克苏市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32"/>
              </w:rPr>
              <w:t xml:space="preserve">4.74 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32"/>
              </w:rPr>
              <w:t>博乐市</w:t>
            </w:r>
          </w:p>
        </w:tc>
        <w:tc>
          <w:tcPr>
            <w:tcW w:w="1533" w:type="dxa"/>
            <w:vAlign w:val="bottom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32"/>
              </w:rPr>
              <w:t>-6.0%</w:t>
            </w:r>
          </w:p>
        </w:tc>
        <w:tc>
          <w:tcPr>
            <w:tcW w:w="1985" w:type="dxa"/>
            <w:vAlign w:val="bottom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32"/>
              </w:rPr>
              <w:t>3.2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" w:hRule="atLeast"/>
        </w:trPr>
        <w:tc>
          <w:tcPr>
            <w:tcW w:w="8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14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32"/>
              </w:rPr>
              <w:t>阿图什市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32"/>
              </w:rPr>
              <w:t xml:space="preserve">5.47 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32"/>
              </w:rPr>
              <w:t>哈密市</w:t>
            </w:r>
          </w:p>
        </w:tc>
        <w:tc>
          <w:tcPr>
            <w:tcW w:w="1533" w:type="dxa"/>
            <w:vAlign w:val="bottom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32"/>
              </w:rPr>
              <w:t>-5.9%</w:t>
            </w:r>
          </w:p>
        </w:tc>
        <w:tc>
          <w:tcPr>
            <w:tcW w:w="1985" w:type="dxa"/>
            <w:vAlign w:val="bottom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32"/>
              </w:rPr>
              <w:t>-3.3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" w:hRule="atLeast"/>
        </w:trPr>
        <w:tc>
          <w:tcPr>
            <w:tcW w:w="8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15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32"/>
              </w:rPr>
              <w:t>喀什市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32"/>
              </w:rPr>
              <w:t xml:space="preserve">6.50 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32"/>
              </w:rPr>
              <w:t>塔城市</w:t>
            </w:r>
          </w:p>
        </w:tc>
        <w:tc>
          <w:tcPr>
            <w:tcW w:w="1533" w:type="dxa"/>
            <w:vAlign w:val="bottom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32"/>
              </w:rPr>
              <w:t>-3.0%</w:t>
            </w:r>
          </w:p>
        </w:tc>
        <w:tc>
          <w:tcPr>
            <w:tcW w:w="1985" w:type="dxa"/>
            <w:vAlign w:val="bottom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32"/>
              </w:rPr>
              <w:t>3.2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" w:hRule="atLeast"/>
        </w:trPr>
        <w:tc>
          <w:tcPr>
            <w:tcW w:w="817" w:type="dxa"/>
            <w:tcBorders>
              <w:bottom w:val="single" w:color="auto" w:sz="1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16</w:t>
            </w:r>
          </w:p>
        </w:tc>
        <w:tc>
          <w:tcPr>
            <w:tcW w:w="1444" w:type="dxa"/>
            <w:tcBorders>
              <w:bottom w:val="single" w:color="auto" w:sz="1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32"/>
              </w:rPr>
              <w:t>和田市</w:t>
            </w:r>
          </w:p>
        </w:tc>
        <w:tc>
          <w:tcPr>
            <w:tcW w:w="1276" w:type="dxa"/>
            <w:tcBorders>
              <w:bottom w:val="single" w:color="auto" w:sz="1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32"/>
              </w:rPr>
              <w:t xml:space="preserve">7.62 </w:t>
            </w:r>
          </w:p>
        </w:tc>
        <w:tc>
          <w:tcPr>
            <w:tcW w:w="1417" w:type="dxa"/>
            <w:tcBorders>
              <w:bottom w:val="single" w:color="auto" w:sz="1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32"/>
              </w:rPr>
              <w:t>伊宁市</w:t>
            </w:r>
          </w:p>
        </w:tc>
        <w:tc>
          <w:tcPr>
            <w:tcW w:w="1533" w:type="dxa"/>
            <w:tcBorders>
              <w:bottom w:val="single" w:color="auto" w:sz="18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32"/>
              </w:rPr>
              <w:t>3.5%</w:t>
            </w:r>
          </w:p>
        </w:tc>
        <w:tc>
          <w:tcPr>
            <w:tcW w:w="1985" w:type="dxa"/>
            <w:tcBorders>
              <w:bottom w:val="single" w:color="auto" w:sz="18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32"/>
              </w:rPr>
              <w:t>0</w:t>
            </w:r>
          </w:p>
        </w:tc>
      </w:tr>
    </w:tbl>
    <w:p>
      <w:pPr>
        <w:spacing w:line="360" w:lineRule="exact"/>
        <w:jc w:val="left"/>
        <w:rPr>
          <w:rFonts w:ascii="Times New Roman" w:hAnsi="Times New Roman" w:eastAsia="仿宋" w:cs="Times New Roman"/>
          <w:sz w:val="24"/>
        </w:rPr>
      </w:pPr>
      <w:r>
        <w:rPr>
          <w:rFonts w:ascii="Times New Roman" w:hAnsi="Times New Roman" w:cs="Times New Roman"/>
        </w:rPr>
        <w:t>备注：</w:t>
      </w:r>
      <w:r>
        <w:rPr>
          <w:rFonts w:ascii="Times New Roman" w:hAnsi="Times New Roman" w:eastAsia="仿宋" w:cs="Times New Roman"/>
          <w:sz w:val="24"/>
        </w:rPr>
        <w:t>环境空气质量综合指数越低，空气质量越好。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tabs>
          <w:tab w:val="left" w:pos="882"/>
        </w:tabs>
        <w:jc w:val="left"/>
        <w:rPr>
          <w:rFonts w:ascii="Times New Roman" w:hAnsi="Times New Roman" w:cs="Times New Roman"/>
        </w:rPr>
        <w:sectPr>
          <w:headerReference r:id="rId3" w:type="default"/>
          <w:footerReference r:id="rId4" w:type="default"/>
          <w:pgSz w:w="11906" w:h="16838"/>
          <w:pgMar w:top="1134" w:right="1803" w:bottom="1134" w:left="1803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 w:start="1"/>
          <w:cols w:space="425" w:num="1"/>
          <w:docGrid w:type="lines" w:linePitch="312" w:charSpace="0"/>
        </w:sectPr>
      </w:pPr>
    </w:p>
    <w:p>
      <w:pPr>
        <w:spacing w:line="360" w:lineRule="exact"/>
        <w:jc w:val="center"/>
        <w:rPr>
          <w:rFonts w:ascii="Times New Roman" w:hAnsi="Times New Roman" w:eastAsia="仿宋_GB2312" w:cs="Times New Roman"/>
          <w:b/>
          <w:sz w:val="24"/>
          <w:szCs w:val="24"/>
        </w:rPr>
      </w:pPr>
      <w:r>
        <w:rPr>
          <w:rFonts w:ascii="Times New Roman" w:hAnsi="Times New Roman" w:eastAsia="仿宋_GB2312" w:cs="Times New Roman"/>
          <w:b/>
          <w:sz w:val="24"/>
          <w:szCs w:val="24"/>
        </w:rPr>
        <w:t>表2    2022年10月自治区14城市及兵团2城市空气质量情况</w:t>
      </w:r>
    </w:p>
    <w:tbl>
      <w:tblPr>
        <w:tblStyle w:val="5"/>
        <w:tblW w:w="1446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4"/>
        <w:gridCol w:w="721"/>
        <w:gridCol w:w="721"/>
        <w:gridCol w:w="702"/>
        <w:gridCol w:w="529"/>
        <w:gridCol w:w="530"/>
        <w:gridCol w:w="775"/>
        <w:gridCol w:w="530"/>
        <w:gridCol w:w="479"/>
        <w:gridCol w:w="775"/>
        <w:gridCol w:w="479"/>
        <w:gridCol w:w="479"/>
        <w:gridCol w:w="775"/>
        <w:gridCol w:w="479"/>
        <w:gridCol w:w="479"/>
        <w:gridCol w:w="775"/>
        <w:gridCol w:w="592"/>
        <w:gridCol w:w="620"/>
        <w:gridCol w:w="815"/>
        <w:gridCol w:w="567"/>
        <w:gridCol w:w="608"/>
        <w:gridCol w:w="77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  <w:tblHeader/>
          <w:jc w:val="center"/>
        </w:trPr>
        <w:tc>
          <w:tcPr>
            <w:tcW w:w="1264" w:type="dxa"/>
            <w:vMerge w:val="restart"/>
            <w:tcBorders>
              <w:top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20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20"/>
              </w:rPr>
              <w:t>城市</w:t>
            </w:r>
          </w:p>
        </w:tc>
        <w:tc>
          <w:tcPr>
            <w:tcW w:w="2144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20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20"/>
              </w:rPr>
              <w:t>优良天数比例(AQI)</w:t>
            </w:r>
          </w:p>
        </w:tc>
        <w:tc>
          <w:tcPr>
            <w:tcW w:w="1834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20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20"/>
              </w:rPr>
              <w:t>PM</w:t>
            </w:r>
            <w:r>
              <w:rPr>
                <w:rFonts w:ascii="Times New Roman" w:hAnsi="Times New Roman" w:eastAsia="仿宋" w:cs="Times New Roman"/>
                <w:kern w:val="0"/>
                <w:sz w:val="18"/>
                <w:szCs w:val="20"/>
                <w:vertAlign w:val="subscript"/>
              </w:rPr>
              <w:t>10</w:t>
            </w:r>
            <w:r>
              <w:rPr>
                <w:rFonts w:ascii="Times New Roman" w:hAnsi="Times New Roman" w:eastAsia="仿宋" w:cs="Times New Roman"/>
                <w:kern w:val="0"/>
                <w:sz w:val="18"/>
                <w:szCs w:val="20"/>
              </w:rPr>
              <w:t>（μg/m</w:t>
            </w:r>
            <w:r>
              <w:rPr>
                <w:rFonts w:ascii="Times New Roman" w:hAnsi="Times New Roman" w:eastAsia="仿宋" w:cs="Times New Roman"/>
                <w:kern w:val="0"/>
                <w:sz w:val="18"/>
                <w:szCs w:val="20"/>
                <w:vertAlign w:val="superscript"/>
              </w:rPr>
              <w:t>3</w:t>
            </w:r>
            <w:r>
              <w:rPr>
                <w:rFonts w:ascii="Times New Roman" w:hAnsi="Times New Roman" w:eastAsia="仿宋" w:cs="Times New Roman"/>
                <w:kern w:val="0"/>
                <w:sz w:val="18"/>
                <w:szCs w:val="20"/>
              </w:rPr>
              <w:t>）</w:t>
            </w:r>
          </w:p>
        </w:tc>
        <w:tc>
          <w:tcPr>
            <w:tcW w:w="1784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20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20"/>
              </w:rPr>
              <w:t>PM</w:t>
            </w:r>
            <w:r>
              <w:rPr>
                <w:rFonts w:ascii="Times New Roman" w:hAnsi="Times New Roman" w:eastAsia="仿宋" w:cs="Times New Roman"/>
                <w:kern w:val="0"/>
                <w:sz w:val="18"/>
                <w:szCs w:val="20"/>
                <w:vertAlign w:val="subscript"/>
              </w:rPr>
              <w:t>2.5</w:t>
            </w:r>
            <w:r>
              <w:rPr>
                <w:rFonts w:ascii="Times New Roman" w:hAnsi="Times New Roman" w:eastAsia="仿宋" w:cs="Times New Roman"/>
                <w:kern w:val="0"/>
                <w:sz w:val="18"/>
                <w:szCs w:val="20"/>
              </w:rPr>
              <w:t>（μg/m</w:t>
            </w:r>
            <w:r>
              <w:rPr>
                <w:rFonts w:ascii="Times New Roman" w:hAnsi="Times New Roman" w:eastAsia="仿宋" w:cs="Times New Roman"/>
                <w:kern w:val="0"/>
                <w:sz w:val="18"/>
                <w:szCs w:val="20"/>
                <w:vertAlign w:val="superscript"/>
              </w:rPr>
              <w:t>3</w:t>
            </w:r>
            <w:r>
              <w:rPr>
                <w:rFonts w:ascii="Times New Roman" w:hAnsi="Times New Roman" w:eastAsia="仿宋" w:cs="Times New Roman"/>
                <w:kern w:val="0"/>
                <w:sz w:val="18"/>
                <w:szCs w:val="20"/>
              </w:rPr>
              <w:t>）</w:t>
            </w:r>
          </w:p>
        </w:tc>
        <w:tc>
          <w:tcPr>
            <w:tcW w:w="1733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20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20"/>
              </w:rPr>
              <w:t>SO</w:t>
            </w:r>
            <w:r>
              <w:rPr>
                <w:rFonts w:ascii="Times New Roman" w:hAnsi="Times New Roman" w:eastAsia="仿宋" w:cs="Times New Roman"/>
                <w:kern w:val="0"/>
                <w:sz w:val="18"/>
                <w:szCs w:val="20"/>
                <w:vertAlign w:val="subscript"/>
              </w:rPr>
              <w:t>2</w:t>
            </w:r>
            <w:r>
              <w:rPr>
                <w:rFonts w:ascii="Times New Roman" w:hAnsi="Times New Roman" w:eastAsia="仿宋" w:cs="Times New Roman"/>
                <w:kern w:val="0"/>
                <w:sz w:val="18"/>
                <w:szCs w:val="20"/>
              </w:rPr>
              <w:t>（μg/m</w:t>
            </w:r>
            <w:r>
              <w:rPr>
                <w:rFonts w:ascii="Times New Roman" w:hAnsi="Times New Roman" w:eastAsia="仿宋" w:cs="Times New Roman"/>
                <w:kern w:val="0"/>
                <w:sz w:val="18"/>
                <w:szCs w:val="20"/>
                <w:vertAlign w:val="superscript"/>
              </w:rPr>
              <w:t>3</w:t>
            </w:r>
            <w:r>
              <w:rPr>
                <w:rFonts w:ascii="Times New Roman" w:hAnsi="Times New Roman" w:eastAsia="仿宋" w:cs="Times New Roman"/>
                <w:kern w:val="0"/>
                <w:sz w:val="18"/>
                <w:szCs w:val="20"/>
              </w:rPr>
              <w:t>）</w:t>
            </w:r>
          </w:p>
        </w:tc>
        <w:tc>
          <w:tcPr>
            <w:tcW w:w="1733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20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20"/>
              </w:rPr>
              <w:t>NO</w:t>
            </w:r>
            <w:r>
              <w:rPr>
                <w:rFonts w:ascii="Times New Roman" w:hAnsi="Times New Roman" w:eastAsia="仿宋" w:cs="Times New Roman"/>
                <w:kern w:val="0"/>
                <w:sz w:val="18"/>
                <w:szCs w:val="20"/>
                <w:vertAlign w:val="subscript"/>
              </w:rPr>
              <w:t>2</w:t>
            </w:r>
            <w:r>
              <w:rPr>
                <w:rFonts w:ascii="Times New Roman" w:hAnsi="Times New Roman" w:eastAsia="仿宋" w:cs="Times New Roman"/>
                <w:kern w:val="0"/>
                <w:sz w:val="18"/>
                <w:szCs w:val="20"/>
              </w:rPr>
              <w:t>（μg/m</w:t>
            </w:r>
            <w:r>
              <w:rPr>
                <w:rFonts w:ascii="Times New Roman" w:hAnsi="Times New Roman" w:eastAsia="仿宋" w:cs="Times New Roman"/>
                <w:kern w:val="0"/>
                <w:sz w:val="18"/>
                <w:szCs w:val="20"/>
                <w:vertAlign w:val="superscript"/>
              </w:rPr>
              <w:t>3</w:t>
            </w:r>
            <w:r>
              <w:rPr>
                <w:rFonts w:ascii="Times New Roman" w:hAnsi="Times New Roman" w:eastAsia="仿宋" w:cs="Times New Roman"/>
                <w:kern w:val="0"/>
                <w:sz w:val="18"/>
                <w:szCs w:val="20"/>
              </w:rPr>
              <w:t>）</w:t>
            </w:r>
          </w:p>
        </w:tc>
        <w:tc>
          <w:tcPr>
            <w:tcW w:w="2027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20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20"/>
              </w:rPr>
              <w:t>CO（mg/m</w:t>
            </w:r>
            <w:r>
              <w:rPr>
                <w:rFonts w:ascii="Times New Roman" w:hAnsi="Times New Roman" w:eastAsia="仿宋" w:cs="Times New Roman"/>
                <w:kern w:val="0"/>
                <w:sz w:val="18"/>
                <w:szCs w:val="20"/>
                <w:vertAlign w:val="superscript"/>
              </w:rPr>
              <w:t>3</w:t>
            </w:r>
            <w:r>
              <w:rPr>
                <w:rFonts w:ascii="Times New Roman" w:hAnsi="Times New Roman" w:eastAsia="仿宋" w:cs="Times New Roman"/>
                <w:kern w:val="0"/>
                <w:sz w:val="18"/>
                <w:szCs w:val="20"/>
              </w:rPr>
              <w:t>）</w:t>
            </w:r>
          </w:p>
        </w:tc>
        <w:tc>
          <w:tcPr>
            <w:tcW w:w="1950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20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20"/>
              </w:rPr>
              <w:t>O</w:t>
            </w:r>
            <w:r>
              <w:rPr>
                <w:rFonts w:ascii="Times New Roman" w:hAnsi="Times New Roman" w:eastAsia="仿宋" w:cs="Times New Roman"/>
                <w:kern w:val="0"/>
                <w:sz w:val="18"/>
                <w:szCs w:val="20"/>
                <w:vertAlign w:val="subscript"/>
              </w:rPr>
              <w:t>3</w:t>
            </w:r>
            <w:r>
              <w:rPr>
                <w:rFonts w:ascii="Times New Roman" w:hAnsi="Times New Roman" w:eastAsia="仿宋" w:cs="Times New Roman"/>
                <w:kern w:val="0"/>
                <w:sz w:val="18"/>
                <w:szCs w:val="20"/>
              </w:rPr>
              <w:t>-8h（μg/m</w:t>
            </w:r>
            <w:r>
              <w:rPr>
                <w:rFonts w:ascii="Times New Roman" w:hAnsi="Times New Roman" w:eastAsia="仿宋" w:cs="Times New Roman"/>
                <w:kern w:val="0"/>
                <w:sz w:val="18"/>
                <w:szCs w:val="20"/>
                <w:vertAlign w:val="superscript"/>
              </w:rPr>
              <w:t>3</w:t>
            </w:r>
            <w:r>
              <w:rPr>
                <w:rFonts w:ascii="Times New Roman" w:hAnsi="Times New Roman" w:eastAsia="仿宋" w:cs="Times New Roman"/>
                <w:kern w:val="0"/>
                <w:sz w:val="18"/>
                <w:szCs w:val="20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  <w:tblHeader/>
          <w:jc w:val="center"/>
        </w:trPr>
        <w:tc>
          <w:tcPr>
            <w:tcW w:w="1264" w:type="dxa"/>
            <w:vMerge w:val="continue"/>
            <w:tcBorders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20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20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20"/>
              </w:rPr>
              <w:t>2021年10月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20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20"/>
              </w:rPr>
              <w:t>2022年10月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20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20"/>
              </w:rPr>
              <w:t>同比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20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20"/>
              </w:rPr>
              <w:t>变化(百分点)</w:t>
            </w:r>
          </w:p>
        </w:tc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107" w:leftChars="-51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20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20"/>
              </w:rPr>
              <w:t>2021年10月</w:t>
            </w:r>
          </w:p>
        </w:tc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107" w:leftChars="-51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20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20"/>
              </w:rPr>
              <w:t>2022年10月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20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20"/>
              </w:rPr>
              <w:t>同比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20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20"/>
              </w:rPr>
              <w:t>变化</w:t>
            </w:r>
          </w:p>
        </w:tc>
        <w:tc>
          <w:tcPr>
            <w:tcW w:w="530" w:type="dxa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107" w:leftChars="-51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20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20"/>
              </w:rPr>
              <w:t>2021年10月</w:t>
            </w:r>
          </w:p>
        </w:tc>
        <w:tc>
          <w:tcPr>
            <w:tcW w:w="479" w:type="dxa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107" w:leftChars="-51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20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20"/>
              </w:rPr>
              <w:t>2022年10月</w:t>
            </w:r>
          </w:p>
        </w:tc>
        <w:tc>
          <w:tcPr>
            <w:tcW w:w="775" w:type="dxa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20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20"/>
              </w:rPr>
              <w:t>同比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20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20"/>
              </w:rPr>
              <w:t>变化</w:t>
            </w:r>
          </w:p>
        </w:tc>
        <w:tc>
          <w:tcPr>
            <w:tcW w:w="479" w:type="dxa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107" w:leftChars="-51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20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20"/>
              </w:rPr>
              <w:t>2021年10月</w:t>
            </w:r>
          </w:p>
        </w:tc>
        <w:tc>
          <w:tcPr>
            <w:tcW w:w="479" w:type="dxa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107" w:leftChars="-51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20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20"/>
              </w:rPr>
              <w:t>2022年10月</w:t>
            </w:r>
          </w:p>
        </w:tc>
        <w:tc>
          <w:tcPr>
            <w:tcW w:w="775" w:type="dxa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20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20"/>
              </w:rPr>
              <w:t>同比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20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20"/>
              </w:rPr>
              <w:t>变化</w:t>
            </w:r>
          </w:p>
        </w:tc>
        <w:tc>
          <w:tcPr>
            <w:tcW w:w="479" w:type="dxa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107" w:leftChars="-51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20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20"/>
              </w:rPr>
              <w:t>2021年10月</w:t>
            </w:r>
          </w:p>
        </w:tc>
        <w:tc>
          <w:tcPr>
            <w:tcW w:w="479" w:type="dxa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107" w:leftChars="-51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20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20"/>
              </w:rPr>
              <w:t>2022年10月</w:t>
            </w:r>
          </w:p>
        </w:tc>
        <w:tc>
          <w:tcPr>
            <w:tcW w:w="775" w:type="dxa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20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20"/>
              </w:rPr>
              <w:t>同比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20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20"/>
              </w:rPr>
              <w:t>变化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107" w:leftChars="-51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20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20"/>
              </w:rPr>
              <w:t>2021年10月</w:t>
            </w: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107" w:leftChars="-51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20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20"/>
              </w:rPr>
              <w:t>2022年10月</w:t>
            </w: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20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20"/>
              </w:rPr>
              <w:t>同比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20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20"/>
              </w:rPr>
              <w:t>变化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107" w:leftChars="-51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20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20"/>
              </w:rPr>
              <w:t>2021年10月</w:t>
            </w:r>
          </w:p>
        </w:tc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107" w:leftChars="-51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20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20"/>
              </w:rPr>
              <w:t>2022年10月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20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20"/>
              </w:rPr>
              <w:t>同比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20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20"/>
              </w:rPr>
              <w:t>变化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tblHeader/>
          <w:jc w:val="center"/>
        </w:trPr>
        <w:tc>
          <w:tcPr>
            <w:tcW w:w="1264" w:type="dxa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ind w:left="-122" w:leftChars="-58"/>
              <w:jc w:val="center"/>
              <w:rPr>
                <w:rFonts w:ascii="Times New Roman" w:hAnsi="Times New Roman" w:eastAsia="仿宋" w:cs="Times New Roman"/>
                <w:sz w:val="18"/>
                <w:szCs w:val="20"/>
              </w:rPr>
            </w:pPr>
            <w:r>
              <w:rPr>
                <w:rFonts w:ascii="Times New Roman" w:hAnsi="Times New Roman" w:eastAsia="仿宋" w:cs="Times New Roman"/>
                <w:sz w:val="18"/>
                <w:szCs w:val="20"/>
              </w:rPr>
              <w:t>自治区14城市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78.1%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82.5%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4.4</w:t>
            </w:r>
          </w:p>
        </w:tc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138 </w:t>
            </w:r>
          </w:p>
        </w:tc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107 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-22.5%</w:t>
            </w:r>
          </w:p>
        </w:tc>
        <w:tc>
          <w:tcPr>
            <w:tcW w:w="53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40 </w:t>
            </w:r>
          </w:p>
        </w:tc>
        <w:tc>
          <w:tcPr>
            <w:tcW w:w="479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33 </w:t>
            </w:r>
          </w:p>
        </w:tc>
        <w:tc>
          <w:tcPr>
            <w:tcW w:w="775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-17.5%</w:t>
            </w:r>
          </w:p>
        </w:tc>
        <w:tc>
          <w:tcPr>
            <w:tcW w:w="479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7 </w:t>
            </w:r>
          </w:p>
        </w:tc>
        <w:tc>
          <w:tcPr>
            <w:tcW w:w="479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7 </w:t>
            </w:r>
          </w:p>
        </w:tc>
        <w:tc>
          <w:tcPr>
            <w:tcW w:w="775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479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27 </w:t>
            </w:r>
          </w:p>
        </w:tc>
        <w:tc>
          <w:tcPr>
            <w:tcW w:w="479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16 </w:t>
            </w:r>
          </w:p>
        </w:tc>
        <w:tc>
          <w:tcPr>
            <w:tcW w:w="775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-40.7%</w:t>
            </w:r>
          </w:p>
        </w:tc>
        <w:tc>
          <w:tcPr>
            <w:tcW w:w="592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0.7 </w:t>
            </w:r>
          </w:p>
        </w:tc>
        <w:tc>
          <w:tcPr>
            <w:tcW w:w="62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0.5 </w:t>
            </w:r>
          </w:p>
        </w:tc>
        <w:tc>
          <w:tcPr>
            <w:tcW w:w="815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-28.6%</w:t>
            </w:r>
          </w:p>
        </w:tc>
        <w:tc>
          <w:tcPr>
            <w:tcW w:w="567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76 </w:t>
            </w:r>
          </w:p>
        </w:tc>
        <w:tc>
          <w:tcPr>
            <w:tcW w:w="60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81 </w:t>
            </w:r>
          </w:p>
        </w:tc>
        <w:tc>
          <w:tcPr>
            <w:tcW w:w="775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6.6%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  <w:tblHeader/>
          <w:jc w:val="center"/>
        </w:trPr>
        <w:tc>
          <w:tcPr>
            <w:tcW w:w="1264" w:type="dxa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imes New Roman" w:hAnsi="Times New Roman" w:eastAsia="仿宋" w:cs="Times New Roman"/>
                <w:sz w:val="18"/>
                <w:szCs w:val="20"/>
              </w:rPr>
            </w:pPr>
            <w:r>
              <w:rPr>
                <w:rFonts w:ascii="Times New Roman" w:hAnsi="Times New Roman" w:eastAsia="仿宋" w:cs="Times New Roman"/>
                <w:sz w:val="18"/>
                <w:szCs w:val="20"/>
              </w:rPr>
              <w:t>乌鲁木齐市</w:t>
            </w:r>
          </w:p>
        </w:tc>
        <w:tc>
          <w:tcPr>
            <w:tcW w:w="72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100%</w:t>
            </w:r>
          </w:p>
        </w:tc>
        <w:tc>
          <w:tcPr>
            <w:tcW w:w="72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96.8%</w:t>
            </w:r>
          </w:p>
        </w:tc>
        <w:tc>
          <w:tcPr>
            <w:tcW w:w="70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-3.2</w:t>
            </w:r>
          </w:p>
        </w:tc>
        <w:tc>
          <w:tcPr>
            <w:tcW w:w="52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67 </w:t>
            </w:r>
          </w:p>
        </w:tc>
        <w:tc>
          <w:tcPr>
            <w:tcW w:w="53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52 </w:t>
            </w:r>
          </w:p>
        </w:tc>
        <w:tc>
          <w:tcPr>
            <w:tcW w:w="77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-22.4%</w:t>
            </w:r>
          </w:p>
        </w:tc>
        <w:tc>
          <w:tcPr>
            <w:tcW w:w="53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26 </w:t>
            </w:r>
          </w:p>
        </w:tc>
        <w:tc>
          <w:tcPr>
            <w:tcW w:w="47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19 </w:t>
            </w:r>
          </w:p>
        </w:tc>
        <w:tc>
          <w:tcPr>
            <w:tcW w:w="77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-26.9%</w:t>
            </w:r>
          </w:p>
        </w:tc>
        <w:tc>
          <w:tcPr>
            <w:tcW w:w="47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 </w:t>
            </w:r>
          </w:p>
        </w:tc>
        <w:tc>
          <w:tcPr>
            <w:tcW w:w="47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7 </w:t>
            </w:r>
          </w:p>
        </w:tc>
        <w:tc>
          <w:tcPr>
            <w:tcW w:w="77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-22.2%</w:t>
            </w:r>
          </w:p>
        </w:tc>
        <w:tc>
          <w:tcPr>
            <w:tcW w:w="47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41 </w:t>
            </w:r>
          </w:p>
        </w:tc>
        <w:tc>
          <w:tcPr>
            <w:tcW w:w="47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21 </w:t>
            </w:r>
          </w:p>
        </w:tc>
        <w:tc>
          <w:tcPr>
            <w:tcW w:w="77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-48.8%</w:t>
            </w:r>
          </w:p>
        </w:tc>
        <w:tc>
          <w:tcPr>
            <w:tcW w:w="59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0.7 </w:t>
            </w:r>
          </w:p>
        </w:tc>
        <w:tc>
          <w:tcPr>
            <w:tcW w:w="62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0.5 </w:t>
            </w:r>
          </w:p>
        </w:tc>
        <w:tc>
          <w:tcPr>
            <w:tcW w:w="81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-28.6%</w:t>
            </w:r>
          </w:p>
        </w:tc>
        <w:tc>
          <w:tcPr>
            <w:tcW w:w="56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66 </w:t>
            </w:r>
          </w:p>
        </w:tc>
        <w:tc>
          <w:tcPr>
            <w:tcW w:w="60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78 </w:t>
            </w:r>
          </w:p>
        </w:tc>
        <w:tc>
          <w:tcPr>
            <w:tcW w:w="77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18.2%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" w:hRule="atLeast"/>
          <w:tblHeader/>
          <w:jc w:val="center"/>
        </w:trPr>
        <w:tc>
          <w:tcPr>
            <w:tcW w:w="126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imes New Roman" w:hAnsi="Times New Roman" w:eastAsia="仿宋" w:cs="Times New Roman"/>
                <w:sz w:val="18"/>
                <w:szCs w:val="20"/>
              </w:rPr>
            </w:pPr>
            <w:r>
              <w:rPr>
                <w:rFonts w:ascii="Times New Roman" w:hAnsi="Times New Roman" w:eastAsia="仿宋" w:cs="Times New Roman"/>
                <w:sz w:val="18"/>
                <w:szCs w:val="20"/>
              </w:rPr>
              <w:t>克拉玛依市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100%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100%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50 </w:t>
            </w:r>
          </w:p>
        </w:tc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30 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-40.0%</w:t>
            </w:r>
          </w:p>
        </w:tc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15 </w:t>
            </w:r>
          </w:p>
        </w:tc>
        <w:tc>
          <w:tcPr>
            <w:tcW w:w="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11 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-26.7%</w:t>
            </w:r>
          </w:p>
        </w:tc>
        <w:tc>
          <w:tcPr>
            <w:tcW w:w="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7 </w:t>
            </w:r>
          </w:p>
        </w:tc>
        <w:tc>
          <w:tcPr>
            <w:tcW w:w="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5 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-28.6%</w:t>
            </w:r>
          </w:p>
        </w:tc>
        <w:tc>
          <w:tcPr>
            <w:tcW w:w="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26 </w:t>
            </w:r>
          </w:p>
        </w:tc>
        <w:tc>
          <w:tcPr>
            <w:tcW w:w="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14 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-46.2%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0.5 </w:t>
            </w: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0.4 </w:t>
            </w: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-20.0%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68 </w:t>
            </w:r>
          </w:p>
        </w:tc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71 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4.4%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  <w:tblHeader/>
          <w:jc w:val="center"/>
        </w:trPr>
        <w:tc>
          <w:tcPr>
            <w:tcW w:w="126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imes New Roman" w:hAnsi="Times New Roman" w:eastAsia="仿宋" w:cs="Times New Roman"/>
                <w:sz w:val="18"/>
                <w:szCs w:val="20"/>
              </w:rPr>
            </w:pPr>
            <w:r>
              <w:rPr>
                <w:rFonts w:ascii="Times New Roman" w:hAnsi="Times New Roman" w:eastAsia="仿宋" w:cs="Times New Roman"/>
                <w:sz w:val="18"/>
                <w:szCs w:val="20"/>
              </w:rPr>
              <w:t>吐鲁番市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87.1%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90.3%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3.2</w:t>
            </w:r>
          </w:p>
        </w:tc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127 </w:t>
            </w:r>
          </w:p>
        </w:tc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 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-22.0%</w:t>
            </w:r>
          </w:p>
        </w:tc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35 </w:t>
            </w:r>
          </w:p>
        </w:tc>
        <w:tc>
          <w:tcPr>
            <w:tcW w:w="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33 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-5.7%</w:t>
            </w:r>
          </w:p>
        </w:tc>
        <w:tc>
          <w:tcPr>
            <w:tcW w:w="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6 </w:t>
            </w:r>
          </w:p>
        </w:tc>
        <w:tc>
          <w:tcPr>
            <w:tcW w:w="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7 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16.7%</w:t>
            </w:r>
          </w:p>
        </w:tc>
        <w:tc>
          <w:tcPr>
            <w:tcW w:w="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32 </w:t>
            </w:r>
          </w:p>
        </w:tc>
        <w:tc>
          <w:tcPr>
            <w:tcW w:w="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16 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-50.0%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0.9 </w:t>
            </w: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0.6 </w:t>
            </w: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-33.3%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89 </w:t>
            </w:r>
          </w:p>
        </w:tc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91 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2.2%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  <w:tblHeader/>
          <w:jc w:val="center"/>
        </w:trPr>
        <w:tc>
          <w:tcPr>
            <w:tcW w:w="126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imes New Roman" w:hAnsi="Times New Roman" w:eastAsia="仿宋" w:cs="Times New Roman"/>
                <w:sz w:val="18"/>
                <w:szCs w:val="20"/>
              </w:rPr>
            </w:pPr>
            <w:r>
              <w:rPr>
                <w:rFonts w:ascii="Times New Roman" w:hAnsi="Times New Roman" w:eastAsia="仿宋" w:cs="Times New Roman"/>
                <w:sz w:val="18"/>
                <w:szCs w:val="20"/>
              </w:rPr>
              <w:t>哈密市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96.8%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93.5%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-3.3</w:t>
            </w:r>
          </w:p>
        </w:tc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90 </w:t>
            </w:r>
          </w:p>
        </w:tc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91 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1.1%</w:t>
            </w:r>
          </w:p>
        </w:tc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23 </w:t>
            </w:r>
          </w:p>
        </w:tc>
        <w:tc>
          <w:tcPr>
            <w:tcW w:w="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27 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17.4%</w:t>
            </w:r>
          </w:p>
        </w:tc>
        <w:tc>
          <w:tcPr>
            <w:tcW w:w="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 </w:t>
            </w:r>
          </w:p>
        </w:tc>
        <w:tc>
          <w:tcPr>
            <w:tcW w:w="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6 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-40.0%</w:t>
            </w:r>
          </w:p>
        </w:tc>
        <w:tc>
          <w:tcPr>
            <w:tcW w:w="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36 </w:t>
            </w:r>
          </w:p>
        </w:tc>
        <w:tc>
          <w:tcPr>
            <w:tcW w:w="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25 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-30.6%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0.6 </w:t>
            </w: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0.4 </w:t>
            </w: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-33.3%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79 </w:t>
            </w:r>
          </w:p>
        </w:tc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85 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7.6%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  <w:tblHeader/>
          <w:jc w:val="center"/>
        </w:trPr>
        <w:tc>
          <w:tcPr>
            <w:tcW w:w="126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imes New Roman" w:hAnsi="Times New Roman" w:eastAsia="仿宋" w:cs="Times New Roman"/>
                <w:sz w:val="18"/>
                <w:szCs w:val="20"/>
              </w:rPr>
            </w:pPr>
            <w:r>
              <w:rPr>
                <w:rFonts w:ascii="Times New Roman" w:hAnsi="Times New Roman" w:eastAsia="仿宋" w:cs="Times New Roman"/>
                <w:sz w:val="18"/>
                <w:szCs w:val="20"/>
              </w:rPr>
              <w:t>昌吉市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100%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96.8%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-3.2</w:t>
            </w:r>
          </w:p>
        </w:tc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68 </w:t>
            </w:r>
          </w:p>
        </w:tc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52 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-23.5%</w:t>
            </w:r>
          </w:p>
        </w:tc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26 </w:t>
            </w:r>
          </w:p>
        </w:tc>
        <w:tc>
          <w:tcPr>
            <w:tcW w:w="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21 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-19.2%</w:t>
            </w:r>
          </w:p>
        </w:tc>
        <w:tc>
          <w:tcPr>
            <w:tcW w:w="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13 </w:t>
            </w:r>
          </w:p>
        </w:tc>
        <w:tc>
          <w:tcPr>
            <w:tcW w:w="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7 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-46.2%</w:t>
            </w:r>
          </w:p>
        </w:tc>
        <w:tc>
          <w:tcPr>
            <w:tcW w:w="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36 </w:t>
            </w:r>
          </w:p>
        </w:tc>
        <w:tc>
          <w:tcPr>
            <w:tcW w:w="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21 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-41.7%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0.9 </w:t>
            </w: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0.6 </w:t>
            </w: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-33.3%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73 </w:t>
            </w:r>
          </w:p>
        </w:tc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78 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6.8%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" w:hRule="atLeast"/>
          <w:tblHeader/>
          <w:jc w:val="center"/>
        </w:trPr>
        <w:tc>
          <w:tcPr>
            <w:tcW w:w="126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imes New Roman" w:hAnsi="Times New Roman" w:eastAsia="仿宋" w:cs="Times New Roman"/>
                <w:sz w:val="18"/>
                <w:szCs w:val="20"/>
              </w:rPr>
            </w:pPr>
            <w:r>
              <w:rPr>
                <w:rFonts w:ascii="Times New Roman" w:hAnsi="Times New Roman" w:eastAsia="仿宋" w:cs="Times New Roman"/>
                <w:sz w:val="18"/>
                <w:szCs w:val="20"/>
              </w:rPr>
              <w:t>博乐市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96.8%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100%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3.2</w:t>
            </w:r>
          </w:p>
        </w:tc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67 </w:t>
            </w:r>
          </w:p>
        </w:tc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59 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-11.9%</w:t>
            </w:r>
          </w:p>
        </w:tc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20 </w:t>
            </w:r>
          </w:p>
        </w:tc>
        <w:tc>
          <w:tcPr>
            <w:tcW w:w="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19 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-5.0%</w:t>
            </w:r>
          </w:p>
        </w:tc>
        <w:tc>
          <w:tcPr>
            <w:tcW w:w="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8 </w:t>
            </w:r>
          </w:p>
        </w:tc>
        <w:tc>
          <w:tcPr>
            <w:tcW w:w="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11 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37.5%</w:t>
            </w:r>
          </w:p>
        </w:tc>
        <w:tc>
          <w:tcPr>
            <w:tcW w:w="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26 </w:t>
            </w:r>
          </w:p>
        </w:tc>
        <w:tc>
          <w:tcPr>
            <w:tcW w:w="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17 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-34.6%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0.4 </w:t>
            </w: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0.6 </w:t>
            </w: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50.0%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67 </w:t>
            </w:r>
          </w:p>
        </w:tc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71 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6.0%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Header/>
          <w:jc w:val="center"/>
        </w:trPr>
        <w:tc>
          <w:tcPr>
            <w:tcW w:w="126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imes New Roman" w:hAnsi="Times New Roman" w:eastAsia="仿宋" w:cs="Times New Roman"/>
                <w:sz w:val="18"/>
                <w:szCs w:val="20"/>
              </w:rPr>
            </w:pPr>
            <w:r>
              <w:rPr>
                <w:rFonts w:ascii="Times New Roman" w:hAnsi="Times New Roman" w:eastAsia="仿宋" w:cs="Times New Roman"/>
                <w:sz w:val="18"/>
                <w:szCs w:val="20"/>
              </w:rPr>
              <w:t>库尔勒市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41.9%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67.7%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25.8</w:t>
            </w:r>
          </w:p>
        </w:tc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170 </w:t>
            </w:r>
          </w:p>
        </w:tc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146 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-14.1%</w:t>
            </w:r>
          </w:p>
        </w:tc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34 </w:t>
            </w:r>
          </w:p>
        </w:tc>
        <w:tc>
          <w:tcPr>
            <w:tcW w:w="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38 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11.8%</w:t>
            </w:r>
          </w:p>
        </w:tc>
        <w:tc>
          <w:tcPr>
            <w:tcW w:w="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4 </w:t>
            </w:r>
          </w:p>
        </w:tc>
        <w:tc>
          <w:tcPr>
            <w:tcW w:w="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5 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25.0%</w:t>
            </w:r>
          </w:p>
        </w:tc>
        <w:tc>
          <w:tcPr>
            <w:tcW w:w="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27 </w:t>
            </w:r>
          </w:p>
        </w:tc>
        <w:tc>
          <w:tcPr>
            <w:tcW w:w="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13 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-51.9%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0.5 </w:t>
            </w: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0.2 </w:t>
            </w: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-60.0%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86 </w:t>
            </w:r>
          </w:p>
        </w:tc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88 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2.3%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  <w:tblHeader/>
          <w:jc w:val="center"/>
        </w:trPr>
        <w:tc>
          <w:tcPr>
            <w:tcW w:w="126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imes New Roman" w:hAnsi="Times New Roman" w:eastAsia="仿宋" w:cs="Times New Roman"/>
                <w:sz w:val="18"/>
                <w:szCs w:val="20"/>
              </w:rPr>
            </w:pPr>
            <w:r>
              <w:rPr>
                <w:rFonts w:ascii="Times New Roman" w:hAnsi="Times New Roman" w:eastAsia="仿宋" w:cs="Times New Roman"/>
                <w:sz w:val="18"/>
                <w:szCs w:val="20"/>
              </w:rPr>
              <w:t>阿克苏市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74.2%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58.1%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-16.1</w:t>
            </w:r>
          </w:p>
        </w:tc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171 </w:t>
            </w:r>
          </w:p>
        </w:tc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151 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-11.7%</w:t>
            </w:r>
          </w:p>
        </w:tc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47 </w:t>
            </w:r>
          </w:p>
        </w:tc>
        <w:tc>
          <w:tcPr>
            <w:tcW w:w="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49 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4.3%</w:t>
            </w:r>
          </w:p>
        </w:tc>
        <w:tc>
          <w:tcPr>
            <w:tcW w:w="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6 </w:t>
            </w:r>
          </w:p>
        </w:tc>
        <w:tc>
          <w:tcPr>
            <w:tcW w:w="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6 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28 </w:t>
            </w:r>
          </w:p>
        </w:tc>
        <w:tc>
          <w:tcPr>
            <w:tcW w:w="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12 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-57.1%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0.6 </w:t>
            </w: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0.6 </w:t>
            </w: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71 </w:t>
            </w:r>
          </w:p>
        </w:tc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83 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16.9%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  <w:tblHeader/>
          <w:jc w:val="center"/>
        </w:trPr>
        <w:tc>
          <w:tcPr>
            <w:tcW w:w="126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imes New Roman" w:hAnsi="Times New Roman" w:eastAsia="仿宋" w:cs="Times New Roman"/>
                <w:sz w:val="18"/>
                <w:szCs w:val="20"/>
              </w:rPr>
            </w:pPr>
            <w:r>
              <w:rPr>
                <w:rFonts w:ascii="Times New Roman" w:hAnsi="Times New Roman" w:eastAsia="仿宋" w:cs="Times New Roman"/>
                <w:sz w:val="18"/>
                <w:szCs w:val="20"/>
              </w:rPr>
              <w:t>阿图什市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67.7%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61.3%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-6.4</w:t>
            </w:r>
          </w:p>
        </w:tc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237 </w:t>
            </w:r>
          </w:p>
        </w:tc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179 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-24.5%</w:t>
            </w:r>
          </w:p>
        </w:tc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51 </w:t>
            </w:r>
          </w:p>
        </w:tc>
        <w:tc>
          <w:tcPr>
            <w:tcW w:w="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61 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19.6%</w:t>
            </w:r>
          </w:p>
        </w:tc>
        <w:tc>
          <w:tcPr>
            <w:tcW w:w="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4 </w:t>
            </w:r>
          </w:p>
        </w:tc>
        <w:tc>
          <w:tcPr>
            <w:tcW w:w="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11 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175%</w:t>
            </w:r>
          </w:p>
        </w:tc>
        <w:tc>
          <w:tcPr>
            <w:tcW w:w="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15 </w:t>
            </w:r>
          </w:p>
        </w:tc>
        <w:tc>
          <w:tcPr>
            <w:tcW w:w="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7 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-53.3%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0.4 </w:t>
            </w: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0.5 </w:t>
            </w: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25.0%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94 </w:t>
            </w:r>
          </w:p>
        </w:tc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88 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-6.4%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  <w:tblHeader/>
          <w:jc w:val="center"/>
        </w:trPr>
        <w:tc>
          <w:tcPr>
            <w:tcW w:w="126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imes New Roman" w:hAnsi="Times New Roman" w:eastAsia="仿宋" w:cs="Times New Roman"/>
                <w:sz w:val="18"/>
                <w:szCs w:val="20"/>
              </w:rPr>
            </w:pPr>
            <w:r>
              <w:rPr>
                <w:rFonts w:ascii="Times New Roman" w:hAnsi="Times New Roman" w:eastAsia="仿宋" w:cs="Times New Roman"/>
                <w:sz w:val="18"/>
                <w:szCs w:val="20"/>
              </w:rPr>
              <w:t>喀什市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16.1%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54.8%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38.7</w:t>
            </w:r>
          </w:p>
        </w:tc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322 </w:t>
            </w:r>
          </w:p>
        </w:tc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212 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-34.2%</w:t>
            </w:r>
          </w:p>
        </w:tc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 </w:t>
            </w:r>
          </w:p>
        </w:tc>
        <w:tc>
          <w:tcPr>
            <w:tcW w:w="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65 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-34.3%</w:t>
            </w:r>
          </w:p>
        </w:tc>
        <w:tc>
          <w:tcPr>
            <w:tcW w:w="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6 </w:t>
            </w:r>
          </w:p>
        </w:tc>
        <w:tc>
          <w:tcPr>
            <w:tcW w:w="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4 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-33.3%</w:t>
            </w:r>
          </w:p>
        </w:tc>
        <w:tc>
          <w:tcPr>
            <w:tcW w:w="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36 </w:t>
            </w:r>
          </w:p>
        </w:tc>
        <w:tc>
          <w:tcPr>
            <w:tcW w:w="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24 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-33.3%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1.0 </w:t>
            </w: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0.7 </w:t>
            </w: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-30.0%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78 </w:t>
            </w:r>
          </w:p>
        </w:tc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88 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12.8%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tblHeader/>
          <w:jc w:val="center"/>
        </w:trPr>
        <w:tc>
          <w:tcPr>
            <w:tcW w:w="126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imes New Roman" w:hAnsi="Times New Roman" w:eastAsia="仿宋" w:cs="Times New Roman"/>
                <w:sz w:val="18"/>
                <w:szCs w:val="20"/>
              </w:rPr>
            </w:pPr>
            <w:r>
              <w:rPr>
                <w:rFonts w:ascii="Times New Roman" w:hAnsi="Times New Roman" w:eastAsia="仿宋" w:cs="Times New Roman"/>
                <w:sz w:val="18"/>
                <w:szCs w:val="20"/>
              </w:rPr>
              <w:t>和田市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16.1%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35.5%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19.4</w:t>
            </w:r>
          </w:p>
        </w:tc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449 </w:t>
            </w:r>
          </w:p>
        </w:tc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306 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-31.8%</w:t>
            </w:r>
          </w:p>
        </w:tc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127 </w:t>
            </w:r>
          </w:p>
        </w:tc>
        <w:tc>
          <w:tcPr>
            <w:tcW w:w="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75 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-40.9%</w:t>
            </w:r>
          </w:p>
        </w:tc>
        <w:tc>
          <w:tcPr>
            <w:tcW w:w="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 </w:t>
            </w:r>
          </w:p>
        </w:tc>
        <w:tc>
          <w:tcPr>
            <w:tcW w:w="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 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-66.7%</w:t>
            </w:r>
          </w:p>
        </w:tc>
        <w:tc>
          <w:tcPr>
            <w:tcW w:w="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30 </w:t>
            </w:r>
          </w:p>
        </w:tc>
        <w:tc>
          <w:tcPr>
            <w:tcW w:w="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 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-70.0%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1.2 </w:t>
            </w: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0.4 </w:t>
            </w: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-66.7%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85 </w:t>
            </w:r>
          </w:p>
        </w:tc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92 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8.2%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tblHeader/>
          <w:jc w:val="center"/>
        </w:trPr>
        <w:tc>
          <w:tcPr>
            <w:tcW w:w="126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imes New Roman" w:hAnsi="Times New Roman" w:eastAsia="仿宋" w:cs="Times New Roman"/>
                <w:sz w:val="18"/>
                <w:szCs w:val="20"/>
              </w:rPr>
            </w:pPr>
            <w:r>
              <w:rPr>
                <w:rFonts w:ascii="Times New Roman" w:hAnsi="Times New Roman" w:eastAsia="仿宋" w:cs="Times New Roman"/>
                <w:sz w:val="18"/>
                <w:szCs w:val="20"/>
              </w:rPr>
              <w:t>伊宁市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100%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100%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45 </w:t>
            </w:r>
          </w:p>
        </w:tc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56 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24.4%</w:t>
            </w:r>
          </w:p>
        </w:tc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29 </w:t>
            </w:r>
          </w:p>
        </w:tc>
        <w:tc>
          <w:tcPr>
            <w:tcW w:w="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28 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-3.4%</w:t>
            </w:r>
          </w:p>
        </w:tc>
        <w:tc>
          <w:tcPr>
            <w:tcW w:w="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11 </w:t>
            </w:r>
          </w:p>
        </w:tc>
        <w:tc>
          <w:tcPr>
            <w:tcW w:w="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13 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18.2%</w:t>
            </w:r>
          </w:p>
        </w:tc>
        <w:tc>
          <w:tcPr>
            <w:tcW w:w="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19 </w:t>
            </w:r>
          </w:p>
        </w:tc>
        <w:tc>
          <w:tcPr>
            <w:tcW w:w="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19 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1.1 </w:t>
            </w: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0.9 </w:t>
            </w: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-18.2%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77 </w:t>
            </w:r>
          </w:p>
        </w:tc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83 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7.8%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  <w:tblHeader/>
          <w:jc w:val="center"/>
        </w:trPr>
        <w:tc>
          <w:tcPr>
            <w:tcW w:w="126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imes New Roman" w:hAnsi="Times New Roman" w:eastAsia="仿宋" w:cs="Times New Roman"/>
                <w:sz w:val="18"/>
                <w:szCs w:val="20"/>
              </w:rPr>
            </w:pPr>
            <w:r>
              <w:rPr>
                <w:rFonts w:ascii="Times New Roman" w:hAnsi="Times New Roman" w:eastAsia="仿宋" w:cs="Times New Roman"/>
                <w:sz w:val="18"/>
                <w:szCs w:val="20"/>
              </w:rPr>
              <w:t>塔城市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96.8%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100%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3.2</w:t>
            </w:r>
          </w:p>
        </w:tc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46 </w:t>
            </w:r>
          </w:p>
        </w:tc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31 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-32.6%</w:t>
            </w:r>
          </w:p>
        </w:tc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13 </w:t>
            </w:r>
          </w:p>
        </w:tc>
        <w:tc>
          <w:tcPr>
            <w:tcW w:w="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14 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7.7%</w:t>
            </w:r>
          </w:p>
        </w:tc>
        <w:tc>
          <w:tcPr>
            <w:tcW w:w="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4 </w:t>
            </w:r>
          </w:p>
        </w:tc>
        <w:tc>
          <w:tcPr>
            <w:tcW w:w="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 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150%</w:t>
            </w:r>
          </w:p>
        </w:tc>
        <w:tc>
          <w:tcPr>
            <w:tcW w:w="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13 </w:t>
            </w:r>
          </w:p>
        </w:tc>
        <w:tc>
          <w:tcPr>
            <w:tcW w:w="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11 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-15.4%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0.3 </w:t>
            </w: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0.4 </w:t>
            </w: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33.3%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57 </w:t>
            </w:r>
          </w:p>
        </w:tc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69 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21.1%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  <w:tblHeader/>
          <w:jc w:val="center"/>
        </w:trPr>
        <w:tc>
          <w:tcPr>
            <w:tcW w:w="1264" w:type="dxa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imes New Roman" w:hAnsi="Times New Roman" w:eastAsia="仿宋" w:cs="Times New Roman"/>
                <w:sz w:val="18"/>
                <w:szCs w:val="20"/>
              </w:rPr>
            </w:pPr>
            <w:r>
              <w:rPr>
                <w:rFonts w:ascii="Times New Roman" w:hAnsi="Times New Roman" w:eastAsia="仿宋" w:cs="Times New Roman"/>
                <w:sz w:val="18"/>
                <w:szCs w:val="20"/>
              </w:rPr>
              <w:t>阿勒泰市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100%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100%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25 </w:t>
            </w:r>
          </w:p>
        </w:tc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28 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12.0%</w:t>
            </w:r>
          </w:p>
        </w:tc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8 </w:t>
            </w:r>
          </w:p>
        </w:tc>
        <w:tc>
          <w:tcPr>
            <w:tcW w:w="479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7 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-12.5%</w:t>
            </w:r>
          </w:p>
        </w:tc>
        <w:tc>
          <w:tcPr>
            <w:tcW w:w="479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4 </w:t>
            </w:r>
          </w:p>
        </w:tc>
        <w:tc>
          <w:tcPr>
            <w:tcW w:w="479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 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-25.0%</w:t>
            </w:r>
          </w:p>
        </w:tc>
        <w:tc>
          <w:tcPr>
            <w:tcW w:w="479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14 </w:t>
            </w:r>
          </w:p>
        </w:tc>
        <w:tc>
          <w:tcPr>
            <w:tcW w:w="479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 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-35.7%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0.4 </w:t>
            </w: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0.3 </w:t>
            </w: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-25.0%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72 </w:t>
            </w:r>
          </w:p>
        </w:tc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73 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1.4%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tblHeader/>
          <w:jc w:val="center"/>
        </w:trPr>
        <w:tc>
          <w:tcPr>
            <w:tcW w:w="1264" w:type="dxa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" w:cs="Times New Roman"/>
                <w:sz w:val="18"/>
                <w:szCs w:val="20"/>
              </w:rPr>
            </w:pPr>
            <w:r>
              <w:rPr>
                <w:rFonts w:ascii="Times New Roman" w:hAnsi="Times New Roman" w:eastAsia="仿宋" w:cs="Times New Roman"/>
                <w:sz w:val="18"/>
                <w:szCs w:val="20"/>
              </w:rPr>
              <w:t>兵团2城市</w:t>
            </w:r>
          </w:p>
        </w:tc>
        <w:tc>
          <w:tcPr>
            <w:tcW w:w="721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92.0%</w:t>
            </w:r>
          </w:p>
        </w:tc>
        <w:tc>
          <w:tcPr>
            <w:tcW w:w="721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98.4%</w:t>
            </w:r>
          </w:p>
        </w:tc>
        <w:tc>
          <w:tcPr>
            <w:tcW w:w="702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6.4</w:t>
            </w:r>
          </w:p>
        </w:tc>
        <w:tc>
          <w:tcPr>
            <w:tcW w:w="529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78 </w:t>
            </w:r>
          </w:p>
        </w:tc>
        <w:tc>
          <w:tcPr>
            <w:tcW w:w="53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55 </w:t>
            </w:r>
          </w:p>
        </w:tc>
        <w:tc>
          <w:tcPr>
            <w:tcW w:w="775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-29.5%</w:t>
            </w:r>
          </w:p>
        </w:tc>
        <w:tc>
          <w:tcPr>
            <w:tcW w:w="53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30 </w:t>
            </w:r>
          </w:p>
        </w:tc>
        <w:tc>
          <w:tcPr>
            <w:tcW w:w="479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21 </w:t>
            </w:r>
          </w:p>
        </w:tc>
        <w:tc>
          <w:tcPr>
            <w:tcW w:w="775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-30.0%</w:t>
            </w:r>
          </w:p>
        </w:tc>
        <w:tc>
          <w:tcPr>
            <w:tcW w:w="479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 </w:t>
            </w:r>
          </w:p>
        </w:tc>
        <w:tc>
          <w:tcPr>
            <w:tcW w:w="479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 </w:t>
            </w:r>
          </w:p>
        </w:tc>
        <w:tc>
          <w:tcPr>
            <w:tcW w:w="775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-10.0%</w:t>
            </w:r>
          </w:p>
        </w:tc>
        <w:tc>
          <w:tcPr>
            <w:tcW w:w="479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36 </w:t>
            </w:r>
          </w:p>
        </w:tc>
        <w:tc>
          <w:tcPr>
            <w:tcW w:w="479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17 </w:t>
            </w:r>
          </w:p>
        </w:tc>
        <w:tc>
          <w:tcPr>
            <w:tcW w:w="775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-52.8%</w:t>
            </w:r>
          </w:p>
        </w:tc>
        <w:tc>
          <w:tcPr>
            <w:tcW w:w="592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0.7 </w:t>
            </w:r>
          </w:p>
        </w:tc>
        <w:tc>
          <w:tcPr>
            <w:tcW w:w="62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0.7 </w:t>
            </w:r>
          </w:p>
        </w:tc>
        <w:tc>
          <w:tcPr>
            <w:tcW w:w="815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69 </w:t>
            </w:r>
          </w:p>
        </w:tc>
        <w:tc>
          <w:tcPr>
            <w:tcW w:w="60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73 </w:t>
            </w:r>
          </w:p>
        </w:tc>
        <w:tc>
          <w:tcPr>
            <w:tcW w:w="775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5.8%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  <w:tblHeader/>
          <w:jc w:val="center"/>
        </w:trPr>
        <w:tc>
          <w:tcPr>
            <w:tcW w:w="1264" w:type="dxa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18"/>
                <w:szCs w:val="20"/>
              </w:rPr>
            </w:pPr>
            <w:r>
              <w:rPr>
                <w:rFonts w:ascii="Times New Roman" w:hAnsi="Times New Roman" w:eastAsia="仿宋" w:cs="Times New Roman"/>
                <w:sz w:val="18"/>
                <w:szCs w:val="20"/>
              </w:rPr>
              <w:t>石河子市</w:t>
            </w:r>
          </w:p>
        </w:tc>
        <w:tc>
          <w:tcPr>
            <w:tcW w:w="72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96.8%</w:t>
            </w:r>
          </w:p>
        </w:tc>
        <w:tc>
          <w:tcPr>
            <w:tcW w:w="72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100%</w:t>
            </w:r>
          </w:p>
        </w:tc>
        <w:tc>
          <w:tcPr>
            <w:tcW w:w="70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3.2</w:t>
            </w:r>
          </w:p>
        </w:tc>
        <w:tc>
          <w:tcPr>
            <w:tcW w:w="52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75 </w:t>
            </w:r>
          </w:p>
        </w:tc>
        <w:tc>
          <w:tcPr>
            <w:tcW w:w="53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50 </w:t>
            </w:r>
          </w:p>
        </w:tc>
        <w:tc>
          <w:tcPr>
            <w:tcW w:w="77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-33.3%</w:t>
            </w:r>
          </w:p>
        </w:tc>
        <w:tc>
          <w:tcPr>
            <w:tcW w:w="53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30 </w:t>
            </w:r>
          </w:p>
        </w:tc>
        <w:tc>
          <w:tcPr>
            <w:tcW w:w="47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20 </w:t>
            </w:r>
          </w:p>
        </w:tc>
        <w:tc>
          <w:tcPr>
            <w:tcW w:w="77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-33.3%</w:t>
            </w:r>
          </w:p>
        </w:tc>
        <w:tc>
          <w:tcPr>
            <w:tcW w:w="47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 </w:t>
            </w:r>
          </w:p>
        </w:tc>
        <w:tc>
          <w:tcPr>
            <w:tcW w:w="47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8 </w:t>
            </w:r>
          </w:p>
        </w:tc>
        <w:tc>
          <w:tcPr>
            <w:tcW w:w="77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-20.0%</w:t>
            </w:r>
          </w:p>
        </w:tc>
        <w:tc>
          <w:tcPr>
            <w:tcW w:w="47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39 </w:t>
            </w:r>
          </w:p>
        </w:tc>
        <w:tc>
          <w:tcPr>
            <w:tcW w:w="47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16 </w:t>
            </w:r>
          </w:p>
        </w:tc>
        <w:tc>
          <w:tcPr>
            <w:tcW w:w="77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-59.0%</w:t>
            </w:r>
          </w:p>
        </w:tc>
        <w:tc>
          <w:tcPr>
            <w:tcW w:w="59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0.7 </w:t>
            </w:r>
          </w:p>
        </w:tc>
        <w:tc>
          <w:tcPr>
            <w:tcW w:w="62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0.6 </w:t>
            </w:r>
          </w:p>
        </w:tc>
        <w:tc>
          <w:tcPr>
            <w:tcW w:w="81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-14.3%</w:t>
            </w:r>
          </w:p>
        </w:tc>
        <w:tc>
          <w:tcPr>
            <w:tcW w:w="56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71 </w:t>
            </w:r>
          </w:p>
        </w:tc>
        <w:tc>
          <w:tcPr>
            <w:tcW w:w="60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77 </w:t>
            </w:r>
          </w:p>
        </w:tc>
        <w:tc>
          <w:tcPr>
            <w:tcW w:w="77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8.5%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  <w:tblHeader/>
          <w:jc w:val="center"/>
        </w:trPr>
        <w:tc>
          <w:tcPr>
            <w:tcW w:w="1264" w:type="dxa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18"/>
                <w:szCs w:val="20"/>
              </w:rPr>
            </w:pPr>
            <w:r>
              <w:rPr>
                <w:rFonts w:ascii="Times New Roman" w:hAnsi="Times New Roman" w:eastAsia="仿宋" w:cs="Times New Roman"/>
                <w:sz w:val="18"/>
                <w:szCs w:val="20"/>
              </w:rPr>
              <w:t>五家渠市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87.1%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96.8%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9.7</w:t>
            </w:r>
          </w:p>
        </w:tc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80 </w:t>
            </w:r>
          </w:p>
        </w:tc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59 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-26.3%</w:t>
            </w:r>
          </w:p>
        </w:tc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30 </w:t>
            </w:r>
          </w:p>
        </w:tc>
        <w:tc>
          <w:tcPr>
            <w:tcW w:w="479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21 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-30.0%</w:t>
            </w:r>
          </w:p>
        </w:tc>
        <w:tc>
          <w:tcPr>
            <w:tcW w:w="479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 </w:t>
            </w:r>
          </w:p>
        </w:tc>
        <w:tc>
          <w:tcPr>
            <w:tcW w:w="479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 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11.1%</w:t>
            </w:r>
          </w:p>
        </w:tc>
        <w:tc>
          <w:tcPr>
            <w:tcW w:w="479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32 </w:t>
            </w:r>
          </w:p>
        </w:tc>
        <w:tc>
          <w:tcPr>
            <w:tcW w:w="479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17 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-46.9%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0.7 </w:t>
            </w: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0.8 </w:t>
            </w: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14.3%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67 </w:t>
            </w:r>
          </w:p>
        </w:tc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68 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1.5%</w:t>
            </w:r>
          </w:p>
        </w:tc>
      </w:tr>
    </w:tbl>
    <w:p>
      <w:pPr>
        <w:spacing w:line="360" w:lineRule="exact"/>
        <w:rPr>
          <w:rFonts w:ascii="Times New Roman" w:hAnsi="Times New Roman" w:eastAsia="仿宋_GB2312" w:cs="Times New Roman"/>
          <w:b/>
          <w:sz w:val="24"/>
          <w:szCs w:val="24"/>
        </w:rPr>
        <w:sectPr>
          <w:pgSz w:w="16838" w:h="11906" w:orient="landscape"/>
          <w:pgMar w:top="1803" w:right="1134" w:bottom="1803" w:left="1134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366"/>
          <w:tab w:val="left" w:pos="113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黑体" w:cs="Times New Roman"/>
          <w:kern w:val="0"/>
          <w:sz w:val="32"/>
          <w:szCs w:val="32"/>
        </w:rPr>
      </w:pPr>
      <w:r>
        <w:rPr>
          <w:rFonts w:hint="eastAsia" w:ascii="Times New Roman" w:hAnsi="Times New Roman" w:eastAsia="黑体" w:cs="Times New Roman"/>
          <w:kern w:val="0"/>
          <w:sz w:val="32"/>
          <w:szCs w:val="32"/>
          <w:lang w:eastAsia="zh-CN"/>
        </w:rPr>
        <w:t>二、</w:t>
      </w:r>
      <w:r>
        <w:rPr>
          <w:rFonts w:ascii="Times New Roman" w:hAnsi="Times New Roman" w:eastAsia="黑体" w:cs="Times New Roman"/>
          <w:kern w:val="0"/>
          <w:sz w:val="32"/>
          <w:szCs w:val="32"/>
        </w:rPr>
        <w:t>1-</w:t>
      </w:r>
      <w:r>
        <w:rPr>
          <w:rFonts w:hint="eastAsia" w:ascii="Times New Roman" w:hAnsi="Times New Roman" w:eastAsia="黑体" w:cs="Times New Roman"/>
          <w:kern w:val="0"/>
          <w:sz w:val="32"/>
          <w:szCs w:val="32"/>
          <w:lang w:val="en-US" w:eastAsia="zh-CN"/>
        </w:rPr>
        <w:t>10</w:t>
      </w:r>
      <w:r>
        <w:rPr>
          <w:rFonts w:ascii="Times New Roman" w:hAnsi="Times New Roman" w:eastAsia="黑体" w:cs="Times New Roman"/>
          <w:kern w:val="0"/>
          <w:sz w:val="32"/>
          <w:szCs w:val="32"/>
        </w:rPr>
        <w:t>月全区环境空气质量状况及排名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（注：本节中优良天数比例、重污染天数比例、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PM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vertAlign w:val="subscript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、PM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vertAlign w:val="subscript"/>
          <w:lang w:val="en-US" w:eastAsia="zh-CN"/>
        </w:rPr>
        <w:t>2.5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浓度等均为未扣除沙尘天气影响的数据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2022年1-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月，自治区14城市平均优良天数比例为76.3%，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与去年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同比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减少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1.7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个百分点；PM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:vertAlign w:val="subscript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平均浓度为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123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μg/m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:vertAlign w:val="superscript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，同比上升5.1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；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PM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:vertAlign w:val="subscript"/>
          <w14:textFill>
            <w14:solidFill>
              <w14:schemeClr w14:val="tx1"/>
            </w14:solidFill>
          </w14:textFill>
        </w:rPr>
        <w:t>2.5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平均浓度为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40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μg/m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:vertAlign w:val="superscript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，同比上升5.3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；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O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平均浓度为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99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μg/m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:vertAlign w:val="superscript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，同比上升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3.1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；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SO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平均浓度为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7μg/m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:vertAlign w:val="superscript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，同比持平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；NO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平均浓度为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μg/m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:vertAlign w:val="superscript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，同比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下降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13.0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CO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平均浓度为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.7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mg/m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:vertAlign w:val="superscript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，同比持平。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textAlignment w:val="auto"/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2022年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1-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10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月，首府乌鲁木齐市优良天数比例为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80.3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%，同比减少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2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.9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个百分点；PM</w:t>
      </w:r>
      <w:r>
        <w:rPr>
          <w:rFonts w:ascii="Times New Roman" w:hAnsi="Times New Roman" w:eastAsia="仿宋_GB2312" w:cs="Times New Roman"/>
          <w:kern w:val="0"/>
          <w:sz w:val="32"/>
          <w:szCs w:val="32"/>
          <w:vertAlign w:val="subscript"/>
        </w:rPr>
        <w:t>10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、PM</w:t>
      </w:r>
      <w:r>
        <w:rPr>
          <w:rFonts w:ascii="Times New Roman" w:hAnsi="Times New Roman" w:eastAsia="仿宋_GB2312" w:cs="Times New Roman"/>
          <w:kern w:val="0"/>
          <w:sz w:val="32"/>
          <w:szCs w:val="32"/>
          <w:vertAlign w:val="subscript"/>
        </w:rPr>
        <w:t>2.5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平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均浓度分别为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74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μ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g/m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vertAlign w:val="superscript"/>
        </w:rPr>
        <w:t>3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、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38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μ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g/m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vertAlign w:val="superscript"/>
        </w:rPr>
        <w:t>3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，同比分别上升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8.8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%、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.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%</w:t>
      </w:r>
      <w:bookmarkStart w:id="0" w:name="_GoBack"/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</w:rPr>
        <w:t>。乌鲁木齐市环境空气质量在自治区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14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</w:rPr>
        <w:t>城市中排名第7位，同比持平。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2022年1-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月，兵团石河子市、五家渠市2城市平均优良天数比例为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77.8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%，与去年同期相比减少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1.5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个百分点。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PM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vertAlign w:val="subscript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平均浓度为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93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μg/m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:vertAlign w:val="superscript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，同比上升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1.1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；PM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vertAlign w:val="subscript"/>
          <w14:textFill>
            <w14:solidFill>
              <w14:schemeClr w14:val="tx1"/>
            </w14:solidFill>
          </w14:textFill>
        </w:rPr>
        <w:t>2.5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平均浓度为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52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μg/m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:vertAlign w:val="superscript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，同比上升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4.0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%；SO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平均浓度为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μg/m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:vertAlign w:val="superscript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，同比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下降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11.1%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；O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平均浓度为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94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μg/m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:vertAlign w:val="superscript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，同比下降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3.1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%；CO平均浓度为0.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m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g/m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:vertAlign w:val="superscript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，同比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持平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；NO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平均浓度为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μg/m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:vertAlign w:val="superscript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，同比下降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28.1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textAlignment w:val="auto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2022年1-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10</w:t>
      </w:r>
      <w:r>
        <w:rPr>
          <w:rFonts w:ascii="Times New Roman" w:hAnsi="Times New Roman" w:eastAsia="仿宋_GB2312" w:cs="Times New Roman"/>
          <w:sz w:val="32"/>
          <w:szCs w:val="32"/>
        </w:rPr>
        <w:t>月，自治区14城市及兵团2城市环境空气质量综合指数排名和环境空气质量变化程度排名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见表3，</w:t>
      </w:r>
      <w:r>
        <w:rPr>
          <w:rFonts w:ascii="Times New Roman" w:hAnsi="Times New Roman" w:eastAsia="仿宋_GB2312" w:cs="Times New Roman"/>
          <w:sz w:val="32"/>
          <w:szCs w:val="32"/>
        </w:rPr>
        <w:t>空气质量情况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见表4。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黑体" w:cs="Times New Roman"/>
          <w:kern w:val="0"/>
          <w:sz w:val="32"/>
          <w:szCs w:val="32"/>
          <w:lang w:eastAsia="zh-CN"/>
        </w:rPr>
        <w:t>三、</w:t>
      </w:r>
      <w:r>
        <w:rPr>
          <w:rFonts w:ascii="Times New Roman" w:hAnsi="Times New Roman" w:eastAsia="黑体" w:cs="Times New Roman"/>
          <w:kern w:val="0"/>
          <w:sz w:val="32"/>
          <w:szCs w:val="32"/>
        </w:rPr>
        <w:t>沙尘天气影响情况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2022年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，自治区14城市出现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次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区域性沙尘天气和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次局地性沙尘天气。与去年同期相比，区域性沙尘天气增加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1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次，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局地性沙尘天气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持平，沙尘影响日数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</w:rPr>
        <w:t>增加2</w:t>
      </w:r>
      <w:r>
        <w:rPr>
          <w:rFonts w:ascii="Times New Roman" w:hAnsi="Times New Roman" w:eastAsia="仿宋" w:cs="Times New Roman"/>
          <w:kern w:val="0"/>
          <w:sz w:val="32"/>
          <w:szCs w:val="32"/>
        </w:rPr>
        <w:t>5天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。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兵团2城市出现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次沙尘天气，与去年同期相比，沙尘天气增加2次，沙尘影响日数增加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2022年1-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10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月，自治区14城市共</w:t>
      </w:r>
      <w:r>
        <w:rPr>
          <w:rFonts w:ascii="Times New Roman" w:hAnsi="Times New Roman" w:eastAsia="仿宋_GB2312" w:cs="Times New Roman"/>
          <w:sz w:val="32"/>
          <w:szCs w:val="32"/>
        </w:rPr>
        <w:t>发生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次区域性沙尘天气和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25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次局地性沙尘天气，与去年同期相比，区域性沙尘天气增加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次，局地性沙尘天气减少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，沙尘天气影响日数、发生强度、影响范围均有所增加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兵团2城市出现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11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次沙尘天气，与</w:t>
      </w:r>
      <w:r>
        <w:rPr>
          <w:rFonts w:ascii="Times New Roman" w:hAnsi="Times New Roman" w:eastAsia="仿宋_GB2312" w:cs="Times New Roman"/>
          <w:sz w:val="32"/>
          <w:szCs w:val="32"/>
        </w:rPr>
        <w:t>去年同期相比增加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次。</w:t>
      </w:r>
    </w:p>
    <w:p>
      <w:pPr>
        <w:spacing w:line="520" w:lineRule="exact"/>
        <w:rPr>
          <w:rFonts w:hint="eastAsia" w:ascii="Times New Roman" w:hAnsi="Times New Roman" w:eastAsia="仿宋_GB2312" w:cs="Times New Roman"/>
          <w:kern w:val="0"/>
          <w:sz w:val="32"/>
          <w:szCs w:val="32"/>
        </w:rPr>
      </w:pPr>
    </w:p>
    <w:p>
      <w:pPr>
        <w:spacing w:before="156" w:beforeLines="50"/>
        <w:rPr>
          <w:b/>
        </w:rPr>
      </w:pPr>
      <w:r>
        <w:rPr>
          <w:rFonts w:hint="eastAsia"/>
          <w:b/>
        </w:rPr>
        <w:t>表</w:t>
      </w:r>
      <w:r>
        <w:rPr>
          <w:rFonts w:hint="eastAsia"/>
          <w:b/>
          <w:lang w:val="en-US" w:eastAsia="zh-CN"/>
        </w:rPr>
        <w:t>3</w:t>
      </w:r>
      <w:r>
        <w:rPr>
          <w:rFonts w:hint="eastAsia"/>
          <w:b/>
        </w:rPr>
        <w:t xml:space="preserve">  </w:t>
      </w:r>
      <w:r>
        <w:rPr>
          <w:b/>
        </w:rPr>
        <w:t xml:space="preserve">          1-10月</w:t>
      </w:r>
      <w:r>
        <w:rPr>
          <w:rFonts w:hint="eastAsia"/>
          <w:b/>
        </w:rPr>
        <w:t>自治区1</w:t>
      </w:r>
      <w:r>
        <w:rPr>
          <w:b/>
        </w:rPr>
        <w:t>4城市及兵团</w:t>
      </w:r>
      <w:r>
        <w:rPr>
          <w:rFonts w:hint="eastAsia"/>
          <w:b/>
        </w:rPr>
        <w:t>2城市环境</w:t>
      </w:r>
      <w:r>
        <w:rPr>
          <w:b/>
        </w:rPr>
        <w:t>空气质量指数排名</w:t>
      </w:r>
    </w:p>
    <w:tbl>
      <w:tblPr>
        <w:tblStyle w:val="5"/>
        <w:tblpPr w:leftFromText="180" w:rightFromText="180" w:vertAnchor="text" w:horzAnchor="margin" w:tblpXSpec="center" w:tblpY="38"/>
        <w:tblW w:w="8471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276"/>
        <w:gridCol w:w="1276"/>
        <w:gridCol w:w="709"/>
        <w:gridCol w:w="1275"/>
        <w:gridCol w:w="1418"/>
        <w:gridCol w:w="1842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227" w:type="dxa"/>
            <w:gridSpan w:val="3"/>
            <w:tcBorders>
              <w:top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"/>
                <w:b/>
                <w:kern w:val="0"/>
                <w:szCs w:val="32"/>
              </w:rPr>
            </w:pPr>
            <w:r>
              <w:rPr>
                <w:rFonts w:eastAsia="仿宋"/>
                <w:b/>
                <w:kern w:val="0"/>
                <w:szCs w:val="32"/>
              </w:rPr>
              <w:t>环境空气质量综合指数</w:t>
            </w:r>
          </w:p>
        </w:tc>
        <w:tc>
          <w:tcPr>
            <w:tcW w:w="5244" w:type="dxa"/>
            <w:gridSpan w:val="4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b/>
                <w:kern w:val="0"/>
                <w:szCs w:val="32"/>
              </w:rPr>
            </w:pPr>
            <w:r>
              <w:rPr>
                <w:rFonts w:eastAsia="仿宋"/>
                <w:b/>
                <w:kern w:val="0"/>
                <w:szCs w:val="32"/>
              </w:rPr>
              <w:t>环境空气质量变化程度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675" w:type="dxa"/>
            <w:tcBorders>
              <w:bottom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"/>
                <w:b/>
                <w:kern w:val="0"/>
                <w:szCs w:val="32"/>
              </w:rPr>
            </w:pPr>
            <w:r>
              <w:rPr>
                <w:rFonts w:eastAsia="仿宋"/>
                <w:b/>
                <w:kern w:val="0"/>
                <w:szCs w:val="32"/>
              </w:rPr>
              <w:t>排名</w:t>
            </w:r>
          </w:p>
        </w:tc>
        <w:tc>
          <w:tcPr>
            <w:tcW w:w="1276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"/>
                <w:b/>
                <w:kern w:val="0"/>
                <w:szCs w:val="32"/>
              </w:rPr>
            </w:pPr>
            <w:r>
              <w:rPr>
                <w:rFonts w:eastAsia="仿宋"/>
                <w:b/>
                <w:kern w:val="0"/>
                <w:szCs w:val="32"/>
              </w:rPr>
              <w:t>城市</w:t>
            </w:r>
          </w:p>
        </w:tc>
        <w:tc>
          <w:tcPr>
            <w:tcW w:w="1276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"/>
                <w:b/>
                <w:kern w:val="0"/>
                <w:szCs w:val="32"/>
              </w:rPr>
            </w:pPr>
            <w:r>
              <w:rPr>
                <w:rFonts w:eastAsia="仿宋"/>
                <w:b/>
                <w:kern w:val="0"/>
                <w:szCs w:val="32"/>
              </w:rPr>
              <w:t>综合指数</w:t>
            </w:r>
          </w:p>
        </w:tc>
        <w:tc>
          <w:tcPr>
            <w:tcW w:w="709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"/>
                <w:b/>
                <w:kern w:val="0"/>
                <w:szCs w:val="32"/>
              </w:rPr>
            </w:pPr>
            <w:r>
              <w:rPr>
                <w:rFonts w:eastAsia="仿宋"/>
                <w:b/>
                <w:kern w:val="0"/>
                <w:szCs w:val="32"/>
              </w:rPr>
              <w:t>排名</w:t>
            </w:r>
          </w:p>
        </w:tc>
        <w:tc>
          <w:tcPr>
            <w:tcW w:w="1275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"/>
                <w:b/>
                <w:kern w:val="0"/>
                <w:szCs w:val="32"/>
              </w:rPr>
            </w:pPr>
            <w:r>
              <w:rPr>
                <w:rFonts w:eastAsia="仿宋"/>
                <w:b/>
                <w:kern w:val="0"/>
                <w:szCs w:val="32"/>
              </w:rPr>
              <w:t>城市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"/>
                <w:b/>
                <w:kern w:val="0"/>
                <w:szCs w:val="32"/>
              </w:rPr>
            </w:pPr>
            <w:r>
              <w:rPr>
                <w:rFonts w:eastAsia="仿宋"/>
                <w:b/>
                <w:kern w:val="0"/>
                <w:szCs w:val="32"/>
              </w:rPr>
              <w:t>综合指数同比变化率</w:t>
            </w:r>
          </w:p>
        </w:tc>
        <w:tc>
          <w:tcPr>
            <w:tcW w:w="1842" w:type="dxa"/>
            <w:tcBorders>
              <w:top w:val="single" w:color="auto" w:sz="4" w:space="0"/>
              <w:bottom w:val="single" w:color="auto" w:sz="12" w:space="0"/>
            </w:tcBorders>
          </w:tcPr>
          <w:p>
            <w:pPr>
              <w:widowControl/>
              <w:spacing w:line="240" w:lineRule="exact"/>
              <w:jc w:val="center"/>
              <w:rPr>
                <w:rFonts w:eastAsia="仿宋"/>
                <w:b/>
                <w:kern w:val="0"/>
                <w:szCs w:val="32"/>
              </w:rPr>
            </w:pPr>
            <w:r>
              <w:rPr>
                <w:rFonts w:eastAsia="仿宋"/>
                <w:b/>
                <w:kern w:val="0"/>
                <w:szCs w:val="32"/>
              </w:rPr>
              <w:t>优良天数比例同比变化（百分点）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" w:hRule="atLeast"/>
        </w:trPr>
        <w:tc>
          <w:tcPr>
            <w:tcW w:w="675" w:type="dxa"/>
            <w:tcBorders>
              <w:top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1</w:t>
            </w:r>
          </w:p>
        </w:tc>
        <w:tc>
          <w:tcPr>
            <w:tcW w:w="1276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szCs w:val="20"/>
              </w:rPr>
            </w:pPr>
            <w:r>
              <w:rPr>
                <w:rFonts w:hint="eastAsia" w:eastAsia="仿宋"/>
                <w:szCs w:val="20"/>
              </w:rPr>
              <w:t>阿勒泰市</w:t>
            </w:r>
          </w:p>
        </w:tc>
        <w:tc>
          <w:tcPr>
            <w:tcW w:w="1276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hint="eastAsia"/>
                <w:szCs w:val="21"/>
              </w:rPr>
              <w:t xml:space="preserve">1.86 </w:t>
            </w:r>
          </w:p>
        </w:tc>
        <w:tc>
          <w:tcPr>
            <w:tcW w:w="709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1</w:t>
            </w:r>
          </w:p>
        </w:tc>
        <w:tc>
          <w:tcPr>
            <w:tcW w:w="1275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szCs w:val="20"/>
              </w:rPr>
            </w:pPr>
            <w:r>
              <w:rPr>
                <w:rFonts w:hint="eastAsia" w:eastAsia="仿宋"/>
                <w:szCs w:val="20"/>
              </w:rPr>
              <w:t>哈密市</w:t>
            </w:r>
          </w:p>
        </w:tc>
        <w:tc>
          <w:tcPr>
            <w:tcW w:w="1418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"/>
                <w:szCs w:val="20"/>
              </w:rPr>
            </w:pPr>
            <w:r>
              <w:rPr>
                <w:rFonts w:hint="eastAsia" w:eastAsia="仿宋"/>
                <w:szCs w:val="20"/>
              </w:rPr>
              <w:t>-9.7%</w:t>
            </w:r>
          </w:p>
        </w:tc>
        <w:tc>
          <w:tcPr>
            <w:tcW w:w="1842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"/>
                <w:szCs w:val="20"/>
              </w:rPr>
            </w:pPr>
            <w:r>
              <w:rPr>
                <w:rFonts w:hint="eastAsia" w:eastAsia="仿宋"/>
                <w:szCs w:val="20"/>
              </w:rPr>
              <w:t>4.6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" w:hRule="atLeast"/>
        </w:trPr>
        <w:tc>
          <w:tcPr>
            <w:tcW w:w="6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2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eastAsia="仿宋"/>
                <w:szCs w:val="20"/>
              </w:rPr>
            </w:pPr>
            <w:r>
              <w:rPr>
                <w:rFonts w:hint="eastAsia" w:eastAsia="仿宋"/>
                <w:szCs w:val="20"/>
              </w:rPr>
              <w:t>塔城市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eastAsia="仿宋"/>
                <w:szCs w:val="21"/>
              </w:rPr>
            </w:pPr>
            <w:r>
              <w:rPr>
                <w:rFonts w:hint="eastAsia"/>
                <w:szCs w:val="21"/>
              </w:rPr>
              <w:t xml:space="preserve">2.06 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2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eastAsia="仿宋"/>
                <w:szCs w:val="20"/>
              </w:rPr>
            </w:pPr>
            <w:r>
              <w:rPr>
                <w:rFonts w:hint="eastAsia" w:eastAsia="仿宋"/>
                <w:szCs w:val="20"/>
              </w:rPr>
              <w:t>昌吉市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eastAsia="仿宋"/>
                <w:szCs w:val="20"/>
              </w:rPr>
            </w:pPr>
            <w:r>
              <w:rPr>
                <w:rFonts w:hint="eastAsia" w:eastAsia="仿宋"/>
                <w:szCs w:val="20"/>
              </w:rPr>
              <w:t>-9.2%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eastAsia="仿宋"/>
                <w:szCs w:val="20"/>
              </w:rPr>
            </w:pPr>
            <w:r>
              <w:rPr>
                <w:rFonts w:hint="eastAsia" w:eastAsia="仿宋"/>
                <w:szCs w:val="20"/>
              </w:rPr>
              <w:t>-3</w:t>
            </w:r>
            <w:r>
              <w:rPr>
                <w:rFonts w:eastAsia="仿宋"/>
                <w:szCs w:val="20"/>
              </w:rPr>
              <w:t>.0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" w:hRule="atLeast"/>
        </w:trPr>
        <w:tc>
          <w:tcPr>
            <w:tcW w:w="6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3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eastAsia="仿宋"/>
                <w:szCs w:val="20"/>
              </w:rPr>
            </w:pPr>
            <w:r>
              <w:rPr>
                <w:rFonts w:hint="eastAsia" w:eastAsia="仿宋"/>
                <w:szCs w:val="20"/>
              </w:rPr>
              <w:t>博乐市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eastAsia="仿宋"/>
                <w:szCs w:val="21"/>
              </w:rPr>
            </w:pPr>
            <w:r>
              <w:rPr>
                <w:rFonts w:hint="eastAsia"/>
                <w:szCs w:val="21"/>
              </w:rPr>
              <w:t xml:space="preserve">3.07 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3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eastAsia="仿宋"/>
                <w:szCs w:val="20"/>
              </w:rPr>
            </w:pPr>
            <w:r>
              <w:rPr>
                <w:rFonts w:hint="eastAsia" w:eastAsia="仿宋"/>
                <w:szCs w:val="20"/>
              </w:rPr>
              <w:t>石河子市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eastAsia="仿宋"/>
                <w:szCs w:val="20"/>
              </w:rPr>
            </w:pPr>
            <w:r>
              <w:rPr>
                <w:rFonts w:hint="eastAsia" w:eastAsia="仿宋"/>
                <w:szCs w:val="20"/>
              </w:rPr>
              <w:t>-7.9%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eastAsia="仿宋"/>
                <w:szCs w:val="20"/>
              </w:rPr>
            </w:pPr>
            <w:r>
              <w:rPr>
                <w:rFonts w:hint="eastAsia" w:eastAsia="仿宋"/>
                <w:szCs w:val="20"/>
              </w:rPr>
              <w:t>-2</w:t>
            </w:r>
            <w:r>
              <w:rPr>
                <w:rFonts w:eastAsia="仿宋"/>
                <w:szCs w:val="20"/>
              </w:rPr>
              <w:t>.0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" w:hRule="atLeast"/>
        </w:trPr>
        <w:tc>
          <w:tcPr>
            <w:tcW w:w="6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4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eastAsia="仿宋"/>
                <w:szCs w:val="20"/>
              </w:rPr>
            </w:pPr>
            <w:r>
              <w:rPr>
                <w:rFonts w:hint="eastAsia" w:eastAsia="仿宋"/>
                <w:szCs w:val="20"/>
              </w:rPr>
              <w:t>克拉玛依市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eastAsia="仿宋"/>
                <w:szCs w:val="21"/>
              </w:rPr>
            </w:pPr>
            <w:r>
              <w:rPr>
                <w:rFonts w:hint="eastAsia"/>
                <w:szCs w:val="21"/>
              </w:rPr>
              <w:t xml:space="preserve">3.08 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4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eastAsia="仿宋"/>
                <w:szCs w:val="20"/>
              </w:rPr>
            </w:pPr>
            <w:r>
              <w:rPr>
                <w:rFonts w:hint="eastAsia" w:eastAsia="仿宋"/>
                <w:szCs w:val="20"/>
              </w:rPr>
              <w:t>伊宁市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eastAsia="仿宋"/>
                <w:szCs w:val="20"/>
              </w:rPr>
            </w:pPr>
            <w:r>
              <w:rPr>
                <w:rFonts w:hint="eastAsia" w:eastAsia="仿宋"/>
                <w:szCs w:val="20"/>
              </w:rPr>
              <w:t>-6.4%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eastAsia="仿宋"/>
                <w:szCs w:val="20"/>
              </w:rPr>
            </w:pPr>
            <w:r>
              <w:rPr>
                <w:rFonts w:hint="eastAsia" w:eastAsia="仿宋"/>
                <w:szCs w:val="20"/>
              </w:rPr>
              <w:t>-2.3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" w:hRule="atLeast"/>
        </w:trPr>
        <w:tc>
          <w:tcPr>
            <w:tcW w:w="6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5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eastAsia="仿宋"/>
                <w:szCs w:val="20"/>
              </w:rPr>
            </w:pPr>
            <w:r>
              <w:rPr>
                <w:rFonts w:hint="eastAsia" w:eastAsia="仿宋"/>
                <w:szCs w:val="20"/>
              </w:rPr>
              <w:t>哈密市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eastAsia="仿宋"/>
                <w:szCs w:val="21"/>
              </w:rPr>
            </w:pPr>
            <w:r>
              <w:rPr>
                <w:rFonts w:hint="eastAsia"/>
                <w:szCs w:val="21"/>
              </w:rPr>
              <w:t xml:space="preserve">3.71 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5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eastAsia="仿宋"/>
                <w:szCs w:val="20"/>
              </w:rPr>
            </w:pPr>
            <w:r>
              <w:rPr>
                <w:rFonts w:hint="eastAsia" w:eastAsia="仿宋"/>
                <w:szCs w:val="20"/>
              </w:rPr>
              <w:t>塔城市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eastAsia="仿宋"/>
                <w:szCs w:val="20"/>
              </w:rPr>
            </w:pPr>
            <w:r>
              <w:rPr>
                <w:rFonts w:hint="eastAsia" w:eastAsia="仿宋"/>
                <w:szCs w:val="20"/>
              </w:rPr>
              <w:t>-3.7%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eastAsia="仿宋"/>
                <w:szCs w:val="20"/>
              </w:rPr>
            </w:pPr>
            <w:r>
              <w:rPr>
                <w:rFonts w:hint="eastAsia" w:eastAsia="仿宋"/>
                <w:szCs w:val="20"/>
              </w:rPr>
              <w:t>1.1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" w:hRule="atLeast"/>
        </w:trPr>
        <w:tc>
          <w:tcPr>
            <w:tcW w:w="6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6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eastAsia="仿宋"/>
                <w:szCs w:val="20"/>
              </w:rPr>
            </w:pPr>
            <w:r>
              <w:rPr>
                <w:rFonts w:hint="eastAsia" w:eastAsia="仿宋"/>
                <w:szCs w:val="20"/>
              </w:rPr>
              <w:t>伊宁市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eastAsia="仿宋"/>
                <w:szCs w:val="21"/>
              </w:rPr>
            </w:pPr>
            <w:r>
              <w:rPr>
                <w:rFonts w:hint="eastAsia"/>
                <w:szCs w:val="21"/>
              </w:rPr>
              <w:t xml:space="preserve">3.98 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6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eastAsia="仿宋"/>
                <w:szCs w:val="20"/>
              </w:rPr>
            </w:pPr>
            <w:r>
              <w:rPr>
                <w:rFonts w:hint="eastAsia" w:eastAsia="仿宋"/>
                <w:szCs w:val="20"/>
              </w:rPr>
              <w:t>库尔勒市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eastAsia="仿宋"/>
                <w:szCs w:val="20"/>
              </w:rPr>
            </w:pPr>
            <w:r>
              <w:rPr>
                <w:rFonts w:hint="eastAsia" w:eastAsia="仿宋"/>
                <w:szCs w:val="20"/>
              </w:rPr>
              <w:t>-3.2%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eastAsia="仿宋"/>
                <w:szCs w:val="20"/>
              </w:rPr>
            </w:pPr>
            <w:r>
              <w:rPr>
                <w:rFonts w:hint="eastAsia" w:eastAsia="仿宋"/>
                <w:szCs w:val="20"/>
              </w:rPr>
              <w:t>5.9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" w:hRule="atLeast"/>
        </w:trPr>
        <w:tc>
          <w:tcPr>
            <w:tcW w:w="6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7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eastAsia="仿宋"/>
                <w:szCs w:val="20"/>
              </w:rPr>
            </w:pPr>
            <w:r>
              <w:rPr>
                <w:rFonts w:hint="eastAsia" w:eastAsia="仿宋"/>
                <w:szCs w:val="20"/>
              </w:rPr>
              <w:t>乌鲁木齐市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eastAsia="仿宋"/>
                <w:szCs w:val="21"/>
              </w:rPr>
            </w:pPr>
            <w:r>
              <w:rPr>
                <w:rFonts w:hint="eastAsia"/>
                <w:szCs w:val="21"/>
              </w:rPr>
              <w:t xml:space="preserve">4.33 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7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eastAsia="仿宋"/>
                <w:szCs w:val="20"/>
              </w:rPr>
            </w:pPr>
            <w:r>
              <w:rPr>
                <w:rFonts w:hint="eastAsia" w:eastAsia="仿宋"/>
                <w:szCs w:val="20"/>
              </w:rPr>
              <w:t>喀什市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eastAsia="仿宋"/>
                <w:szCs w:val="20"/>
              </w:rPr>
            </w:pPr>
            <w:r>
              <w:rPr>
                <w:rFonts w:hint="eastAsia" w:eastAsia="仿宋"/>
                <w:szCs w:val="20"/>
              </w:rPr>
              <w:t>-1.6%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eastAsia="仿宋"/>
                <w:szCs w:val="20"/>
              </w:rPr>
            </w:pPr>
            <w:r>
              <w:rPr>
                <w:rFonts w:hint="eastAsia" w:eastAsia="仿宋"/>
                <w:szCs w:val="20"/>
              </w:rPr>
              <w:t>6.3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" w:hRule="atLeast"/>
        </w:trPr>
        <w:tc>
          <w:tcPr>
            <w:tcW w:w="6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8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eastAsia="仿宋"/>
                <w:szCs w:val="20"/>
              </w:rPr>
            </w:pPr>
            <w:r>
              <w:rPr>
                <w:rFonts w:hint="eastAsia" w:eastAsia="仿宋"/>
                <w:szCs w:val="20"/>
              </w:rPr>
              <w:t>库尔勒市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eastAsia="仿宋"/>
                <w:szCs w:val="21"/>
              </w:rPr>
            </w:pPr>
            <w:r>
              <w:rPr>
                <w:rFonts w:hint="eastAsia"/>
                <w:szCs w:val="21"/>
              </w:rPr>
              <w:t xml:space="preserve">4.50 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8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eastAsia="仿宋"/>
                <w:szCs w:val="20"/>
              </w:rPr>
            </w:pPr>
            <w:r>
              <w:rPr>
                <w:rFonts w:hint="eastAsia" w:eastAsia="仿宋"/>
                <w:szCs w:val="20"/>
              </w:rPr>
              <w:t>乌鲁木齐市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eastAsia="仿宋"/>
                <w:szCs w:val="20"/>
              </w:rPr>
            </w:pPr>
            <w:r>
              <w:rPr>
                <w:rFonts w:hint="eastAsia" w:eastAsia="仿宋"/>
                <w:szCs w:val="20"/>
              </w:rPr>
              <w:t>-1.1%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eastAsia="仿宋"/>
                <w:szCs w:val="20"/>
              </w:rPr>
            </w:pPr>
            <w:r>
              <w:rPr>
                <w:rFonts w:hint="eastAsia" w:eastAsia="仿宋"/>
                <w:szCs w:val="20"/>
              </w:rPr>
              <w:t>-2.9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" w:hRule="atLeast"/>
        </w:trPr>
        <w:tc>
          <w:tcPr>
            <w:tcW w:w="6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9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eastAsia="仿宋"/>
                <w:szCs w:val="20"/>
              </w:rPr>
            </w:pPr>
            <w:r>
              <w:rPr>
                <w:rFonts w:hint="eastAsia" w:eastAsia="仿宋"/>
                <w:szCs w:val="20"/>
              </w:rPr>
              <w:t>石河子市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eastAsia="仿宋"/>
                <w:szCs w:val="21"/>
              </w:rPr>
            </w:pPr>
            <w:r>
              <w:rPr>
                <w:rFonts w:hint="eastAsia"/>
                <w:szCs w:val="21"/>
              </w:rPr>
              <w:t xml:space="preserve">4.54 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9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eastAsia="仿宋"/>
                <w:szCs w:val="20"/>
              </w:rPr>
            </w:pPr>
            <w:r>
              <w:rPr>
                <w:rFonts w:hint="eastAsia" w:eastAsia="仿宋"/>
                <w:szCs w:val="20"/>
              </w:rPr>
              <w:t>五家渠市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eastAsia="仿宋"/>
                <w:szCs w:val="20"/>
              </w:rPr>
            </w:pPr>
            <w:r>
              <w:rPr>
                <w:rFonts w:hint="eastAsia" w:eastAsia="仿宋"/>
                <w:szCs w:val="20"/>
              </w:rPr>
              <w:t>0.0%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eastAsia="仿宋"/>
                <w:szCs w:val="20"/>
              </w:rPr>
            </w:pPr>
            <w:r>
              <w:rPr>
                <w:rFonts w:hint="eastAsia" w:eastAsia="仿宋"/>
                <w:szCs w:val="20"/>
              </w:rPr>
              <w:t>-0.9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" w:hRule="atLeast"/>
        </w:trPr>
        <w:tc>
          <w:tcPr>
            <w:tcW w:w="6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10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eastAsia="仿宋"/>
                <w:szCs w:val="20"/>
              </w:rPr>
            </w:pPr>
            <w:r>
              <w:rPr>
                <w:rFonts w:hint="eastAsia" w:eastAsia="仿宋"/>
                <w:szCs w:val="20"/>
              </w:rPr>
              <w:t>昌吉市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eastAsia="仿宋"/>
                <w:szCs w:val="21"/>
              </w:rPr>
            </w:pPr>
            <w:r>
              <w:rPr>
                <w:rFonts w:hint="eastAsia"/>
                <w:szCs w:val="21"/>
              </w:rPr>
              <w:t xml:space="preserve">4.66 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10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eastAsia="仿宋"/>
                <w:szCs w:val="20"/>
              </w:rPr>
            </w:pPr>
            <w:r>
              <w:rPr>
                <w:rFonts w:hint="eastAsia" w:eastAsia="仿宋"/>
                <w:szCs w:val="20"/>
              </w:rPr>
              <w:t>吐鲁番市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eastAsia="仿宋"/>
                <w:szCs w:val="20"/>
              </w:rPr>
            </w:pPr>
            <w:r>
              <w:rPr>
                <w:rFonts w:hint="eastAsia" w:eastAsia="仿宋"/>
                <w:szCs w:val="20"/>
              </w:rPr>
              <w:t>1.3%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eastAsia="仿宋"/>
                <w:szCs w:val="20"/>
              </w:rPr>
            </w:pPr>
            <w:r>
              <w:rPr>
                <w:rFonts w:hint="eastAsia" w:eastAsia="仿宋"/>
                <w:szCs w:val="20"/>
              </w:rPr>
              <w:t>-0.8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" w:hRule="atLeast"/>
        </w:trPr>
        <w:tc>
          <w:tcPr>
            <w:tcW w:w="6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11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eastAsia="仿宋"/>
                <w:szCs w:val="20"/>
              </w:rPr>
            </w:pPr>
            <w:r>
              <w:rPr>
                <w:rFonts w:hint="eastAsia" w:eastAsia="仿宋"/>
                <w:szCs w:val="20"/>
              </w:rPr>
              <w:t>五家渠市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eastAsia="仿宋"/>
                <w:szCs w:val="21"/>
              </w:rPr>
            </w:pPr>
            <w:r>
              <w:rPr>
                <w:rFonts w:hint="eastAsia"/>
                <w:szCs w:val="21"/>
              </w:rPr>
              <w:t xml:space="preserve">5.29 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11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eastAsia="仿宋"/>
                <w:szCs w:val="20"/>
              </w:rPr>
            </w:pPr>
            <w:r>
              <w:rPr>
                <w:rFonts w:hint="eastAsia" w:eastAsia="仿宋"/>
                <w:szCs w:val="20"/>
              </w:rPr>
              <w:t>阿图什市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eastAsia="仿宋"/>
                <w:szCs w:val="20"/>
              </w:rPr>
            </w:pPr>
            <w:r>
              <w:rPr>
                <w:rFonts w:hint="eastAsia" w:eastAsia="仿宋"/>
                <w:szCs w:val="20"/>
              </w:rPr>
              <w:t>4.1%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eastAsia="仿宋"/>
                <w:szCs w:val="20"/>
              </w:rPr>
            </w:pPr>
            <w:r>
              <w:rPr>
                <w:rFonts w:hint="eastAsia" w:eastAsia="仿宋"/>
                <w:szCs w:val="20"/>
              </w:rPr>
              <w:t>-3.9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" w:hRule="atLeast"/>
        </w:trPr>
        <w:tc>
          <w:tcPr>
            <w:tcW w:w="6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12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eastAsia="仿宋"/>
                <w:szCs w:val="20"/>
              </w:rPr>
            </w:pPr>
            <w:r>
              <w:rPr>
                <w:rFonts w:hint="eastAsia" w:eastAsia="仿宋"/>
                <w:szCs w:val="20"/>
              </w:rPr>
              <w:t>阿图什市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eastAsia="仿宋"/>
                <w:szCs w:val="21"/>
              </w:rPr>
            </w:pPr>
            <w:r>
              <w:rPr>
                <w:rFonts w:hint="eastAsia"/>
                <w:szCs w:val="21"/>
              </w:rPr>
              <w:t xml:space="preserve">5.36 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12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eastAsia="仿宋"/>
                <w:szCs w:val="20"/>
              </w:rPr>
            </w:pPr>
            <w:r>
              <w:rPr>
                <w:rFonts w:hint="eastAsia" w:eastAsia="仿宋"/>
                <w:szCs w:val="20"/>
              </w:rPr>
              <w:t>博乐市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eastAsia="仿宋"/>
                <w:szCs w:val="20"/>
              </w:rPr>
            </w:pPr>
            <w:r>
              <w:rPr>
                <w:rFonts w:hint="eastAsia" w:eastAsia="仿宋"/>
                <w:szCs w:val="20"/>
              </w:rPr>
              <w:t>5.1%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eastAsia="仿宋"/>
                <w:szCs w:val="20"/>
              </w:rPr>
            </w:pPr>
            <w:r>
              <w:rPr>
                <w:rFonts w:hint="eastAsia" w:eastAsia="仿宋"/>
                <w:szCs w:val="20"/>
              </w:rPr>
              <w:t>-7.7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" w:hRule="atLeast"/>
        </w:trPr>
        <w:tc>
          <w:tcPr>
            <w:tcW w:w="6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13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eastAsia="仿宋"/>
                <w:szCs w:val="20"/>
              </w:rPr>
            </w:pPr>
            <w:r>
              <w:rPr>
                <w:rFonts w:hint="eastAsia" w:eastAsia="仿宋"/>
                <w:szCs w:val="20"/>
              </w:rPr>
              <w:t>吐鲁番市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eastAsia="仿宋"/>
                <w:szCs w:val="21"/>
              </w:rPr>
            </w:pPr>
            <w:r>
              <w:rPr>
                <w:rFonts w:hint="eastAsia"/>
                <w:szCs w:val="21"/>
              </w:rPr>
              <w:t xml:space="preserve">5.38 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13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eastAsia="仿宋"/>
                <w:szCs w:val="20"/>
              </w:rPr>
            </w:pPr>
            <w:r>
              <w:rPr>
                <w:rFonts w:hint="eastAsia" w:eastAsia="仿宋"/>
                <w:szCs w:val="20"/>
              </w:rPr>
              <w:t>阿勒泰市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eastAsia="仿宋"/>
                <w:szCs w:val="20"/>
              </w:rPr>
            </w:pPr>
            <w:r>
              <w:rPr>
                <w:rFonts w:hint="eastAsia" w:eastAsia="仿宋"/>
                <w:szCs w:val="20"/>
              </w:rPr>
              <w:t>6.9%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eastAsia="仿宋"/>
                <w:szCs w:val="20"/>
              </w:rPr>
            </w:pPr>
            <w:r>
              <w:rPr>
                <w:rFonts w:hint="eastAsia" w:eastAsia="仿宋"/>
                <w:szCs w:val="20"/>
              </w:rPr>
              <w:t>-0.3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" w:hRule="atLeast"/>
        </w:trPr>
        <w:tc>
          <w:tcPr>
            <w:tcW w:w="6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14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eastAsia="仿宋"/>
                <w:szCs w:val="20"/>
              </w:rPr>
            </w:pPr>
            <w:r>
              <w:rPr>
                <w:rFonts w:hint="eastAsia" w:eastAsia="仿宋"/>
                <w:szCs w:val="20"/>
              </w:rPr>
              <w:t>阿克苏市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eastAsia="仿宋"/>
                <w:szCs w:val="21"/>
              </w:rPr>
            </w:pPr>
            <w:r>
              <w:rPr>
                <w:rFonts w:hint="eastAsia"/>
                <w:szCs w:val="21"/>
              </w:rPr>
              <w:t xml:space="preserve">5.73 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14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eastAsia="仿宋"/>
                <w:szCs w:val="20"/>
              </w:rPr>
            </w:pPr>
            <w:r>
              <w:rPr>
                <w:rFonts w:hint="eastAsia" w:eastAsia="仿宋"/>
                <w:szCs w:val="20"/>
              </w:rPr>
              <w:t>克拉玛依市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eastAsia="仿宋"/>
                <w:szCs w:val="20"/>
              </w:rPr>
            </w:pPr>
            <w:r>
              <w:rPr>
                <w:rFonts w:hint="eastAsia" w:eastAsia="仿宋"/>
                <w:szCs w:val="20"/>
              </w:rPr>
              <w:t>8.8%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eastAsia="仿宋"/>
                <w:szCs w:val="20"/>
              </w:rPr>
            </w:pPr>
            <w:r>
              <w:rPr>
                <w:rFonts w:hint="eastAsia" w:eastAsia="仿宋"/>
                <w:szCs w:val="20"/>
              </w:rPr>
              <w:t>-5.3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" w:hRule="atLeast"/>
        </w:trPr>
        <w:tc>
          <w:tcPr>
            <w:tcW w:w="6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15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eastAsia="仿宋"/>
                <w:szCs w:val="20"/>
              </w:rPr>
            </w:pPr>
            <w:r>
              <w:rPr>
                <w:rFonts w:hint="eastAsia" w:eastAsia="仿宋"/>
                <w:szCs w:val="20"/>
              </w:rPr>
              <w:t>喀什市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eastAsia="仿宋"/>
                <w:szCs w:val="21"/>
              </w:rPr>
            </w:pPr>
            <w:r>
              <w:rPr>
                <w:rFonts w:hint="eastAsia"/>
                <w:szCs w:val="21"/>
              </w:rPr>
              <w:t xml:space="preserve">7.45 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15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eastAsia="仿宋"/>
                <w:szCs w:val="20"/>
              </w:rPr>
            </w:pPr>
            <w:r>
              <w:rPr>
                <w:rFonts w:hint="eastAsia" w:eastAsia="仿宋"/>
                <w:szCs w:val="20"/>
              </w:rPr>
              <w:t>阿克苏市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eastAsia="仿宋"/>
                <w:szCs w:val="20"/>
              </w:rPr>
            </w:pPr>
            <w:r>
              <w:rPr>
                <w:rFonts w:hint="eastAsia" w:eastAsia="仿宋"/>
                <w:szCs w:val="20"/>
              </w:rPr>
              <w:t>10.2%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eastAsia="仿宋"/>
                <w:szCs w:val="20"/>
              </w:rPr>
            </w:pPr>
            <w:r>
              <w:rPr>
                <w:rFonts w:hint="eastAsia" w:eastAsia="仿宋"/>
                <w:szCs w:val="20"/>
              </w:rPr>
              <w:t>-8.9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" w:hRule="atLeast"/>
        </w:trPr>
        <w:tc>
          <w:tcPr>
            <w:tcW w:w="675" w:type="dxa"/>
            <w:tcBorders>
              <w:bottom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16</w:t>
            </w:r>
          </w:p>
        </w:tc>
        <w:tc>
          <w:tcPr>
            <w:tcW w:w="1276" w:type="dxa"/>
            <w:tcBorders>
              <w:bottom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szCs w:val="20"/>
              </w:rPr>
            </w:pPr>
            <w:r>
              <w:rPr>
                <w:rFonts w:hint="eastAsia" w:eastAsia="仿宋"/>
                <w:szCs w:val="20"/>
              </w:rPr>
              <w:t>和田市</w:t>
            </w:r>
          </w:p>
        </w:tc>
        <w:tc>
          <w:tcPr>
            <w:tcW w:w="1276" w:type="dxa"/>
            <w:tcBorders>
              <w:bottom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szCs w:val="21"/>
              </w:rPr>
            </w:pPr>
            <w:r>
              <w:rPr>
                <w:rFonts w:hint="eastAsia"/>
                <w:szCs w:val="21"/>
              </w:rPr>
              <w:t xml:space="preserve">11.45 </w:t>
            </w:r>
          </w:p>
        </w:tc>
        <w:tc>
          <w:tcPr>
            <w:tcW w:w="709" w:type="dxa"/>
            <w:tcBorders>
              <w:bottom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16</w:t>
            </w:r>
          </w:p>
        </w:tc>
        <w:tc>
          <w:tcPr>
            <w:tcW w:w="1275" w:type="dxa"/>
            <w:tcBorders>
              <w:bottom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szCs w:val="20"/>
              </w:rPr>
            </w:pPr>
            <w:r>
              <w:rPr>
                <w:rFonts w:hint="eastAsia" w:eastAsia="仿宋"/>
                <w:szCs w:val="20"/>
              </w:rPr>
              <w:t>和田市</w:t>
            </w:r>
          </w:p>
        </w:tc>
        <w:tc>
          <w:tcPr>
            <w:tcW w:w="1418" w:type="dxa"/>
            <w:tcBorders>
              <w:bottom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szCs w:val="20"/>
              </w:rPr>
            </w:pPr>
            <w:r>
              <w:rPr>
                <w:rFonts w:hint="eastAsia" w:eastAsia="仿宋"/>
                <w:szCs w:val="20"/>
              </w:rPr>
              <w:t>20.3%</w:t>
            </w:r>
          </w:p>
        </w:tc>
        <w:tc>
          <w:tcPr>
            <w:tcW w:w="1842" w:type="dxa"/>
            <w:tcBorders>
              <w:bottom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szCs w:val="20"/>
              </w:rPr>
            </w:pPr>
            <w:r>
              <w:rPr>
                <w:rFonts w:hint="eastAsia" w:eastAsia="仿宋"/>
                <w:szCs w:val="20"/>
              </w:rPr>
              <w:t>-6.1</w:t>
            </w:r>
          </w:p>
        </w:tc>
      </w:tr>
    </w:tbl>
    <w:p>
      <w:pPr>
        <w:spacing w:line="360" w:lineRule="exact"/>
        <w:jc w:val="left"/>
        <w:rPr>
          <w:rFonts w:ascii="Times New Roman" w:hAnsi="Times New Roman" w:eastAsia="仿宋" w:cs="Times New Roman"/>
          <w:sz w:val="24"/>
        </w:rPr>
      </w:pPr>
      <w:r>
        <w:rPr>
          <w:rFonts w:ascii="Times New Roman" w:hAnsi="Times New Roman" w:eastAsia="仿宋" w:cs="Times New Roman"/>
          <w:sz w:val="24"/>
        </w:rPr>
        <w:t>备注：环境空气质量综合指数越低，空气质量越好。</w:t>
      </w:r>
    </w:p>
    <w:p>
      <w:pPr>
        <w:spacing w:line="500" w:lineRule="exact"/>
        <w:jc w:val="left"/>
        <w:rPr>
          <w:rFonts w:ascii="Times New Roman" w:hAnsi="Times New Roman" w:eastAsia="仿宋" w:cs="Times New Roman"/>
          <w:kern w:val="0"/>
          <w:sz w:val="32"/>
          <w:szCs w:val="32"/>
        </w:rPr>
        <w:sectPr>
          <w:footerReference r:id="rId5" w:type="default"/>
          <w:pgSz w:w="11906" w:h="16838"/>
          <w:pgMar w:top="1134" w:right="1803" w:bottom="1134" w:left="1803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425" w:num="1"/>
          <w:docGrid w:type="lines" w:linePitch="312" w:charSpace="0"/>
        </w:sectPr>
      </w:pPr>
    </w:p>
    <w:p>
      <w:pPr>
        <w:spacing w:line="360" w:lineRule="exact"/>
        <w:jc w:val="left"/>
        <w:rPr>
          <w:b/>
        </w:rPr>
      </w:pPr>
      <w:r>
        <w:rPr>
          <w:rFonts w:ascii="Times New Roman" w:hAnsi="Times New Roman" w:cs="Times New Roman"/>
          <w:b/>
        </w:rPr>
        <w:t xml:space="preserve">表4          </w:t>
      </w:r>
      <w:r>
        <w:rPr>
          <w:b/>
        </w:rPr>
        <w:t xml:space="preserve"> 2022年</w:t>
      </w:r>
      <w:r>
        <w:rPr>
          <w:rFonts w:hint="eastAsia"/>
          <w:b/>
        </w:rPr>
        <w:t>1-10月自治区1</w:t>
      </w:r>
      <w:r>
        <w:rPr>
          <w:b/>
        </w:rPr>
        <w:t>4城市及兵团</w:t>
      </w:r>
      <w:r>
        <w:rPr>
          <w:rFonts w:hint="eastAsia"/>
          <w:b/>
        </w:rPr>
        <w:t>2</w:t>
      </w:r>
      <w:r>
        <w:rPr>
          <w:b/>
        </w:rPr>
        <w:t>城市环境空气质量同期对比</w:t>
      </w:r>
      <w:r>
        <w:rPr>
          <w:rFonts w:hint="eastAsia"/>
          <w:b/>
        </w:rPr>
        <w:t>（优良比例同比变化单位为百分点）</w:t>
      </w:r>
    </w:p>
    <w:tbl>
      <w:tblPr>
        <w:tblStyle w:val="5"/>
        <w:tblW w:w="1566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2"/>
        <w:gridCol w:w="745"/>
        <w:gridCol w:w="742"/>
        <w:gridCol w:w="674"/>
        <w:gridCol w:w="606"/>
        <w:gridCol w:w="652"/>
        <w:gridCol w:w="838"/>
        <w:gridCol w:w="584"/>
        <w:gridCol w:w="616"/>
        <w:gridCol w:w="851"/>
        <w:gridCol w:w="657"/>
        <w:gridCol w:w="567"/>
        <w:gridCol w:w="851"/>
        <w:gridCol w:w="8"/>
        <w:gridCol w:w="559"/>
        <w:gridCol w:w="567"/>
        <w:gridCol w:w="855"/>
        <w:gridCol w:w="8"/>
        <w:gridCol w:w="559"/>
        <w:gridCol w:w="567"/>
        <w:gridCol w:w="850"/>
        <w:gridCol w:w="15"/>
        <w:gridCol w:w="552"/>
        <w:gridCol w:w="567"/>
        <w:gridCol w:w="851"/>
        <w:gridCol w:w="5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  <w:tblHeader/>
          <w:jc w:val="center"/>
        </w:trPr>
        <w:tc>
          <w:tcPr>
            <w:tcW w:w="1272" w:type="dxa"/>
            <w:vMerge w:val="restart"/>
            <w:tcBorders>
              <w:top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城市</w:t>
            </w:r>
          </w:p>
        </w:tc>
        <w:tc>
          <w:tcPr>
            <w:tcW w:w="2161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优良</w:t>
            </w:r>
            <w:r>
              <w:rPr>
                <w:rFonts w:hint="eastAsia" w:eastAsia="仿宋_GB2312"/>
                <w:kern w:val="0"/>
                <w:sz w:val="20"/>
                <w:szCs w:val="20"/>
              </w:rPr>
              <w:t>天数</w:t>
            </w:r>
            <w:r>
              <w:rPr>
                <w:rFonts w:eastAsia="仿宋_GB2312"/>
                <w:kern w:val="0"/>
                <w:sz w:val="20"/>
                <w:szCs w:val="20"/>
              </w:rPr>
              <w:t>比例(AQI)</w:t>
            </w:r>
          </w:p>
        </w:tc>
        <w:tc>
          <w:tcPr>
            <w:tcW w:w="2096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PM</w:t>
            </w:r>
            <w:r>
              <w:rPr>
                <w:rFonts w:eastAsia="仿宋_GB2312"/>
                <w:kern w:val="0"/>
                <w:sz w:val="20"/>
                <w:szCs w:val="20"/>
                <w:vertAlign w:val="subscript"/>
              </w:rPr>
              <w:t>10</w:t>
            </w:r>
            <w:r>
              <w:rPr>
                <w:rFonts w:hint="eastAsia" w:eastAsia="仿宋_GB2312"/>
                <w:kern w:val="0"/>
                <w:sz w:val="20"/>
                <w:szCs w:val="20"/>
              </w:rPr>
              <w:t>（</w:t>
            </w:r>
            <w:r>
              <w:rPr>
                <w:rFonts w:eastAsia="仿宋_GB2312"/>
                <w:kern w:val="0"/>
                <w:sz w:val="20"/>
                <w:szCs w:val="20"/>
              </w:rPr>
              <w:t>μ</w:t>
            </w:r>
            <w:r>
              <w:rPr>
                <w:rFonts w:hint="eastAsia" w:eastAsia="仿宋_GB2312"/>
                <w:kern w:val="0"/>
                <w:sz w:val="20"/>
                <w:szCs w:val="20"/>
              </w:rPr>
              <w:t>g</w:t>
            </w:r>
            <w:r>
              <w:rPr>
                <w:rFonts w:eastAsia="仿宋_GB2312"/>
                <w:kern w:val="0"/>
                <w:sz w:val="20"/>
                <w:szCs w:val="20"/>
              </w:rPr>
              <w:t>/m</w:t>
            </w:r>
            <w:r>
              <w:rPr>
                <w:rFonts w:eastAsia="仿宋_GB2312"/>
                <w:kern w:val="0"/>
                <w:sz w:val="20"/>
                <w:szCs w:val="20"/>
                <w:vertAlign w:val="superscript"/>
              </w:rPr>
              <w:t>3</w:t>
            </w:r>
            <w:r>
              <w:rPr>
                <w:rFonts w:hint="eastAsia" w:eastAsia="仿宋_GB2312"/>
                <w:kern w:val="0"/>
                <w:sz w:val="20"/>
                <w:szCs w:val="20"/>
              </w:rPr>
              <w:t>）</w:t>
            </w:r>
          </w:p>
        </w:tc>
        <w:tc>
          <w:tcPr>
            <w:tcW w:w="2051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PM</w:t>
            </w:r>
            <w:r>
              <w:rPr>
                <w:rFonts w:eastAsia="仿宋_GB2312"/>
                <w:kern w:val="0"/>
                <w:sz w:val="20"/>
                <w:szCs w:val="20"/>
                <w:vertAlign w:val="subscript"/>
              </w:rPr>
              <w:t>2.5</w:t>
            </w:r>
            <w:r>
              <w:rPr>
                <w:rFonts w:hint="eastAsia" w:eastAsia="仿宋_GB2312"/>
                <w:kern w:val="0"/>
                <w:sz w:val="20"/>
                <w:szCs w:val="20"/>
              </w:rPr>
              <w:t>（</w:t>
            </w:r>
            <w:r>
              <w:rPr>
                <w:rFonts w:eastAsia="仿宋_GB2312"/>
                <w:kern w:val="0"/>
                <w:sz w:val="20"/>
                <w:szCs w:val="20"/>
              </w:rPr>
              <w:t>μ</w:t>
            </w:r>
            <w:r>
              <w:rPr>
                <w:rFonts w:hint="eastAsia" w:eastAsia="仿宋_GB2312"/>
                <w:kern w:val="0"/>
                <w:sz w:val="20"/>
                <w:szCs w:val="20"/>
              </w:rPr>
              <w:t>g</w:t>
            </w:r>
            <w:r>
              <w:rPr>
                <w:rFonts w:eastAsia="仿宋_GB2312"/>
                <w:kern w:val="0"/>
                <w:sz w:val="20"/>
                <w:szCs w:val="20"/>
              </w:rPr>
              <w:t>/m</w:t>
            </w:r>
            <w:r>
              <w:rPr>
                <w:rFonts w:eastAsia="仿宋_GB2312"/>
                <w:kern w:val="0"/>
                <w:sz w:val="20"/>
                <w:szCs w:val="20"/>
                <w:vertAlign w:val="superscript"/>
              </w:rPr>
              <w:t>3</w:t>
            </w:r>
            <w:r>
              <w:rPr>
                <w:rFonts w:hint="eastAsia" w:eastAsia="仿宋_GB2312"/>
                <w:kern w:val="0"/>
                <w:sz w:val="20"/>
                <w:szCs w:val="20"/>
              </w:rPr>
              <w:t>）</w:t>
            </w:r>
          </w:p>
        </w:tc>
        <w:tc>
          <w:tcPr>
            <w:tcW w:w="2083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SO</w:t>
            </w:r>
            <w:r>
              <w:rPr>
                <w:rFonts w:eastAsia="仿宋_GB2312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eastAsia="仿宋_GB2312"/>
                <w:kern w:val="0"/>
                <w:sz w:val="20"/>
                <w:szCs w:val="20"/>
              </w:rPr>
              <w:t>（</w:t>
            </w:r>
            <w:r>
              <w:rPr>
                <w:rFonts w:eastAsia="仿宋_GB2312"/>
                <w:kern w:val="0"/>
                <w:sz w:val="20"/>
                <w:szCs w:val="20"/>
              </w:rPr>
              <w:t>μ</w:t>
            </w:r>
            <w:r>
              <w:rPr>
                <w:rFonts w:hint="eastAsia" w:eastAsia="仿宋_GB2312"/>
                <w:kern w:val="0"/>
                <w:sz w:val="20"/>
                <w:szCs w:val="20"/>
              </w:rPr>
              <w:t>g</w:t>
            </w:r>
            <w:r>
              <w:rPr>
                <w:rFonts w:eastAsia="仿宋_GB2312"/>
                <w:kern w:val="0"/>
                <w:sz w:val="20"/>
                <w:szCs w:val="20"/>
              </w:rPr>
              <w:t>/m</w:t>
            </w:r>
            <w:r>
              <w:rPr>
                <w:rFonts w:eastAsia="仿宋_GB2312"/>
                <w:kern w:val="0"/>
                <w:sz w:val="20"/>
                <w:szCs w:val="20"/>
                <w:vertAlign w:val="superscript"/>
              </w:rPr>
              <w:t>3</w:t>
            </w:r>
            <w:r>
              <w:rPr>
                <w:rFonts w:hint="eastAsia" w:eastAsia="仿宋_GB2312"/>
                <w:kern w:val="0"/>
                <w:sz w:val="20"/>
                <w:szCs w:val="20"/>
              </w:rPr>
              <w:t>）</w:t>
            </w:r>
          </w:p>
        </w:tc>
        <w:tc>
          <w:tcPr>
            <w:tcW w:w="1989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NO</w:t>
            </w:r>
            <w:r>
              <w:rPr>
                <w:rFonts w:eastAsia="仿宋_GB2312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eastAsia="仿宋_GB2312"/>
                <w:kern w:val="0"/>
                <w:sz w:val="20"/>
                <w:szCs w:val="20"/>
              </w:rPr>
              <w:t>（</w:t>
            </w:r>
            <w:r>
              <w:rPr>
                <w:rFonts w:eastAsia="仿宋_GB2312"/>
                <w:kern w:val="0"/>
                <w:sz w:val="20"/>
                <w:szCs w:val="20"/>
              </w:rPr>
              <w:t>μ</w:t>
            </w:r>
            <w:r>
              <w:rPr>
                <w:rFonts w:hint="eastAsia" w:eastAsia="仿宋_GB2312"/>
                <w:kern w:val="0"/>
                <w:sz w:val="20"/>
                <w:szCs w:val="20"/>
              </w:rPr>
              <w:t>g</w:t>
            </w:r>
            <w:r>
              <w:rPr>
                <w:rFonts w:eastAsia="仿宋_GB2312"/>
                <w:kern w:val="0"/>
                <w:sz w:val="20"/>
                <w:szCs w:val="20"/>
              </w:rPr>
              <w:t>/m</w:t>
            </w:r>
            <w:r>
              <w:rPr>
                <w:rFonts w:eastAsia="仿宋_GB2312"/>
                <w:kern w:val="0"/>
                <w:sz w:val="20"/>
                <w:szCs w:val="20"/>
                <w:vertAlign w:val="superscript"/>
              </w:rPr>
              <w:t>3</w:t>
            </w:r>
            <w:r>
              <w:rPr>
                <w:rFonts w:hint="eastAsia" w:eastAsia="仿宋_GB2312"/>
                <w:kern w:val="0"/>
                <w:sz w:val="20"/>
                <w:szCs w:val="20"/>
              </w:rPr>
              <w:t>）</w:t>
            </w:r>
          </w:p>
        </w:tc>
        <w:tc>
          <w:tcPr>
            <w:tcW w:w="1991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CO</w:t>
            </w:r>
            <w:r>
              <w:rPr>
                <w:rFonts w:hint="eastAsia" w:eastAsia="仿宋_GB2312"/>
                <w:kern w:val="0"/>
                <w:sz w:val="20"/>
                <w:szCs w:val="20"/>
              </w:rPr>
              <w:t>（</w:t>
            </w:r>
            <w:r>
              <w:rPr>
                <w:rFonts w:eastAsia="仿宋_GB2312"/>
                <w:kern w:val="0"/>
                <w:sz w:val="20"/>
                <w:szCs w:val="20"/>
              </w:rPr>
              <w:t>m</w:t>
            </w:r>
            <w:r>
              <w:rPr>
                <w:rFonts w:hint="eastAsia" w:eastAsia="仿宋_GB2312"/>
                <w:kern w:val="0"/>
                <w:sz w:val="20"/>
                <w:szCs w:val="20"/>
              </w:rPr>
              <w:t>g</w:t>
            </w:r>
            <w:r>
              <w:rPr>
                <w:rFonts w:eastAsia="仿宋_GB2312"/>
                <w:kern w:val="0"/>
                <w:sz w:val="20"/>
                <w:szCs w:val="20"/>
              </w:rPr>
              <w:t>/m</w:t>
            </w:r>
            <w:r>
              <w:rPr>
                <w:rFonts w:eastAsia="仿宋_GB2312"/>
                <w:kern w:val="0"/>
                <w:sz w:val="20"/>
                <w:szCs w:val="20"/>
                <w:vertAlign w:val="superscript"/>
              </w:rPr>
              <w:t>3</w:t>
            </w:r>
            <w:r>
              <w:rPr>
                <w:rFonts w:hint="eastAsia" w:eastAsia="仿宋_GB2312"/>
                <w:kern w:val="0"/>
                <w:sz w:val="20"/>
                <w:szCs w:val="20"/>
              </w:rPr>
              <w:t>）</w:t>
            </w:r>
          </w:p>
        </w:tc>
        <w:tc>
          <w:tcPr>
            <w:tcW w:w="2021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O</w:t>
            </w:r>
            <w:r>
              <w:rPr>
                <w:rFonts w:eastAsia="仿宋_GB2312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eastAsia="仿宋_GB2312"/>
                <w:kern w:val="0"/>
                <w:sz w:val="20"/>
                <w:szCs w:val="20"/>
              </w:rPr>
              <w:t>-8h</w:t>
            </w:r>
            <w:r>
              <w:rPr>
                <w:rFonts w:hint="eastAsia" w:eastAsia="仿宋_GB2312"/>
                <w:kern w:val="0"/>
                <w:sz w:val="20"/>
                <w:szCs w:val="20"/>
              </w:rPr>
              <w:t>（</w:t>
            </w:r>
            <w:r>
              <w:rPr>
                <w:rFonts w:eastAsia="仿宋_GB2312"/>
                <w:kern w:val="0"/>
                <w:sz w:val="20"/>
                <w:szCs w:val="20"/>
              </w:rPr>
              <w:t>μ</w:t>
            </w:r>
            <w:r>
              <w:rPr>
                <w:rFonts w:hint="eastAsia" w:eastAsia="仿宋_GB2312"/>
                <w:kern w:val="0"/>
                <w:sz w:val="20"/>
                <w:szCs w:val="20"/>
              </w:rPr>
              <w:t>g</w:t>
            </w:r>
            <w:r>
              <w:rPr>
                <w:rFonts w:eastAsia="仿宋_GB2312"/>
                <w:kern w:val="0"/>
                <w:sz w:val="20"/>
                <w:szCs w:val="20"/>
              </w:rPr>
              <w:t>/m</w:t>
            </w:r>
            <w:r>
              <w:rPr>
                <w:rFonts w:eastAsia="仿宋_GB2312"/>
                <w:kern w:val="0"/>
                <w:sz w:val="20"/>
                <w:szCs w:val="20"/>
                <w:vertAlign w:val="superscript"/>
              </w:rPr>
              <w:t>3</w:t>
            </w:r>
            <w:r>
              <w:rPr>
                <w:rFonts w:hint="eastAsia" w:eastAsia="仿宋_GB2312"/>
                <w:kern w:val="0"/>
                <w:sz w:val="20"/>
                <w:szCs w:val="20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trHeight w:val="215" w:hRule="atLeast"/>
          <w:tblHeader/>
          <w:jc w:val="center"/>
        </w:trPr>
        <w:tc>
          <w:tcPr>
            <w:tcW w:w="1272" w:type="dxa"/>
            <w:vMerge w:val="continue"/>
            <w:tcBorders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 w:val="16"/>
                <w:szCs w:val="20"/>
              </w:rPr>
            </w:pPr>
            <w:r>
              <w:rPr>
                <w:rFonts w:eastAsia="仿宋_GB2312"/>
                <w:kern w:val="0"/>
                <w:sz w:val="16"/>
                <w:szCs w:val="20"/>
              </w:rPr>
              <w:t>2021年</w:t>
            </w:r>
            <w:r>
              <w:rPr>
                <w:rFonts w:hint="eastAsia" w:eastAsia="仿宋_GB2312"/>
                <w:kern w:val="0"/>
                <w:sz w:val="16"/>
                <w:szCs w:val="20"/>
              </w:rPr>
              <w:t>1-10月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 w:val="16"/>
                <w:szCs w:val="20"/>
              </w:rPr>
            </w:pPr>
            <w:r>
              <w:rPr>
                <w:rFonts w:eastAsia="仿宋_GB2312"/>
                <w:kern w:val="0"/>
                <w:sz w:val="16"/>
                <w:szCs w:val="20"/>
              </w:rPr>
              <w:t>2022年</w:t>
            </w:r>
            <w:r>
              <w:rPr>
                <w:rFonts w:hint="eastAsia" w:eastAsia="仿宋_GB2312"/>
                <w:kern w:val="0"/>
                <w:sz w:val="16"/>
                <w:szCs w:val="20"/>
              </w:rPr>
              <w:t>1-10月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 w:val="18"/>
                <w:szCs w:val="20"/>
              </w:rPr>
            </w:pPr>
            <w:r>
              <w:rPr>
                <w:rFonts w:eastAsia="仿宋_GB2312"/>
                <w:w w:val="90"/>
                <w:kern w:val="0"/>
                <w:sz w:val="18"/>
                <w:szCs w:val="20"/>
              </w:rPr>
              <w:t>同比</w:t>
            </w:r>
            <w:r>
              <w:rPr>
                <w:rFonts w:hint="eastAsia" w:eastAsia="仿宋_GB2312"/>
                <w:w w:val="90"/>
                <w:kern w:val="0"/>
                <w:sz w:val="18"/>
                <w:szCs w:val="20"/>
              </w:rPr>
              <w:t>变化</w:t>
            </w:r>
            <w:r>
              <w:rPr>
                <w:rFonts w:hint="eastAsia" w:eastAsia="仿宋_GB2312"/>
                <w:w w:val="90"/>
                <w:kern w:val="0"/>
                <w:sz w:val="18"/>
                <w:szCs w:val="16"/>
              </w:rPr>
              <w:t>(</w:t>
            </w:r>
            <w:r>
              <w:rPr>
                <w:rFonts w:eastAsia="仿宋_GB2312"/>
                <w:w w:val="90"/>
                <w:kern w:val="0"/>
                <w:sz w:val="18"/>
                <w:szCs w:val="16"/>
              </w:rPr>
              <w:t>百分点</w:t>
            </w:r>
            <w:r>
              <w:rPr>
                <w:rFonts w:hint="eastAsia" w:eastAsia="仿宋_GB2312"/>
                <w:w w:val="90"/>
                <w:kern w:val="0"/>
                <w:sz w:val="18"/>
                <w:szCs w:val="16"/>
              </w:rPr>
              <w:t>)</w:t>
            </w: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/>
              <w:jc w:val="center"/>
              <w:rPr>
                <w:rFonts w:eastAsia="仿宋_GB2312"/>
                <w:kern w:val="0"/>
                <w:sz w:val="13"/>
                <w:szCs w:val="13"/>
              </w:rPr>
            </w:pPr>
            <w:r>
              <w:rPr>
                <w:rFonts w:eastAsia="仿宋_GB2312"/>
                <w:kern w:val="0"/>
                <w:sz w:val="13"/>
                <w:szCs w:val="13"/>
              </w:rPr>
              <w:t>2021年</w:t>
            </w:r>
            <w:r>
              <w:rPr>
                <w:rFonts w:hint="eastAsia" w:eastAsia="仿宋_GB2312"/>
                <w:kern w:val="0"/>
                <w:sz w:val="13"/>
                <w:szCs w:val="13"/>
              </w:rPr>
              <w:t>1-10月</w:t>
            </w: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 w:val="13"/>
                <w:szCs w:val="13"/>
              </w:rPr>
            </w:pPr>
            <w:r>
              <w:rPr>
                <w:rFonts w:eastAsia="仿宋_GB2312"/>
                <w:kern w:val="0"/>
                <w:sz w:val="13"/>
                <w:szCs w:val="13"/>
              </w:rPr>
              <w:t>2022年</w:t>
            </w:r>
            <w:r>
              <w:rPr>
                <w:rFonts w:hint="eastAsia" w:eastAsia="仿宋_GB2312"/>
                <w:kern w:val="0"/>
                <w:sz w:val="13"/>
                <w:szCs w:val="13"/>
              </w:rPr>
              <w:t>1-10月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 w:val="18"/>
                <w:szCs w:val="20"/>
              </w:rPr>
            </w:pPr>
            <w:r>
              <w:rPr>
                <w:rFonts w:hint="eastAsia" w:eastAsia="仿宋_GB2312"/>
                <w:kern w:val="0"/>
                <w:sz w:val="18"/>
                <w:szCs w:val="20"/>
              </w:rPr>
              <w:t>同比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 w:val="18"/>
                <w:szCs w:val="20"/>
              </w:rPr>
            </w:pPr>
            <w:r>
              <w:rPr>
                <w:rFonts w:hint="eastAsia" w:eastAsia="仿宋_GB2312"/>
                <w:kern w:val="0"/>
                <w:sz w:val="18"/>
                <w:szCs w:val="20"/>
              </w:rPr>
              <w:t>变化</w:t>
            </w:r>
          </w:p>
        </w:tc>
        <w:tc>
          <w:tcPr>
            <w:tcW w:w="584" w:type="dxa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/>
              <w:jc w:val="center"/>
              <w:rPr>
                <w:rFonts w:eastAsia="仿宋_GB2312"/>
                <w:kern w:val="0"/>
                <w:sz w:val="13"/>
                <w:szCs w:val="13"/>
              </w:rPr>
            </w:pPr>
            <w:r>
              <w:rPr>
                <w:rFonts w:eastAsia="仿宋_GB2312"/>
                <w:kern w:val="0"/>
                <w:sz w:val="13"/>
                <w:szCs w:val="13"/>
              </w:rPr>
              <w:t>2021年</w:t>
            </w:r>
            <w:r>
              <w:rPr>
                <w:rFonts w:hint="eastAsia" w:eastAsia="仿宋_GB2312"/>
                <w:kern w:val="0"/>
                <w:sz w:val="13"/>
                <w:szCs w:val="13"/>
              </w:rPr>
              <w:t>1-10月</w:t>
            </w:r>
          </w:p>
        </w:tc>
        <w:tc>
          <w:tcPr>
            <w:tcW w:w="616" w:type="dxa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/>
              <w:jc w:val="center"/>
              <w:rPr>
                <w:rFonts w:eastAsia="仿宋_GB2312"/>
                <w:kern w:val="0"/>
                <w:sz w:val="13"/>
                <w:szCs w:val="13"/>
              </w:rPr>
            </w:pPr>
            <w:r>
              <w:rPr>
                <w:rFonts w:eastAsia="仿宋_GB2312"/>
                <w:kern w:val="0"/>
                <w:sz w:val="13"/>
                <w:szCs w:val="13"/>
              </w:rPr>
              <w:t>2022年</w:t>
            </w:r>
            <w:r>
              <w:rPr>
                <w:rFonts w:hint="eastAsia" w:eastAsia="仿宋_GB2312"/>
                <w:kern w:val="0"/>
                <w:sz w:val="13"/>
                <w:szCs w:val="13"/>
              </w:rPr>
              <w:t>1-10月</w:t>
            </w:r>
          </w:p>
        </w:tc>
        <w:tc>
          <w:tcPr>
            <w:tcW w:w="851" w:type="dxa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 w:val="18"/>
                <w:szCs w:val="20"/>
              </w:rPr>
            </w:pPr>
            <w:r>
              <w:rPr>
                <w:rFonts w:hint="eastAsia" w:eastAsia="仿宋_GB2312"/>
                <w:kern w:val="0"/>
                <w:sz w:val="18"/>
                <w:szCs w:val="20"/>
              </w:rPr>
              <w:t>同比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 w:val="18"/>
                <w:szCs w:val="20"/>
              </w:rPr>
            </w:pPr>
            <w:r>
              <w:rPr>
                <w:rFonts w:hint="eastAsia" w:eastAsia="仿宋_GB2312"/>
                <w:kern w:val="0"/>
                <w:sz w:val="18"/>
                <w:szCs w:val="20"/>
              </w:rPr>
              <w:t>变化</w:t>
            </w:r>
          </w:p>
        </w:tc>
        <w:tc>
          <w:tcPr>
            <w:tcW w:w="657" w:type="dxa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 w:val="13"/>
                <w:szCs w:val="13"/>
              </w:rPr>
            </w:pPr>
            <w:r>
              <w:rPr>
                <w:rFonts w:eastAsia="仿宋_GB2312"/>
                <w:kern w:val="0"/>
                <w:sz w:val="13"/>
                <w:szCs w:val="13"/>
              </w:rPr>
              <w:t>2021年</w:t>
            </w:r>
            <w:r>
              <w:rPr>
                <w:rFonts w:hint="eastAsia" w:eastAsia="仿宋_GB2312"/>
                <w:kern w:val="0"/>
                <w:sz w:val="13"/>
                <w:szCs w:val="13"/>
              </w:rPr>
              <w:t>1-10月</w:t>
            </w:r>
          </w:p>
        </w:tc>
        <w:tc>
          <w:tcPr>
            <w:tcW w:w="567" w:type="dxa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/>
              <w:jc w:val="center"/>
              <w:rPr>
                <w:rFonts w:eastAsia="仿宋_GB2312"/>
                <w:kern w:val="0"/>
                <w:sz w:val="13"/>
                <w:szCs w:val="13"/>
              </w:rPr>
            </w:pPr>
            <w:r>
              <w:rPr>
                <w:rFonts w:eastAsia="仿宋_GB2312"/>
                <w:kern w:val="0"/>
                <w:sz w:val="13"/>
                <w:szCs w:val="13"/>
              </w:rPr>
              <w:t>2022年</w:t>
            </w:r>
            <w:r>
              <w:rPr>
                <w:rFonts w:hint="eastAsia" w:eastAsia="仿宋_GB2312"/>
                <w:kern w:val="0"/>
                <w:sz w:val="13"/>
                <w:szCs w:val="13"/>
              </w:rPr>
              <w:t>1-10月</w:t>
            </w:r>
          </w:p>
        </w:tc>
        <w:tc>
          <w:tcPr>
            <w:tcW w:w="851" w:type="dxa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 w:val="18"/>
                <w:szCs w:val="20"/>
              </w:rPr>
            </w:pPr>
            <w:r>
              <w:rPr>
                <w:rFonts w:hint="eastAsia" w:eastAsia="仿宋_GB2312"/>
                <w:kern w:val="0"/>
                <w:sz w:val="18"/>
                <w:szCs w:val="20"/>
              </w:rPr>
              <w:t>同比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 w:val="18"/>
                <w:szCs w:val="20"/>
              </w:rPr>
            </w:pPr>
            <w:r>
              <w:rPr>
                <w:rFonts w:hint="eastAsia" w:eastAsia="仿宋_GB2312"/>
                <w:kern w:val="0"/>
                <w:sz w:val="18"/>
                <w:szCs w:val="20"/>
              </w:rPr>
              <w:t>变化</w:t>
            </w:r>
          </w:p>
        </w:tc>
        <w:tc>
          <w:tcPr>
            <w:tcW w:w="567" w:type="dxa"/>
            <w:gridSpan w:val="2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/>
              <w:jc w:val="center"/>
              <w:rPr>
                <w:rFonts w:eastAsia="仿宋_GB2312"/>
                <w:kern w:val="0"/>
                <w:sz w:val="13"/>
                <w:szCs w:val="13"/>
              </w:rPr>
            </w:pPr>
            <w:r>
              <w:rPr>
                <w:rFonts w:eastAsia="仿宋_GB2312"/>
                <w:kern w:val="0"/>
                <w:sz w:val="13"/>
                <w:szCs w:val="13"/>
              </w:rPr>
              <w:t>2021年</w:t>
            </w:r>
            <w:r>
              <w:rPr>
                <w:rFonts w:hint="eastAsia" w:eastAsia="仿宋_GB2312"/>
                <w:kern w:val="0"/>
                <w:sz w:val="13"/>
                <w:szCs w:val="13"/>
              </w:rPr>
              <w:t>1-10月</w:t>
            </w:r>
          </w:p>
        </w:tc>
        <w:tc>
          <w:tcPr>
            <w:tcW w:w="567" w:type="dxa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/>
              <w:jc w:val="center"/>
              <w:rPr>
                <w:rFonts w:eastAsia="仿宋_GB2312"/>
                <w:kern w:val="0"/>
                <w:sz w:val="13"/>
                <w:szCs w:val="13"/>
              </w:rPr>
            </w:pPr>
            <w:r>
              <w:rPr>
                <w:rFonts w:eastAsia="仿宋_GB2312"/>
                <w:kern w:val="0"/>
                <w:sz w:val="13"/>
                <w:szCs w:val="13"/>
              </w:rPr>
              <w:t>2022年</w:t>
            </w:r>
            <w:r>
              <w:rPr>
                <w:rFonts w:hint="eastAsia" w:eastAsia="仿宋_GB2312"/>
                <w:kern w:val="0"/>
                <w:sz w:val="13"/>
                <w:szCs w:val="13"/>
              </w:rPr>
              <w:t>1-10月</w:t>
            </w:r>
          </w:p>
        </w:tc>
        <w:tc>
          <w:tcPr>
            <w:tcW w:w="855" w:type="dxa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 w:val="18"/>
                <w:szCs w:val="20"/>
              </w:rPr>
            </w:pPr>
            <w:r>
              <w:rPr>
                <w:rFonts w:hint="eastAsia" w:eastAsia="仿宋_GB2312"/>
                <w:kern w:val="0"/>
                <w:sz w:val="18"/>
                <w:szCs w:val="20"/>
              </w:rPr>
              <w:t>同比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 w:val="18"/>
                <w:szCs w:val="20"/>
              </w:rPr>
            </w:pPr>
            <w:r>
              <w:rPr>
                <w:rFonts w:hint="eastAsia" w:eastAsia="仿宋_GB2312"/>
                <w:kern w:val="0"/>
                <w:sz w:val="18"/>
                <w:szCs w:val="20"/>
              </w:rPr>
              <w:t>变化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/>
              <w:jc w:val="center"/>
              <w:rPr>
                <w:rFonts w:eastAsia="仿宋_GB2312"/>
                <w:kern w:val="0"/>
                <w:sz w:val="13"/>
                <w:szCs w:val="13"/>
              </w:rPr>
            </w:pPr>
            <w:r>
              <w:rPr>
                <w:rFonts w:eastAsia="仿宋_GB2312"/>
                <w:kern w:val="0"/>
                <w:sz w:val="13"/>
                <w:szCs w:val="13"/>
              </w:rPr>
              <w:t>2021年</w:t>
            </w:r>
            <w:r>
              <w:rPr>
                <w:rFonts w:hint="eastAsia" w:eastAsia="仿宋_GB2312"/>
                <w:kern w:val="0"/>
                <w:sz w:val="13"/>
                <w:szCs w:val="13"/>
              </w:rPr>
              <w:t>1-10月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/>
              <w:jc w:val="center"/>
              <w:rPr>
                <w:rFonts w:eastAsia="仿宋_GB2312"/>
                <w:kern w:val="0"/>
                <w:sz w:val="13"/>
                <w:szCs w:val="13"/>
              </w:rPr>
            </w:pPr>
            <w:r>
              <w:rPr>
                <w:rFonts w:eastAsia="仿宋_GB2312"/>
                <w:kern w:val="0"/>
                <w:sz w:val="13"/>
                <w:szCs w:val="13"/>
              </w:rPr>
              <w:t>2022年</w:t>
            </w:r>
            <w:r>
              <w:rPr>
                <w:rFonts w:hint="eastAsia" w:eastAsia="仿宋_GB2312"/>
                <w:kern w:val="0"/>
                <w:sz w:val="13"/>
                <w:szCs w:val="13"/>
              </w:rPr>
              <w:t>1-10月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 w:val="18"/>
                <w:szCs w:val="20"/>
              </w:rPr>
            </w:pPr>
            <w:r>
              <w:rPr>
                <w:rFonts w:eastAsia="仿宋_GB2312"/>
                <w:kern w:val="0"/>
                <w:sz w:val="18"/>
                <w:szCs w:val="20"/>
              </w:rPr>
              <w:t>同比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 w:val="18"/>
                <w:szCs w:val="20"/>
              </w:rPr>
            </w:pPr>
            <w:r>
              <w:rPr>
                <w:rFonts w:hint="eastAsia" w:eastAsia="仿宋_GB2312"/>
                <w:kern w:val="0"/>
                <w:sz w:val="18"/>
                <w:szCs w:val="20"/>
              </w:rPr>
              <w:t>变化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/>
              <w:jc w:val="center"/>
              <w:rPr>
                <w:rFonts w:eastAsia="仿宋_GB2312"/>
                <w:kern w:val="0"/>
                <w:sz w:val="13"/>
                <w:szCs w:val="13"/>
              </w:rPr>
            </w:pPr>
            <w:r>
              <w:rPr>
                <w:rFonts w:eastAsia="仿宋_GB2312"/>
                <w:kern w:val="0"/>
                <w:sz w:val="13"/>
                <w:szCs w:val="13"/>
              </w:rPr>
              <w:t>2021年</w:t>
            </w:r>
            <w:r>
              <w:rPr>
                <w:rFonts w:hint="eastAsia" w:eastAsia="仿宋_GB2312"/>
                <w:kern w:val="0"/>
                <w:sz w:val="13"/>
                <w:szCs w:val="13"/>
              </w:rPr>
              <w:t>1-10月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/>
              <w:jc w:val="center"/>
              <w:rPr>
                <w:rFonts w:eastAsia="仿宋_GB2312"/>
                <w:kern w:val="0"/>
                <w:sz w:val="13"/>
                <w:szCs w:val="13"/>
              </w:rPr>
            </w:pPr>
            <w:r>
              <w:rPr>
                <w:rFonts w:eastAsia="仿宋_GB2312"/>
                <w:kern w:val="0"/>
                <w:sz w:val="13"/>
                <w:szCs w:val="13"/>
              </w:rPr>
              <w:t>2022年</w:t>
            </w:r>
            <w:r>
              <w:rPr>
                <w:rFonts w:hint="eastAsia" w:eastAsia="仿宋_GB2312"/>
                <w:kern w:val="0"/>
                <w:sz w:val="13"/>
                <w:szCs w:val="13"/>
              </w:rPr>
              <w:t>1-10月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 w:val="18"/>
                <w:szCs w:val="20"/>
              </w:rPr>
            </w:pPr>
            <w:r>
              <w:rPr>
                <w:rFonts w:eastAsia="仿宋_GB2312"/>
                <w:kern w:val="0"/>
                <w:sz w:val="18"/>
                <w:szCs w:val="20"/>
              </w:rPr>
              <w:t>同比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 w:val="18"/>
                <w:szCs w:val="20"/>
              </w:rPr>
            </w:pPr>
            <w:r>
              <w:rPr>
                <w:rFonts w:hint="eastAsia" w:eastAsia="仿宋_GB2312"/>
                <w:kern w:val="0"/>
                <w:sz w:val="18"/>
                <w:szCs w:val="20"/>
              </w:rPr>
              <w:t>变化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trHeight w:val="382" w:hRule="atLeast"/>
          <w:tblHeader/>
          <w:jc w:val="center"/>
        </w:trPr>
        <w:tc>
          <w:tcPr>
            <w:tcW w:w="1272" w:type="dxa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Cs w:val="20"/>
              </w:rPr>
            </w:pPr>
            <w:r>
              <w:rPr>
                <w:rFonts w:eastAsia="仿宋"/>
                <w:szCs w:val="20"/>
              </w:rPr>
              <w:t>自治区14城市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78.0%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76.3%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-1.7</w:t>
            </w: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117 </w:t>
            </w: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123 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5.1%</w:t>
            </w:r>
          </w:p>
        </w:tc>
        <w:tc>
          <w:tcPr>
            <w:tcW w:w="584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38 </w:t>
            </w:r>
          </w:p>
        </w:tc>
        <w:tc>
          <w:tcPr>
            <w:tcW w:w="61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40 </w:t>
            </w:r>
          </w:p>
        </w:tc>
        <w:tc>
          <w:tcPr>
            <w:tcW w:w="851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5.3%</w:t>
            </w:r>
          </w:p>
        </w:tc>
        <w:tc>
          <w:tcPr>
            <w:tcW w:w="657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7 </w:t>
            </w:r>
          </w:p>
        </w:tc>
        <w:tc>
          <w:tcPr>
            <w:tcW w:w="567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7 </w:t>
            </w:r>
          </w:p>
        </w:tc>
        <w:tc>
          <w:tcPr>
            <w:tcW w:w="851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</w:t>
            </w:r>
          </w:p>
        </w:tc>
        <w:tc>
          <w:tcPr>
            <w:tcW w:w="56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23 </w:t>
            </w:r>
          </w:p>
        </w:tc>
        <w:tc>
          <w:tcPr>
            <w:tcW w:w="567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20 </w:t>
            </w:r>
          </w:p>
        </w:tc>
        <w:tc>
          <w:tcPr>
            <w:tcW w:w="855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-13.0%</w:t>
            </w:r>
          </w:p>
        </w:tc>
        <w:tc>
          <w:tcPr>
            <w:tcW w:w="56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0.7 </w:t>
            </w:r>
          </w:p>
        </w:tc>
        <w:tc>
          <w:tcPr>
            <w:tcW w:w="567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0.7 </w:t>
            </w:r>
          </w:p>
        </w:tc>
        <w:tc>
          <w:tcPr>
            <w:tcW w:w="85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96 </w:t>
            </w:r>
          </w:p>
        </w:tc>
        <w:tc>
          <w:tcPr>
            <w:tcW w:w="567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 </w:t>
            </w:r>
          </w:p>
        </w:tc>
        <w:tc>
          <w:tcPr>
            <w:tcW w:w="851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3.1%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trHeight w:val="213" w:hRule="atLeast"/>
          <w:tblHeader/>
          <w:jc w:val="center"/>
        </w:trPr>
        <w:tc>
          <w:tcPr>
            <w:tcW w:w="1272" w:type="dxa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Cs w:val="20"/>
              </w:rPr>
            </w:pPr>
            <w:r>
              <w:rPr>
                <w:rFonts w:eastAsia="仿宋"/>
                <w:szCs w:val="20"/>
              </w:rPr>
              <w:t>乌鲁木齐市</w:t>
            </w:r>
          </w:p>
        </w:tc>
        <w:tc>
          <w:tcPr>
            <w:tcW w:w="74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83.2%</w:t>
            </w:r>
          </w:p>
        </w:tc>
        <w:tc>
          <w:tcPr>
            <w:tcW w:w="74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80.3%</w:t>
            </w:r>
          </w:p>
        </w:tc>
        <w:tc>
          <w:tcPr>
            <w:tcW w:w="67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-2.9</w:t>
            </w:r>
          </w:p>
        </w:tc>
        <w:tc>
          <w:tcPr>
            <w:tcW w:w="60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68 </w:t>
            </w:r>
          </w:p>
        </w:tc>
        <w:tc>
          <w:tcPr>
            <w:tcW w:w="65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74 </w:t>
            </w:r>
          </w:p>
        </w:tc>
        <w:tc>
          <w:tcPr>
            <w:tcW w:w="83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8.8%</w:t>
            </w:r>
          </w:p>
        </w:tc>
        <w:tc>
          <w:tcPr>
            <w:tcW w:w="58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37 </w:t>
            </w:r>
          </w:p>
        </w:tc>
        <w:tc>
          <w:tcPr>
            <w:tcW w:w="61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38 </w:t>
            </w:r>
          </w:p>
        </w:tc>
        <w:tc>
          <w:tcPr>
            <w:tcW w:w="85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2.7%</w:t>
            </w:r>
          </w:p>
        </w:tc>
        <w:tc>
          <w:tcPr>
            <w:tcW w:w="65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7 </w:t>
            </w:r>
          </w:p>
        </w:tc>
        <w:tc>
          <w:tcPr>
            <w:tcW w:w="56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7 </w:t>
            </w:r>
          </w:p>
        </w:tc>
        <w:tc>
          <w:tcPr>
            <w:tcW w:w="85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36 </w:t>
            </w:r>
          </w:p>
        </w:tc>
        <w:tc>
          <w:tcPr>
            <w:tcW w:w="56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29 </w:t>
            </w:r>
          </w:p>
        </w:tc>
        <w:tc>
          <w:tcPr>
            <w:tcW w:w="85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-19.4%</w:t>
            </w:r>
          </w:p>
        </w:tc>
        <w:tc>
          <w:tcPr>
            <w:tcW w:w="56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0.8 </w:t>
            </w:r>
          </w:p>
        </w:tc>
        <w:tc>
          <w:tcPr>
            <w:tcW w:w="56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0.7 </w:t>
            </w:r>
          </w:p>
        </w:tc>
        <w:tc>
          <w:tcPr>
            <w:tcW w:w="85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-12.5%</w:t>
            </w:r>
          </w:p>
        </w:tc>
        <w:tc>
          <w:tcPr>
            <w:tcW w:w="56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96 </w:t>
            </w:r>
          </w:p>
        </w:tc>
        <w:tc>
          <w:tcPr>
            <w:tcW w:w="56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 </w:t>
            </w:r>
          </w:p>
        </w:tc>
        <w:tc>
          <w:tcPr>
            <w:tcW w:w="85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4.2%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trHeight w:val="76" w:hRule="atLeast"/>
          <w:tblHeader/>
          <w:jc w:val="center"/>
        </w:trPr>
        <w:tc>
          <w:tcPr>
            <w:tcW w:w="127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"/>
                <w:szCs w:val="20"/>
              </w:rPr>
            </w:pPr>
            <w:r>
              <w:rPr>
                <w:rFonts w:eastAsia="仿宋"/>
                <w:szCs w:val="20"/>
              </w:rPr>
              <w:t>克拉玛依市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93.8%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88.5%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-5.3</w:t>
            </w: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44 </w:t>
            </w: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52 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18.2%</w:t>
            </w: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20 </w:t>
            </w:r>
          </w:p>
        </w:tc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25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25.0%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6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7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16.7%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20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18 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-10.0%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0.5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0.5 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92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93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1.1%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trHeight w:val="217" w:hRule="atLeast"/>
          <w:tblHeader/>
          <w:jc w:val="center"/>
        </w:trPr>
        <w:tc>
          <w:tcPr>
            <w:tcW w:w="127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"/>
                <w:szCs w:val="20"/>
              </w:rPr>
            </w:pPr>
            <w:r>
              <w:rPr>
                <w:rFonts w:eastAsia="仿宋"/>
                <w:szCs w:val="20"/>
              </w:rPr>
              <w:t>吐鲁番市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73.2%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72.4%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-0.8</w:t>
            </w: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135 </w:t>
            </w: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127 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-5.9%</w:t>
            </w: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42 </w:t>
            </w:r>
          </w:p>
        </w:tc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43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2.4%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7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7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26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26 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0.9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0.8 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-11.1%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104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111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6.7%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trHeight w:val="220" w:hRule="atLeast"/>
          <w:tblHeader/>
          <w:jc w:val="center"/>
        </w:trPr>
        <w:tc>
          <w:tcPr>
            <w:tcW w:w="127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"/>
                <w:szCs w:val="20"/>
              </w:rPr>
            </w:pPr>
            <w:r>
              <w:rPr>
                <w:rFonts w:eastAsia="仿宋"/>
                <w:szCs w:val="20"/>
              </w:rPr>
              <w:t>哈密市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86.5%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91.1%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4.6</w:t>
            </w: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114 </w:t>
            </w: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91 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-20.2%</w:t>
            </w: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25 </w:t>
            </w:r>
          </w:p>
        </w:tc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26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4.0%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5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-44.4%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24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22 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-8.3%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0.5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0.5 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102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3.0%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trHeight w:val="239" w:hRule="atLeast"/>
          <w:tblHeader/>
          <w:jc w:val="center"/>
        </w:trPr>
        <w:tc>
          <w:tcPr>
            <w:tcW w:w="127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"/>
                <w:szCs w:val="20"/>
              </w:rPr>
            </w:pPr>
            <w:r>
              <w:rPr>
                <w:rFonts w:eastAsia="仿宋"/>
                <w:szCs w:val="20"/>
              </w:rPr>
              <w:t>昌吉市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80.6%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77.6%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.0</w:t>
            </w: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84 </w:t>
            </w: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80 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-4.8%</w:t>
            </w: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48 </w:t>
            </w:r>
          </w:p>
        </w:tc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45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-6.3%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11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7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-36.4%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33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29 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-12.1%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1.0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0.8 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-20.0%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103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-2.9%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trHeight w:val="184" w:hRule="atLeast"/>
          <w:tblHeader/>
          <w:jc w:val="center"/>
        </w:trPr>
        <w:tc>
          <w:tcPr>
            <w:tcW w:w="127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"/>
                <w:szCs w:val="20"/>
              </w:rPr>
            </w:pPr>
            <w:r>
              <w:rPr>
                <w:rFonts w:eastAsia="仿宋"/>
                <w:szCs w:val="20"/>
              </w:rPr>
              <w:t>博乐市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98.4%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90.7%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-7.7</w:t>
            </w: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55 </w:t>
            </w: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61 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10.9%</w:t>
            </w: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19 </w:t>
            </w:r>
          </w:p>
        </w:tc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24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26.3%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8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-11.1%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17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13 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-23.5%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0.4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0.5 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25.0%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92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94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2.2%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trHeight w:val="144" w:hRule="atLeast"/>
          <w:tblHeader/>
          <w:jc w:val="center"/>
        </w:trPr>
        <w:tc>
          <w:tcPr>
            <w:tcW w:w="127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"/>
                <w:szCs w:val="20"/>
              </w:rPr>
            </w:pPr>
            <w:r>
              <w:rPr>
                <w:rFonts w:eastAsia="仿宋"/>
                <w:szCs w:val="20"/>
              </w:rPr>
              <w:t>库尔勒市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67.8%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73.7%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5.9</w:t>
            </w: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141 </w:t>
            </w: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137 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-2.8%</w:t>
            </w: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37 </w:t>
            </w:r>
          </w:p>
        </w:tc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38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2.7%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4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4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22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18 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-18.2%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0.4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0.3 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-25.0%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102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3.0%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trHeight w:val="269" w:hRule="atLeast"/>
          <w:tblHeader/>
          <w:jc w:val="center"/>
        </w:trPr>
        <w:tc>
          <w:tcPr>
            <w:tcW w:w="127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"/>
                <w:szCs w:val="20"/>
              </w:rPr>
            </w:pPr>
            <w:r>
              <w:rPr>
                <w:rFonts w:eastAsia="仿宋"/>
                <w:szCs w:val="20"/>
              </w:rPr>
              <w:t>阿克苏市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69.1%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60.2%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-8.9</w:t>
            </w: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147 </w:t>
            </w: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159 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8.2%</w:t>
            </w: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44 </w:t>
            </w:r>
          </w:p>
        </w:tc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51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15.9%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6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6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26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23 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-11.5%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0.6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0.8 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33.3%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98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102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4.1%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trHeight w:val="214" w:hRule="atLeast"/>
          <w:tblHeader/>
          <w:jc w:val="center"/>
        </w:trPr>
        <w:tc>
          <w:tcPr>
            <w:tcW w:w="127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"/>
                <w:szCs w:val="20"/>
              </w:rPr>
            </w:pPr>
            <w:r>
              <w:rPr>
                <w:rFonts w:eastAsia="仿宋"/>
                <w:szCs w:val="20"/>
              </w:rPr>
              <w:t>阿图什市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72.3%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68.4%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-3.9</w:t>
            </w: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170 </w:t>
            </w: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167 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-1.8%</w:t>
            </w: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42 </w:t>
            </w:r>
          </w:p>
        </w:tc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49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16.7%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4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8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100%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11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12 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9.1%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0.5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0.5 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107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106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-0.9%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trHeight w:val="188" w:hRule="atLeast"/>
          <w:tblHeader/>
          <w:jc w:val="center"/>
        </w:trPr>
        <w:tc>
          <w:tcPr>
            <w:tcW w:w="127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"/>
                <w:szCs w:val="20"/>
              </w:rPr>
            </w:pPr>
            <w:r>
              <w:rPr>
                <w:rFonts w:eastAsia="仿宋"/>
                <w:szCs w:val="20"/>
              </w:rPr>
              <w:t>喀什市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47.0%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53.3%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6.3</w:t>
            </w: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219 </w:t>
            </w: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213 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-2.7%</w:t>
            </w: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73 </w:t>
            </w:r>
          </w:p>
        </w:tc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69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-5.5%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6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8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33.3%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29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32 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10.3%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0.9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0.9 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102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105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2.9%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trHeight w:val="148" w:hRule="atLeast"/>
          <w:tblHeader/>
          <w:jc w:val="center"/>
        </w:trPr>
        <w:tc>
          <w:tcPr>
            <w:tcW w:w="127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"/>
                <w:szCs w:val="20"/>
              </w:rPr>
            </w:pPr>
            <w:r>
              <w:rPr>
                <w:rFonts w:eastAsia="仿宋"/>
                <w:szCs w:val="20"/>
              </w:rPr>
              <w:t>和田市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28.5%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22.4%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-6.1</w:t>
            </w: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336 </w:t>
            </w: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443 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31.8%</w:t>
            </w: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96 </w:t>
            </w:r>
          </w:p>
        </w:tc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106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10.4%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-10.0%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23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16 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-30.4%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0.7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1.1 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57.1%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103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102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-1.0%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trHeight w:val="259" w:hRule="atLeast"/>
          <w:tblHeader/>
          <w:jc w:val="center"/>
        </w:trPr>
        <w:tc>
          <w:tcPr>
            <w:tcW w:w="127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"/>
                <w:szCs w:val="20"/>
              </w:rPr>
            </w:pPr>
            <w:r>
              <w:rPr>
                <w:rFonts w:eastAsia="仿宋"/>
                <w:szCs w:val="20"/>
              </w:rPr>
              <w:t>伊宁市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92.8%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90.5%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-2.3</w:t>
            </w: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61 </w:t>
            </w: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57 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-6.6%</w:t>
            </w: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32 </w:t>
            </w:r>
          </w:p>
        </w:tc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30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-6.3%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11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-9.1%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29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24 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-17.2%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1.1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0.9 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-18.2%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92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98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6.5%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trHeight w:val="218" w:hRule="atLeast"/>
          <w:tblHeader/>
          <w:jc w:val="center"/>
        </w:trPr>
        <w:tc>
          <w:tcPr>
            <w:tcW w:w="127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"/>
                <w:szCs w:val="20"/>
              </w:rPr>
            </w:pPr>
            <w:r>
              <w:rPr>
                <w:rFonts w:eastAsia="仿宋"/>
                <w:szCs w:val="20"/>
              </w:rPr>
              <w:t>塔城市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98.6%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99.7%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1.1</w:t>
            </w: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41 </w:t>
            </w: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36 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-12.2%</w:t>
            </w: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12 </w:t>
            </w:r>
          </w:p>
        </w:tc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14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16.7%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5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4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-20.0%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11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 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-18.2%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0.4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0.4 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80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84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5.0%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trHeight w:val="192" w:hRule="atLeast"/>
          <w:tblHeader/>
          <w:jc w:val="center"/>
        </w:trPr>
        <w:tc>
          <w:tcPr>
            <w:tcW w:w="1272" w:type="dxa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"/>
                <w:szCs w:val="20"/>
              </w:rPr>
            </w:pPr>
            <w:r>
              <w:rPr>
                <w:rFonts w:eastAsia="仿宋"/>
                <w:szCs w:val="20"/>
              </w:rPr>
              <w:t>阿勒泰市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100%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99.7%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-0.3</w:t>
            </w: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17 </w:t>
            </w: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31 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82.4%</w:t>
            </w: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 </w:t>
            </w:r>
          </w:p>
        </w:tc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8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-20.0%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12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12 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0.4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0.4 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80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91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13.8%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trHeight w:val="192" w:hRule="atLeast"/>
          <w:tblHeader/>
          <w:jc w:val="center"/>
        </w:trPr>
        <w:tc>
          <w:tcPr>
            <w:tcW w:w="1272" w:type="dxa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"/>
                <w:szCs w:val="20"/>
              </w:rPr>
            </w:pPr>
            <w:r>
              <w:rPr>
                <w:rFonts w:eastAsia="仿宋"/>
                <w:szCs w:val="20"/>
              </w:rPr>
              <w:t>北疆7城市</w:t>
            </w:r>
          </w:p>
        </w:tc>
        <w:tc>
          <w:tcPr>
            <w:tcW w:w="74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92.5%</w:t>
            </w:r>
          </w:p>
        </w:tc>
        <w:tc>
          <w:tcPr>
            <w:tcW w:w="74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89.6%</w:t>
            </w:r>
          </w:p>
        </w:tc>
        <w:tc>
          <w:tcPr>
            <w:tcW w:w="67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-2.9</w:t>
            </w:r>
          </w:p>
        </w:tc>
        <w:tc>
          <w:tcPr>
            <w:tcW w:w="60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53 </w:t>
            </w:r>
          </w:p>
        </w:tc>
        <w:tc>
          <w:tcPr>
            <w:tcW w:w="65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56 </w:t>
            </w:r>
          </w:p>
        </w:tc>
        <w:tc>
          <w:tcPr>
            <w:tcW w:w="83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5.7%</w:t>
            </w:r>
          </w:p>
        </w:tc>
        <w:tc>
          <w:tcPr>
            <w:tcW w:w="58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25 </w:t>
            </w:r>
          </w:p>
        </w:tc>
        <w:tc>
          <w:tcPr>
            <w:tcW w:w="61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26 </w:t>
            </w:r>
          </w:p>
        </w:tc>
        <w:tc>
          <w:tcPr>
            <w:tcW w:w="85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4.0%</w:t>
            </w:r>
          </w:p>
        </w:tc>
        <w:tc>
          <w:tcPr>
            <w:tcW w:w="65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7 </w:t>
            </w:r>
          </w:p>
        </w:tc>
        <w:tc>
          <w:tcPr>
            <w:tcW w:w="56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7 </w:t>
            </w:r>
          </w:p>
        </w:tc>
        <w:tc>
          <w:tcPr>
            <w:tcW w:w="85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23 </w:t>
            </w:r>
          </w:p>
        </w:tc>
        <w:tc>
          <w:tcPr>
            <w:tcW w:w="56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19 </w:t>
            </w:r>
          </w:p>
        </w:tc>
        <w:tc>
          <w:tcPr>
            <w:tcW w:w="85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-17.4%</w:t>
            </w:r>
          </w:p>
        </w:tc>
        <w:tc>
          <w:tcPr>
            <w:tcW w:w="56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0.7 </w:t>
            </w:r>
          </w:p>
        </w:tc>
        <w:tc>
          <w:tcPr>
            <w:tcW w:w="56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0.6 </w:t>
            </w:r>
          </w:p>
        </w:tc>
        <w:tc>
          <w:tcPr>
            <w:tcW w:w="85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-14.3%</w:t>
            </w:r>
          </w:p>
        </w:tc>
        <w:tc>
          <w:tcPr>
            <w:tcW w:w="56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91 </w:t>
            </w:r>
          </w:p>
        </w:tc>
        <w:tc>
          <w:tcPr>
            <w:tcW w:w="56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94 </w:t>
            </w:r>
          </w:p>
        </w:tc>
        <w:tc>
          <w:tcPr>
            <w:tcW w:w="85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3.3%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trHeight w:val="192" w:hRule="atLeast"/>
          <w:tblHeader/>
          <w:jc w:val="center"/>
        </w:trPr>
        <w:tc>
          <w:tcPr>
            <w:tcW w:w="127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"/>
                <w:szCs w:val="20"/>
              </w:rPr>
            </w:pPr>
            <w:r>
              <w:rPr>
                <w:rFonts w:eastAsia="仿宋"/>
                <w:szCs w:val="20"/>
              </w:rPr>
              <w:t>南疆5城市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56.9%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55.6%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-1.3</w:t>
            </w: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203 </w:t>
            </w: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224 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10.3%</w:t>
            </w: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58 </w:t>
            </w:r>
          </w:p>
        </w:tc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63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8.6%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6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7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16.7%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22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20 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-9.1%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0.6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0.7 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16.7%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102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103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trHeight w:val="241" w:hRule="atLeast"/>
          <w:tblHeader/>
          <w:jc w:val="center"/>
        </w:trPr>
        <w:tc>
          <w:tcPr>
            <w:tcW w:w="127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"/>
                <w:szCs w:val="20"/>
              </w:rPr>
            </w:pPr>
            <w:r>
              <w:rPr>
                <w:rFonts w:eastAsia="仿宋"/>
                <w:szCs w:val="20"/>
              </w:rPr>
              <w:t>东疆2城市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79.9%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81.8%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1.9</w:t>
            </w: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125 </w:t>
            </w: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109 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-12.8%</w:t>
            </w: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34 </w:t>
            </w:r>
          </w:p>
        </w:tc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35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2.9%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8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6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-25.0%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25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24 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-4.0%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0.7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0.7 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102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107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4.9%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trHeight w:val="467" w:hRule="atLeast"/>
          <w:tblHeader/>
          <w:jc w:val="center"/>
        </w:trPr>
        <w:tc>
          <w:tcPr>
            <w:tcW w:w="1272" w:type="dxa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Cs w:val="20"/>
              </w:rPr>
            </w:pPr>
            <w:r>
              <w:rPr>
                <w:rFonts w:eastAsia="仿宋"/>
                <w:szCs w:val="20"/>
              </w:rPr>
              <w:t>南疆和东疆7城市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63.5%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63.1%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-0.4</w:t>
            </w: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180 </w:t>
            </w: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191 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6.1%</w:t>
            </w: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51 </w:t>
            </w:r>
          </w:p>
        </w:tc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55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7.8%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7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7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23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21 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-8.7%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0.6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0.7 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16.7%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102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104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trHeight w:val="241" w:hRule="atLeast"/>
          <w:tblHeader/>
          <w:jc w:val="center"/>
        </w:trPr>
        <w:tc>
          <w:tcPr>
            <w:tcW w:w="1272" w:type="dxa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Cs w:val="20"/>
              </w:rPr>
            </w:pPr>
            <w:r>
              <w:rPr>
                <w:rFonts w:eastAsia="仿宋"/>
                <w:szCs w:val="20"/>
              </w:rPr>
              <w:t>兵团2城市</w:t>
            </w:r>
          </w:p>
        </w:tc>
        <w:tc>
          <w:tcPr>
            <w:tcW w:w="745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79.3%</w:t>
            </w:r>
          </w:p>
        </w:tc>
        <w:tc>
          <w:tcPr>
            <w:tcW w:w="742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77.8%</w:t>
            </w:r>
          </w:p>
        </w:tc>
        <w:tc>
          <w:tcPr>
            <w:tcW w:w="674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-1.5</w:t>
            </w:r>
          </w:p>
        </w:tc>
        <w:tc>
          <w:tcPr>
            <w:tcW w:w="60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92 </w:t>
            </w:r>
          </w:p>
        </w:tc>
        <w:tc>
          <w:tcPr>
            <w:tcW w:w="652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93 </w:t>
            </w:r>
          </w:p>
        </w:tc>
        <w:tc>
          <w:tcPr>
            <w:tcW w:w="83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1.1%</w:t>
            </w:r>
          </w:p>
        </w:tc>
        <w:tc>
          <w:tcPr>
            <w:tcW w:w="584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50 </w:t>
            </w:r>
          </w:p>
        </w:tc>
        <w:tc>
          <w:tcPr>
            <w:tcW w:w="61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52 </w:t>
            </w:r>
          </w:p>
        </w:tc>
        <w:tc>
          <w:tcPr>
            <w:tcW w:w="851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4.0%</w:t>
            </w:r>
          </w:p>
        </w:tc>
        <w:tc>
          <w:tcPr>
            <w:tcW w:w="657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 </w:t>
            </w:r>
          </w:p>
        </w:tc>
        <w:tc>
          <w:tcPr>
            <w:tcW w:w="567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8 </w:t>
            </w:r>
          </w:p>
        </w:tc>
        <w:tc>
          <w:tcPr>
            <w:tcW w:w="851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-11.1%</w:t>
            </w:r>
          </w:p>
        </w:tc>
        <w:tc>
          <w:tcPr>
            <w:tcW w:w="56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32 </w:t>
            </w:r>
          </w:p>
        </w:tc>
        <w:tc>
          <w:tcPr>
            <w:tcW w:w="567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23 </w:t>
            </w:r>
          </w:p>
        </w:tc>
        <w:tc>
          <w:tcPr>
            <w:tcW w:w="855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-28.1%</w:t>
            </w:r>
          </w:p>
        </w:tc>
        <w:tc>
          <w:tcPr>
            <w:tcW w:w="56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0.8 </w:t>
            </w:r>
          </w:p>
        </w:tc>
        <w:tc>
          <w:tcPr>
            <w:tcW w:w="567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0.8 </w:t>
            </w:r>
          </w:p>
        </w:tc>
        <w:tc>
          <w:tcPr>
            <w:tcW w:w="85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97 </w:t>
            </w:r>
          </w:p>
        </w:tc>
        <w:tc>
          <w:tcPr>
            <w:tcW w:w="567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94 </w:t>
            </w:r>
          </w:p>
        </w:tc>
        <w:tc>
          <w:tcPr>
            <w:tcW w:w="851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-3.1%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trHeight w:val="241" w:hRule="atLeast"/>
          <w:tblHeader/>
          <w:jc w:val="center"/>
        </w:trPr>
        <w:tc>
          <w:tcPr>
            <w:tcW w:w="1272" w:type="dxa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"/>
                <w:szCs w:val="20"/>
              </w:rPr>
            </w:pPr>
            <w:r>
              <w:rPr>
                <w:rFonts w:eastAsia="仿宋"/>
                <w:szCs w:val="20"/>
              </w:rPr>
              <w:t>石河子市</w:t>
            </w:r>
          </w:p>
        </w:tc>
        <w:tc>
          <w:tcPr>
            <w:tcW w:w="74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79.6%</w:t>
            </w:r>
          </w:p>
        </w:tc>
        <w:tc>
          <w:tcPr>
            <w:tcW w:w="74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77.6%</w:t>
            </w:r>
          </w:p>
        </w:tc>
        <w:tc>
          <w:tcPr>
            <w:tcW w:w="67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-2.0</w:t>
            </w:r>
          </w:p>
        </w:tc>
        <w:tc>
          <w:tcPr>
            <w:tcW w:w="60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82 </w:t>
            </w:r>
          </w:p>
        </w:tc>
        <w:tc>
          <w:tcPr>
            <w:tcW w:w="65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83 </w:t>
            </w:r>
          </w:p>
        </w:tc>
        <w:tc>
          <w:tcPr>
            <w:tcW w:w="83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1.2%</w:t>
            </w:r>
          </w:p>
        </w:tc>
        <w:tc>
          <w:tcPr>
            <w:tcW w:w="58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47 </w:t>
            </w:r>
          </w:p>
        </w:tc>
        <w:tc>
          <w:tcPr>
            <w:tcW w:w="61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48 </w:t>
            </w:r>
          </w:p>
        </w:tc>
        <w:tc>
          <w:tcPr>
            <w:tcW w:w="85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2.1%</w:t>
            </w:r>
          </w:p>
        </w:tc>
        <w:tc>
          <w:tcPr>
            <w:tcW w:w="65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 </w:t>
            </w:r>
          </w:p>
        </w:tc>
        <w:tc>
          <w:tcPr>
            <w:tcW w:w="56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 </w:t>
            </w:r>
          </w:p>
        </w:tc>
        <w:tc>
          <w:tcPr>
            <w:tcW w:w="85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35 </w:t>
            </w:r>
          </w:p>
        </w:tc>
        <w:tc>
          <w:tcPr>
            <w:tcW w:w="56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21 </w:t>
            </w:r>
          </w:p>
        </w:tc>
        <w:tc>
          <w:tcPr>
            <w:tcW w:w="85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-40.0%</w:t>
            </w:r>
          </w:p>
        </w:tc>
        <w:tc>
          <w:tcPr>
            <w:tcW w:w="56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0.8 </w:t>
            </w:r>
          </w:p>
        </w:tc>
        <w:tc>
          <w:tcPr>
            <w:tcW w:w="56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0.7 </w:t>
            </w:r>
          </w:p>
        </w:tc>
        <w:tc>
          <w:tcPr>
            <w:tcW w:w="85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-12.5%</w:t>
            </w:r>
          </w:p>
        </w:tc>
        <w:tc>
          <w:tcPr>
            <w:tcW w:w="56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97 </w:t>
            </w:r>
          </w:p>
        </w:tc>
        <w:tc>
          <w:tcPr>
            <w:tcW w:w="56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96 </w:t>
            </w:r>
          </w:p>
        </w:tc>
        <w:tc>
          <w:tcPr>
            <w:tcW w:w="85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-1.0%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trHeight w:val="241" w:hRule="atLeast"/>
          <w:tblHeader/>
          <w:jc w:val="center"/>
        </w:trPr>
        <w:tc>
          <w:tcPr>
            <w:tcW w:w="1272" w:type="dxa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"/>
                <w:szCs w:val="20"/>
              </w:rPr>
            </w:pPr>
            <w:r>
              <w:rPr>
                <w:rFonts w:eastAsia="仿宋"/>
                <w:szCs w:val="20"/>
              </w:rPr>
              <w:t>五家渠市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78.9%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78.0%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-0.9</w:t>
            </w: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101 </w:t>
            </w: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102 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1.0%</w:t>
            </w: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53 </w:t>
            </w:r>
          </w:p>
        </w:tc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56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5.7%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7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-22.2%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28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25 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-10.7%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0.8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0.9 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12.5%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97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92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-5.2%</w:t>
            </w:r>
          </w:p>
        </w:tc>
      </w:tr>
    </w:tbl>
    <w:p>
      <w:pPr>
        <w:spacing w:line="360" w:lineRule="exact"/>
        <w:jc w:val="left"/>
        <w:rPr>
          <w:rFonts w:ascii="Times New Roman" w:hAnsi="Times New Roman" w:eastAsia="仿宋_GB2312" w:cs="Times New Roman"/>
          <w:b/>
          <w:sz w:val="24"/>
          <w:szCs w:val="24"/>
        </w:rPr>
      </w:pPr>
    </w:p>
    <w:sectPr>
      <w:pgSz w:w="16838" w:h="11906" w:orient="landscape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D7926"/>
    <w:multiLevelType w:val="singleLevel"/>
    <w:tmpl w:val="25ED792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770"/>
    <w:rsid w:val="000018B9"/>
    <w:rsid w:val="000251A3"/>
    <w:rsid w:val="00031896"/>
    <w:rsid w:val="00040972"/>
    <w:rsid w:val="00056E82"/>
    <w:rsid w:val="00083602"/>
    <w:rsid w:val="000A7EE9"/>
    <w:rsid w:val="000B0FB4"/>
    <w:rsid w:val="000E4272"/>
    <w:rsid w:val="000E79CC"/>
    <w:rsid w:val="000F005E"/>
    <w:rsid w:val="00101BF8"/>
    <w:rsid w:val="0010510A"/>
    <w:rsid w:val="001079DF"/>
    <w:rsid w:val="00111D5E"/>
    <w:rsid w:val="0013222A"/>
    <w:rsid w:val="001375D9"/>
    <w:rsid w:val="00150258"/>
    <w:rsid w:val="0015093E"/>
    <w:rsid w:val="00162C33"/>
    <w:rsid w:val="00190B08"/>
    <w:rsid w:val="00191F19"/>
    <w:rsid w:val="00197749"/>
    <w:rsid w:val="001A2CA1"/>
    <w:rsid w:val="001A3DA3"/>
    <w:rsid w:val="001A7FA0"/>
    <w:rsid w:val="001C15BA"/>
    <w:rsid w:val="001C5CD4"/>
    <w:rsid w:val="001E7E80"/>
    <w:rsid w:val="001F0247"/>
    <w:rsid w:val="002137F8"/>
    <w:rsid w:val="0023148F"/>
    <w:rsid w:val="0023652B"/>
    <w:rsid w:val="002373E5"/>
    <w:rsid w:val="00244FAC"/>
    <w:rsid w:val="0025016B"/>
    <w:rsid w:val="002547C3"/>
    <w:rsid w:val="0026030D"/>
    <w:rsid w:val="0026581A"/>
    <w:rsid w:val="002B5861"/>
    <w:rsid w:val="002B7623"/>
    <w:rsid w:val="002C21F3"/>
    <w:rsid w:val="002D4A92"/>
    <w:rsid w:val="0031661F"/>
    <w:rsid w:val="00324753"/>
    <w:rsid w:val="00336BD6"/>
    <w:rsid w:val="00354E71"/>
    <w:rsid w:val="00356A52"/>
    <w:rsid w:val="00364F16"/>
    <w:rsid w:val="00376899"/>
    <w:rsid w:val="00393D02"/>
    <w:rsid w:val="003A3E57"/>
    <w:rsid w:val="003A64D4"/>
    <w:rsid w:val="003B56A0"/>
    <w:rsid w:val="00412AE7"/>
    <w:rsid w:val="004202AB"/>
    <w:rsid w:val="00441E4A"/>
    <w:rsid w:val="00442F8A"/>
    <w:rsid w:val="00444112"/>
    <w:rsid w:val="0046316F"/>
    <w:rsid w:val="00494420"/>
    <w:rsid w:val="004A31A1"/>
    <w:rsid w:val="004C0AD7"/>
    <w:rsid w:val="004C718C"/>
    <w:rsid w:val="004D1756"/>
    <w:rsid w:val="004D42EE"/>
    <w:rsid w:val="00500DF4"/>
    <w:rsid w:val="00527181"/>
    <w:rsid w:val="0052769A"/>
    <w:rsid w:val="00533F46"/>
    <w:rsid w:val="005475B1"/>
    <w:rsid w:val="00551DEB"/>
    <w:rsid w:val="005675D3"/>
    <w:rsid w:val="00576C17"/>
    <w:rsid w:val="0058560B"/>
    <w:rsid w:val="00591569"/>
    <w:rsid w:val="005A359A"/>
    <w:rsid w:val="005B0BDB"/>
    <w:rsid w:val="005F7775"/>
    <w:rsid w:val="00601B2F"/>
    <w:rsid w:val="00613671"/>
    <w:rsid w:val="00624118"/>
    <w:rsid w:val="006655F7"/>
    <w:rsid w:val="00667C4D"/>
    <w:rsid w:val="00674039"/>
    <w:rsid w:val="00686EC8"/>
    <w:rsid w:val="006C3778"/>
    <w:rsid w:val="006C4FBA"/>
    <w:rsid w:val="006E638F"/>
    <w:rsid w:val="006F2C4F"/>
    <w:rsid w:val="006F6175"/>
    <w:rsid w:val="007316E6"/>
    <w:rsid w:val="00736639"/>
    <w:rsid w:val="00737020"/>
    <w:rsid w:val="00747FCC"/>
    <w:rsid w:val="00751D1B"/>
    <w:rsid w:val="007610F1"/>
    <w:rsid w:val="00784BA7"/>
    <w:rsid w:val="00785FA0"/>
    <w:rsid w:val="007B0DD5"/>
    <w:rsid w:val="007B2A9A"/>
    <w:rsid w:val="007B438F"/>
    <w:rsid w:val="007C4664"/>
    <w:rsid w:val="007E6FD8"/>
    <w:rsid w:val="00807119"/>
    <w:rsid w:val="0082554F"/>
    <w:rsid w:val="00825806"/>
    <w:rsid w:val="008461F9"/>
    <w:rsid w:val="00852972"/>
    <w:rsid w:val="00854AA4"/>
    <w:rsid w:val="008649B2"/>
    <w:rsid w:val="008728DA"/>
    <w:rsid w:val="008A6E48"/>
    <w:rsid w:val="008B30C0"/>
    <w:rsid w:val="008C27ED"/>
    <w:rsid w:val="008C7F59"/>
    <w:rsid w:val="00903468"/>
    <w:rsid w:val="00905E1A"/>
    <w:rsid w:val="009116C2"/>
    <w:rsid w:val="0091482F"/>
    <w:rsid w:val="009200CB"/>
    <w:rsid w:val="00923482"/>
    <w:rsid w:val="009326E5"/>
    <w:rsid w:val="009373D4"/>
    <w:rsid w:val="00946FC0"/>
    <w:rsid w:val="0095272A"/>
    <w:rsid w:val="00965567"/>
    <w:rsid w:val="00966C5D"/>
    <w:rsid w:val="00971368"/>
    <w:rsid w:val="00975C1F"/>
    <w:rsid w:val="00980959"/>
    <w:rsid w:val="00985A2F"/>
    <w:rsid w:val="009930C0"/>
    <w:rsid w:val="009A1FE8"/>
    <w:rsid w:val="009B6803"/>
    <w:rsid w:val="009E1127"/>
    <w:rsid w:val="009E6137"/>
    <w:rsid w:val="009E7696"/>
    <w:rsid w:val="009F1318"/>
    <w:rsid w:val="009F502A"/>
    <w:rsid w:val="00A175E9"/>
    <w:rsid w:val="00A26B67"/>
    <w:rsid w:val="00A304DC"/>
    <w:rsid w:val="00A36AFE"/>
    <w:rsid w:val="00A3789D"/>
    <w:rsid w:val="00A57C19"/>
    <w:rsid w:val="00A75923"/>
    <w:rsid w:val="00A845F1"/>
    <w:rsid w:val="00A94E2D"/>
    <w:rsid w:val="00AA73FE"/>
    <w:rsid w:val="00AB6B1D"/>
    <w:rsid w:val="00AC4C93"/>
    <w:rsid w:val="00AC5F0B"/>
    <w:rsid w:val="00AD2515"/>
    <w:rsid w:val="00AE461A"/>
    <w:rsid w:val="00AE7F3A"/>
    <w:rsid w:val="00B02E68"/>
    <w:rsid w:val="00B15E0D"/>
    <w:rsid w:val="00B21725"/>
    <w:rsid w:val="00B35C47"/>
    <w:rsid w:val="00B7227F"/>
    <w:rsid w:val="00B83A30"/>
    <w:rsid w:val="00B87D09"/>
    <w:rsid w:val="00BA0D12"/>
    <w:rsid w:val="00BB72C0"/>
    <w:rsid w:val="00C01326"/>
    <w:rsid w:val="00C050BB"/>
    <w:rsid w:val="00C15852"/>
    <w:rsid w:val="00C216E4"/>
    <w:rsid w:val="00C27F96"/>
    <w:rsid w:val="00C32526"/>
    <w:rsid w:val="00C35918"/>
    <w:rsid w:val="00C36A74"/>
    <w:rsid w:val="00C3772C"/>
    <w:rsid w:val="00C44E52"/>
    <w:rsid w:val="00C5284D"/>
    <w:rsid w:val="00C669C7"/>
    <w:rsid w:val="00C7510E"/>
    <w:rsid w:val="00C77B10"/>
    <w:rsid w:val="00C8188E"/>
    <w:rsid w:val="00C84F04"/>
    <w:rsid w:val="00C85FDC"/>
    <w:rsid w:val="00C94F62"/>
    <w:rsid w:val="00CB141B"/>
    <w:rsid w:val="00CC2201"/>
    <w:rsid w:val="00CC685C"/>
    <w:rsid w:val="00CD222D"/>
    <w:rsid w:val="00CE5FD0"/>
    <w:rsid w:val="00CF3D30"/>
    <w:rsid w:val="00D152FB"/>
    <w:rsid w:val="00D423B6"/>
    <w:rsid w:val="00D437D3"/>
    <w:rsid w:val="00D50A74"/>
    <w:rsid w:val="00D7143C"/>
    <w:rsid w:val="00D900E1"/>
    <w:rsid w:val="00D939CF"/>
    <w:rsid w:val="00DB5372"/>
    <w:rsid w:val="00DC1701"/>
    <w:rsid w:val="00DD7364"/>
    <w:rsid w:val="00DF19ED"/>
    <w:rsid w:val="00E30A44"/>
    <w:rsid w:val="00E42901"/>
    <w:rsid w:val="00E43A0D"/>
    <w:rsid w:val="00E53193"/>
    <w:rsid w:val="00E53B9A"/>
    <w:rsid w:val="00E57F07"/>
    <w:rsid w:val="00E70F49"/>
    <w:rsid w:val="00E764C6"/>
    <w:rsid w:val="00E963C6"/>
    <w:rsid w:val="00E97103"/>
    <w:rsid w:val="00EA2254"/>
    <w:rsid w:val="00EC4D68"/>
    <w:rsid w:val="00ED55F7"/>
    <w:rsid w:val="00ED7E6D"/>
    <w:rsid w:val="00EE23AF"/>
    <w:rsid w:val="00EE35B2"/>
    <w:rsid w:val="00F03E8A"/>
    <w:rsid w:val="00F232BC"/>
    <w:rsid w:val="00F26770"/>
    <w:rsid w:val="00F65784"/>
    <w:rsid w:val="00F65C61"/>
    <w:rsid w:val="00F72105"/>
    <w:rsid w:val="00F722B1"/>
    <w:rsid w:val="00F854DE"/>
    <w:rsid w:val="00F87A52"/>
    <w:rsid w:val="00F93ED5"/>
    <w:rsid w:val="00FA06EB"/>
    <w:rsid w:val="00FA2AA1"/>
    <w:rsid w:val="00FA7DD0"/>
    <w:rsid w:val="00FE76EA"/>
    <w:rsid w:val="00FE7DAB"/>
    <w:rsid w:val="00FE7FB7"/>
    <w:rsid w:val="00FF468B"/>
    <w:rsid w:val="00FF5DA3"/>
    <w:rsid w:val="01CD4898"/>
    <w:rsid w:val="02151C7A"/>
    <w:rsid w:val="03706910"/>
    <w:rsid w:val="037618BB"/>
    <w:rsid w:val="03863840"/>
    <w:rsid w:val="03B408E0"/>
    <w:rsid w:val="03DB4BBF"/>
    <w:rsid w:val="05233609"/>
    <w:rsid w:val="05621B25"/>
    <w:rsid w:val="05A621D8"/>
    <w:rsid w:val="05E32870"/>
    <w:rsid w:val="06AF7A3B"/>
    <w:rsid w:val="072820A5"/>
    <w:rsid w:val="07456896"/>
    <w:rsid w:val="07F16992"/>
    <w:rsid w:val="07F419DE"/>
    <w:rsid w:val="07FD091B"/>
    <w:rsid w:val="07FF679C"/>
    <w:rsid w:val="0800323A"/>
    <w:rsid w:val="083C502B"/>
    <w:rsid w:val="0857051B"/>
    <w:rsid w:val="08AB7426"/>
    <w:rsid w:val="08BC7187"/>
    <w:rsid w:val="094E1249"/>
    <w:rsid w:val="097B4B29"/>
    <w:rsid w:val="09C75599"/>
    <w:rsid w:val="09E113E9"/>
    <w:rsid w:val="09EB4FEF"/>
    <w:rsid w:val="0A366785"/>
    <w:rsid w:val="0A4502A9"/>
    <w:rsid w:val="0A8020B5"/>
    <w:rsid w:val="0ACE52F6"/>
    <w:rsid w:val="0ADB0D9A"/>
    <w:rsid w:val="0B013398"/>
    <w:rsid w:val="0BD85E9C"/>
    <w:rsid w:val="0C365840"/>
    <w:rsid w:val="0C6433BC"/>
    <w:rsid w:val="0CAB6A71"/>
    <w:rsid w:val="0CF20AFB"/>
    <w:rsid w:val="0D036748"/>
    <w:rsid w:val="0D2A1BCE"/>
    <w:rsid w:val="0D3A7D6B"/>
    <w:rsid w:val="0D5E18B1"/>
    <w:rsid w:val="0D9467D5"/>
    <w:rsid w:val="0DBA280D"/>
    <w:rsid w:val="0DE0091F"/>
    <w:rsid w:val="0E3530E4"/>
    <w:rsid w:val="0E9F0EE3"/>
    <w:rsid w:val="0EA23313"/>
    <w:rsid w:val="0F1B22C1"/>
    <w:rsid w:val="0FC93926"/>
    <w:rsid w:val="103E6B37"/>
    <w:rsid w:val="10AB38A5"/>
    <w:rsid w:val="10DF2700"/>
    <w:rsid w:val="10F01100"/>
    <w:rsid w:val="11286205"/>
    <w:rsid w:val="113903AB"/>
    <w:rsid w:val="12A5217A"/>
    <w:rsid w:val="13196D5F"/>
    <w:rsid w:val="131D0837"/>
    <w:rsid w:val="138E1A1F"/>
    <w:rsid w:val="13B02B83"/>
    <w:rsid w:val="14293F41"/>
    <w:rsid w:val="14575995"/>
    <w:rsid w:val="149D5BAF"/>
    <w:rsid w:val="14CC1A8E"/>
    <w:rsid w:val="14D640EF"/>
    <w:rsid w:val="14EE419B"/>
    <w:rsid w:val="15481A40"/>
    <w:rsid w:val="15D363BA"/>
    <w:rsid w:val="16361356"/>
    <w:rsid w:val="166317D1"/>
    <w:rsid w:val="169C617F"/>
    <w:rsid w:val="16C35798"/>
    <w:rsid w:val="16CD2364"/>
    <w:rsid w:val="17287245"/>
    <w:rsid w:val="17B9133A"/>
    <w:rsid w:val="183A0A6B"/>
    <w:rsid w:val="195D1C02"/>
    <w:rsid w:val="197A5DF2"/>
    <w:rsid w:val="198C2014"/>
    <w:rsid w:val="19F9658A"/>
    <w:rsid w:val="1AC30A87"/>
    <w:rsid w:val="1ADE4409"/>
    <w:rsid w:val="1B943CA1"/>
    <w:rsid w:val="1B9F3859"/>
    <w:rsid w:val="1BA54A53"/>
    <w:rsid w:val="1CE40213"/>
    <w:rsid w:val="1CF70436"/>
    <w:rsid w:val="1D366780"/>
    <w:rsid w:val="1D55782A"/>
    <w:rsid w:val="1D691A1D"/>
    <w:rsid w:val="1D7C67F1"/>
    <w:rsid w:val="1D9F37AC"/>
    <w:rsid w:val="1DA258FA"/>
    <w:rsid w:val="1DC916BA"/>
    <w:rsid w:val="1DC9694D"/>
    <w:rsid w:val="1DE7066C"/>
    <w:rsid w:val="1E1A55BC"/>
    <w:rsid w:val="1E77762B"/>
    <w:rsid w:val="1EC71BE9"/>
    <w:rsid w:val="1EF627DD"/>
    <w:rsid w:val="1F3277AC"/>
    <w:rsid w:val="1F9E6121"/>
    <w:rsid w:val="20B87641"/>
    <w:rsid w:val="21083BD4"/>
    <w:rsid w:val="215F7E1A"/>
    <w:rsid w:val="219C291F"/>
    <w:rsid w:val="21A721D4"/>
    <w:rsid w:val="22061C49"/>
    <w:rsid w:val="22814ABC"/>
    <w:rsid w:val="22CB0BFF"/>
    <w:rsid w:val="231B1B38"/>
    <w:rsid w:val="23256876"/>
    <w:rsid w:val="23366D61"/>
    <w:rsid w:val="23AF66E9"/>
    <w:rsid w:val="249801A0"/>
    <w:rsid w:val="24B54249"/>
    <w:rsid w:val="24D16EED"/>
    <w:rsid w:val="251429C2"/>
    <w:rsid w:val="253B3778"/>
    <w:rsid w:val="260E6F27"/>
    <w:rsid w:val="2610725A"/>
    <w:rsid w:val="261F2E78"/>
    <w:rsid w:val="26344791"/>
    <w:rsid w:val="26A119A6"/>
    <w:rsid w:val="26A519B8"/>
    <w:rsid w:val="26DB19AA"/>
    <w:rsid w:val="26F14880"/>
    <w:rsid w:val="272930E2"/>
    <w:rsid w:val="273F4C8C"/>
    <w:rsid w:val="273F5386"/>
    <w:rsid w:val="27666E38"/>
    <w:rsid w:val="27C22C7C"/>
    <w:rsid w:val="28053A06"/>
    <w:rsid w:val="28784722"/>
    <w:rsid w:val="28906B09"/>
    <w:rsid w:val="28E73637"/>
    <w:rsid w:val="29EA09AF"/>
    <w:rsid w:val="29FE5E59"/>
    <w:rsid w:val="2A0A2831"/>
    <w:rsid w:val="2A1312DA"/>
    <w:rsid w:val="2A404235"/>
    <w:rsid w:val="2AA3549D"/>
    <w:rsid w:val="2AE1325E"/>
    <w:rsid w:val="2AE8670F"/>
    <w:rsid w:val="2AF25097"/>
    <w:rsid w:val="2B67247C"/>
    <w:rsid w:val="2B6854AA"/>
    <w:rsid w:val="2BB62AC9"/>
    <w:rsid w:val="2C226DE1"/>
    <w:rsid w:val="2C336534"/>
    <w:rsid w:val="2C5459D9"/>
    <w:rsid w:val="2CB40F00"/>
    <w:rsid w:val="2CCB01D7"/>
    <w:rsid w:val="2D1123B3"/>
    <w:rsid w:val="2D360624"/>
    <w:rsid w:val="2E174171"/>
    <w:rsid w:val="2E6D99B6"/>
    <w:rsid w:val="2FB54FEC"/>
    <w:rsid w:val="2FD60448"/>
    <w:rsid w:val="301661E1"/>
    <w:rsid w:val="301B0547"/>
    <w:rsid w:val="30232173"/>
    <w:rsid w:val="30AD12B6"/>
    <w:rsid w:val="30E10DF4"/>
    <w:rsid w:val="310C7D0F"/>
    <w:rsid w:val="315D41B0"/>
    <w:rsid w:val="31810FBF"/>
    <w:rsid w:val="3190185F"/>
    <w:rsid w:val="31E30E29"/>
    <w:rsid w:val="32127C75"/>
    <w:rsid w:val="323502E7"/>
    <w:rsid w:val="32FE6DCC"/>
    <w:rsid w:val="33285620"/>
    <w:rsid w:val="339077A6"/>
    <w:rsid w:val="33951C13"/>
    <w:rsid w:val="33BB693F"/>
    <w:rsid w:val="33BF494D"/>
    <w:rsid w:val="33FB273A"/>
    <w:rsid w:val="344221A1"/>
    <w:rsid w:val="34E33D92"/>
    <w:rsid w:val="34EF1852"/>
    <w:rsid w:val="3519728F"/>
    <w:rsid w:val="353E38D1"/>
    <w:rsid w:val="356757AB"/>
    <w:rsid w:val="358B1119"/>
    <w:rsid w:val="35EC766C"/>
    <w:rsid w:val="363F36EC"/>
    <w:rsid w:val="364A3094"/>
    <w:rsid w:val="366C6525"/>
    <w:rsid w:val="36823EA4"/>
    <w:rsid w:val="36927715"/>
    <w:rsid w:val="369E7942"/>
    <w:rsid w:val="36CA69DE"/>
    <w:rsid w:val="37234328"/>
    <w:rsid w:val="3805562B"/>
    <w:rsid w:val="380D6294"/>
    <w:rsid w:val="38254082"/>
    <w:rsid w:val="38794539"/>
    <w:rsid w:val="389D286F"/>
    <w:rsid w:val="38D710D3"/>
    <w:rsid w:val="39170C29"/>
    <w:rsid w:val="39347D05"/>
    <w:rsid w:val="39454805"/>
    <w:rsid w:val="39C1093D"/>
    <w:rsid w:val="39CC3AFB"/>
    <w:rsid w:val="39DE1FF6"/>
    <w:rsid w:val="3A045B40"/>
    <w:rsid w:val="3A0C0038"/>
    <w:rsid w:val="3A0F3BE3"/>
    <w:rsid w:val="3A740777"/>
    <w:rsid w:val="3AAB466A"/>
    <w:rsid w:val="3B071553"/>
    <w:rsid w:val="3B460663"/>
    <w:rsid w:val="3BBF2EB1"/>
    <w:rsid w:val="3C594BA0"/>
    <w:rsid w:val="3C694C8D"/>
    <w:rsid w:val="3CAC1AB6"/>
    <w:rsid w:val="3CF60E41"/>
    <w:rsid w:val="3D235585"/>
    <w:rsid w:val="3D28150C"/>
    <w:rsid w:val="3D6A3EA5"/>
    <w:rsid w:val="3DB91A5A"/>
    <w:rsid w:val="3E391A40"/>
    <w:rsid w:val="3E815D5D"/>
    <w:rsid w:val="3E9157A2"/>
    <w:rsid w:val="3EAB1A43"/>
    <w:rsid w:val="3F117983"/>
    <w:rsid w:val="3F6A208A"/>
    <w:rsid w:val="3FBB705F"/>
    <w:rsid w:val="40167A26"/>
    <w:rsid w:val="41406286"/>
    <w:rsid w:val="416200AB"/>
    <w:rsid w:val="41A3024A"/>
    <w:rsid w:val="41F6589A"/>
    <w:rsid w:val="42C6662D"/>
    <w:rsid w:val="42D2765D"/>
    <w:rsid w:val="42D54DC5"/>
    <w:rsid w:val="431418F3"/>
    <w:rsid w:val="43152B0C"/>
    <w:rsid w:val="431850BF"/>
    <w:rsid w:val="434F2D88"/>
    <w:rsid w:val="43505C54"/>
    <w:rsid w:val="43AD372F"/>
    <w:rsid w:val="43DB03EC"/>
    <w:rsid w:val="445D331E"/>
    <w:rsid w:val="44825DE6"/>
    <w:rsid w:val="44D77C7C"/>
    <w:rsid w:val="46587210"/>
    <w:rsid w:val="46D8610D"/>
    <w:rsid w:val="47355F97"/>
    <w:rsid w:val="47790511"/>
    <w:rsid w:val="47AC6C05"/>
    <w:rsid w:val="47FA0D6E"/>
    <w:rsid w:val="48231B10"/>
    <w:rsid w:val="482B1876"/>
    <w:rsid w:val="48C4655D"/>
    <w:rsid w:val="49694025"/>
    <w:rsid w:val="49805DF4"/>
    <w:rsid w:val="498E6992"/>
    <w:rsid w:val="49DF2323"/>
    <w:rsid w:val="49F17D75"/>
    <w:rsid w:val="4A1A2499"/>
    <w:rsid w:val="4A1C0B5E"/>
    <w:rsid w:val="4A7C1264"/>
    <w:rsid w:val="4A930BCA"/>
    <w:rsid w:val="4B341FA7"/>
    <w:rsid w:val="4B7D20D0"/>
    <w:rsid w:val="4BE60CD5"/>
    <w:rsid w:val="4BF95D83"/>
    <w:rsid w:val="4C0953EC"/>
    <w:rsid w:val="4C7042AB"/>
    <w:rsid w:val="4CCA43F4"/>
    <w:rsid w:val="4CF96958"/>
    <w:rsid w:val="4D0C14F0"/>
    <w:rsid w:val="4D1D2B22"/>
    <w:rsid w:val="4D2A2B32"/>
    <w:rsid w:val="4DF509AC"/>
    <w:rsid w:val="4E1F3891"/>
    <w:rsid w:val="4E741245"/>
    <w:rsid w:val="4E8E275A"/>
    <w:rsid w:val="4F0E56B8"/>
    <w:rsid w:val="4F65798B"/>
    <w:rsid w:val="4F6A5633"/>
    <w:rsid w:val="4FE14DC9"/>
    <w:rsid w:val="4FFF5904"/>
    <w:rsid w:val="502F1712"/>
    <w:rsid w:val="50A03EE0"/>
    <w:rsid w:val="5114796A"/>
    <w:rsid w:val="512D7F44"/>
    <w:rsid w:val="516440E3"/>
    <w:rsid w:val="51BB53A5"/>
    <w:rsid w:val="51C07DF4"/>
    <w:rsid w:val="52302EEA"/>
    <w:rsid w:val="5289697C"/>
    <w:rsid w:val="52C72941"/>
    <w:rsid w:val="530E2CA4"/>
    <w:rsid w:val="5410636A"/>
    <w:rsid w:val="547C02D6"/>
    <w:rsid w:val="54B12B16"/>
    <w:rsid w:val="54CC6570"/>
    <w:rsid w:val="555D2650"/>
    <w:rsid w:val="5584698F"/>
    <w:rsid w:val="55B16922"/>
    <w:rsid w:val="56464EA6"/>
    <w:rsid w:val="56C766A4"/>
    <w:rsid w:val="56DB1989"/>
    <w:rsid w:val="572361CF"/>
    <w:rsid w:val="57DB5562"/>
    <w:rsid w:val="57E70909"/>
    <w:rsid w:val="586E091C"/>
    <w:rsid w:val="58B55A8D"/>
    <w:rsid w:val="58BF31CF"/>
    <w:rsid w:val="5906092B"/>
    <w:rsid w:val="5915645A"/>
    <w:rsid w:val="5953495D"/>
    <w:rsid w:val="59A90477"/>
    <w:rsid w:val="59D56E41"/>
    <w:rsid w:val="59F344BF"/>
    <w:rsid w:val="5ABD1B47"/>
    <w:rsid w:val="5ACF0360"/>
    <w:rsid w:val="5AFD0E17"/>
    <w:rsid w:val="5B7F5B1E"/>
    <w:rsid w:val="5B831714"/>
    <w:rsid w:val="5C141B8B"/>
    <w:rsid w:val="5C336880"/>
    <w:rsid w:val="5C6041F4"/>
    <w:rsid w:val="5C66337D"/>
    <w:rsid w:val="5C770BDB"/>
    <w:rsid w:val="5C7D1D33"/>
    <w:rsid w:val="5D8F0CED"/>
    <w:rsid w:val="5DA92E4E"/>
    <w:rsid w:val="5DC654FB"/>
    <w:rsid w:val="5E3E6885"/>
    <w:rsid w:val="5E987B1D"/>
    <w:rsid w:val="5E9C1BCC"/>
    <w:rsid w:val="5EE34AA4"/>
    <w:rsid w:val="5EF82069"/>
    <w:rsid w:val="5F9B3435"/>
    <w:rsid w:val="5FEA6F05"/>
    <w:rsid w:val="60240805"/>
    <w:rsid w:val="602958AE"/>
    <w:rsid w:val="604D2049"/>
    <w:rsid w:val="60533986"/>
    <w:rsid w:val="6081315B"/>
    <w:rsid w:val="608C41B5"/>
    <w:rsid w:val="60947379"/>
    <w:rsid w:val="61030F68"/>
    <w:rsid w:val="611E7C53"/>
    <w:rsid w:val="61422B59"/>
    <w:rsid w:val="617C5488"/>
    <w:rsid w:val="61E871A3"/>
    <w:rsid w:val="6304645D"/>
    <w:rsid w:val="63272142"/>
    <w:rsid w:val="647A0C25"/>
    <w:rsid w:val="647D778D"/>
    <w:rsid w:val="64E876AF"/>
    <w:rsid w:val="6557518F"/>
    <w:rsid w:val="65812964"/>
    <w:rsid w:val="65C21668"/>
    <w:rsid w:val="65F9752A"/>
    <w:rsid w:val="664F48CB"/>
    <w:rsid w:val="667F43DF"/>
    <w:rsid w:val="669C2FF2"/>
    <w:rsid w:val="66D512BE"/>
    <w:rsid w:val="677142FE"/>
    <w:rsid w:val="67BF2484"/>
    <w:rsid w:val="69673D75"/>
    <w:rsid w:val="698D0765"/>
    <w:rsid w:val="6A6A740E"/>
    <w:rsid w:val="6A6B5C4D"/>
    <w:rsid w:val="6A731E8A"/>
    <w:rsid w:val="6A777633"/>
    <w:rsid w:val="6A8F3D9A"/>
    <w:rsid w:val="6ACB695F"/>
    <w:rsid w:val="6B11024D"/>
    <w:rsid w:val="6B243650"/>
    <w:rsid w:val="6B8D6C47"/>
    <w:rsid w:val="6BF57272"/>
    <w:rsid w:val="6C561974"/>
    <w:rsid w:val="6C900AE5"/>
    <w:rsid w:val="6CD33864"/>
    <w:rsid w:val="6D67123D"/>
    <w:rsid w:val="6D9D7E1E"/>
    <w:rsid w:val="6DCC4FE2"/>
    <w:rsid w:val="6DE3067F"/>
    <w:rsid w:val="6E2E1A57"/>
    <w:rsid w:val="6E4B3FAB"/>
    <w:rsid w:val="6F0B53A9"/>
    <w:rsid w:val="6F2B74F5"/>
    <w:rsid w:val="6F73068A"/>
    <w:rsid w:val="6F7BB6FB"/>
    <w:rsid w:val="6F8B237D"/>
    <w:rsid w:val="6FB52816"/>
    <w:rsid w:val="6FF16355"/>
    <w:rsid w:val="7006485C"/>
    <w:rsid w:val="703705D9"/>
    <w:rsid w:val="703E5D5C"/>
    <w:rsid w:val="70643B3F"/>
    <w:rsid w:val="706627C1"/>
    <w:rsid w:val="7069132D"/>
    <w:rsid w:val="707964E1"/>
    <w:rsid w:val="708212A2"/>
    <w:rsid w:val="7098009B"/>
    <w:rsid w:val="719F779B"/>
    <w:rsid w:val="71C9784F"/>
    <w:rsid w:val="71E20B92"/>
    <w:rsid w:val="71F10DDE"/>
    <w:rsid w:val="72B34EA2"/>
    <w:rsid w:val="72D07377"/>
    <w:rsid w:val="7308244D"/>
    <w:rsid w:val="73155E5E"/>
    <w:rsid w:val="73274A0B"/>
    <w:rsid w:val="733D1B62"/>
    <w:rsid w:val="736B2561"/>
    <w:rsid w:val="73711299"/>
    <w:rsid w:val="738D32AE"/>
    <w:rsid w:val="73D55E82"/>
    <w:rsid w:val="747C330E"/>
    <w:rsid w:val="74E448EE"/>
    <w:rsid w:val="7526745F"/>
    <w:rsid w:val="754E417E"/>
    <w:rsid w:val="7568599B"/>
    <w:rsid w:val="757F0938"/>
    <w:rsid w:val="75935119"/>
    <w:rsid w:val="759B28C1"/>
    <w:rsid w:val="7637C50E"/>
    <w:rsid w:val="765E2853"/>
    <w:rsid w:val="76833116"/>
    <w:rsid w:val="769A08A0"/>
    <w:rsid w:val="771E7CBD"/>
    <w:rsid w:val="77C06C3A"/>
    <w:rsid w:val="77CD3D2A"/>
    <w:rsid w:val="77D1633F"/>
    <w:rsid w:val="784E5323"/>
    <w:rsid w:val="78620848"/>
    <w:rsid w:val="7879126E"/>
    <w:rsid w:val="78C3664B"/>
    <w:rsid w:val="78F321DE"/>
    <w:rsid w:val="7954405F"/>
    <w:rsid w:val="79A5794E"/>
    <w:rsid w:val="79B62A4F"/>
    <w:rsid w:val="7A5A5020"/>
    <w:rsid w:val="7AA82231"/>
    <w:rsid w:val="7B057B11"/>
    <w:rsid w:val="7B6E3ECC"/>
    <w:rsid w:val="7BAF5DCC"/>
    <w:rsid w:val="7C082A93"/>
    <w:rsid w:val="7C3514F4"/>
    <w:rsid w:val="7DDD3AB1"/>
    <w:rsid w:val="7DFD7C87"/>
    <w:rsid w:val="7DFF6F04"/>
    <w:rsid w:val="7E625C8E"/>
    <w:rsid w:val="7F1A5A64"/>
    <w:rsid w:val="7F1B7142"/>
    <w:rsid w:val="7F3341A7"/>
    <w:rsid w:val="7F4D6360"/>
    <w:rsid w:val="7FA945C5"/>
    <w:rsid w:val="A7D34D1E"/>
    <w:rsid w:val="B1E739F0"/>
    <w:rsid w:val="B3BFBA6C"/>
    <w:rsid w:val="BEC16BC0"/>
    <w:rsid w:val="DB7FB9B2"/>
    <w:rsid w:val="DFDF3116"/>
    <w:rsid w:val="E7B36A17"/>
    <w:rsid w:val="E97FF128"/>
    <w:rsid w:val="EDDDDA92"/>
    <w:rsid w:val="F3FF703C"/>
    <w:rsid w:val="F7FFE333"/>
    <w:rsid w:val="FFAD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qFormat/>
    <w:uiPriority w:val="0"/>
    <w:rPr>
      <w:kern w:val="2"/>
      <w:sz w:val="18"/>
      <w:szCs w:val="18"/>
    </w:rPr>
  </w:style>
  <w:style w:type="character" w:customStyle="1" w:styleId="8">
    <w:name w:val="页眉 Char"/>
    <w:basedOn w:val="6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1222</Words>
  <Characters>6970</Characters>
  <Lines>58</Lines>
  <Paragraphs>16</Paragraphs>
  <TotalTime>33</TotalTime>
  <ScaleCrop>false</ScaleCrop>
  <LinksUpToDate>false</LinksUpToDate>
  <CharactersWithSpaces>8176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2021-10-23T12:14:00Z</dcterms:created>
  <dc:creator>祁珊</dc:creator>
  <cp:lastModifiedBy>admin</cp:lastModifiedBy>
  <cp:lastPrinted>2022-09-23T19:52:00Z</cp:lastPrinted>
  <dcterms:modified xsi:type="dcterms:W3CDTF">2022-11-10T11:05:28Z</dcterms:modified>
  <cp:revision>159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CE9838D980214E9E85412148D07EDE6F</vt:lpwstr>
  </property>
</Properties>
</file>