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76EDD6">
      <w:pPr>
        <w:pStyle w:val="30"/>
      </w:pPr>
      <w:bookmarkStart w:id="0" w:name="_Toc461612614"/>
      <w:bookmarkStart w:id="1" w:name="_Toc461612496"/>
      <w:bookmarkStart w:id="63" w:name="_GoBack"/>
      <w:bookmarkEnd w:id="63"/>
    </w:p>
    <w:p w14:paraId="03A8EEBE">
      <w:pPr>
        <w:pStyle w:val="30"/>
      </w:pPr>
    </w:p>
    <w:p w14:paraId="032050BF">
      <w:pPr>
        <w:pStyle w:val="30"/>
      </w:pPr>
    </w:p>
    <w:p w14:paraId="667701E7">
      <w:pPr>
        <w:pStyle w:val="30"/>
      </w:pPr>
    </w:p>
    <w:p w14:paraId="58C988DB">
      <w:pPr>
        <w:pStyle w:val="30"/>
      </w:pPr>
    </w:p>
    <w:p w14:paraId="7CE3BEA7">
      <w:pPr>
        <w:pStyle w:val="16"/>
        <w:rPr>
          <w:rFonts w:ascii="Times New Roman" w:hAnsi="Times New Roman" w:eastAsia="华文中宋" w:cs="Times New Roman"/>
          <w:sz w:val="36"/>
        </w:rPr>
      </w:pPr>
      <w:bookmarkStart w:id="2" w:name="_Toc470183673"/>
      <w:bookmarkStart w:id="3" w:name="_Toc470164668"/>
      <w:r>
        <w:rPr>
          <w:rFonts w:ascii="Times New Roman" w:hAnsi="Times New Roman" w:eastAsia="华文中宋" w:cs="Times New Roman"/>
          <w:sz w:val="36"/>
        </w:rPr>
        <w:t>《水</w:t>
      </w:r>
      <w:r>
        <w:rPr>
          <w:rFonts w:hint="eastAsia" w:ascii="Times New Roman" w:hAnsi="Times New Roman" w:eastAsia="华文中宋" w:cs="Times New Roman"/>
          <w:sz w:val="36"/>
        </w:rPr>
        <w:t>污染防治行动计划》</w:t>
      </w:r>
      <w:bookmarkEnd w:id="2"/>
      <w:bookmarkEnd w:id="3"/>
      <w:bookmarkStart w:id="4" w:name="_Toc469845087"/>
      <w:bookmarkStart w:id="5" w:name="_Toc470183674"/>
      <w:bookmarkStart w:id="6" w:name="_Toc469990499"/>
      <w:bookmarkStart w:id="7" w:name="_Toc470164669"/>
      <w:r>
        <w:rPr>
          <w:rFonts w:hint="eastAsia" w:ascii="Times New Roman" w:hAnsi="Times New Roman" w:eastAsia="华文中宋" w:cs="Times New Roman"/>
          <w:sz w:val="36"/>
        </w:rPr>
        <w:t>实施情况</w:t>
      </w:r>
    </w:p>
    <w:p w14:paraId="4795F8A3">
      <w:pPr>
        <w:pStyle w:val="16"/>
        <w:rPr>
          <w:rFonts w:ascii="Times New Roman" w:hAnsi="Times New Roman" w:eastAsia="华文中宋" w:cs="Times New Roman"/>
          <w:sz w:val="36"/>
        </w:rPr>
      </w:pPr>
      <w:r>
        <w:rPr>
          <w:rFonts w:hint="eastAsia" w:ascii="Times New Roman" w:hAnsi="Times New Roman" w:eastAsia="华文中宋" w:cs="Times New Roman"/>
          <w:sz w:val="36"/>
        </w:rPr>
        <w:t>自查报告大纲</w:t>
      </w:r>
      <w:bookmarkEnd w:id="0"/>
      <w:bookmarkEnd w:id="1"/>
      <w:bookmarkEnd w:id="4"/>
      <w:bookmarkEnd w:id="5"/>
      <w:bookmarkEnd w:id="6"/>
      <w:bookmarkEnd w:id="7"/>
    </w:p>
    <w:p w14:paraId="2DADA717">
      <w:pPr>
        <w:jc w:val="center"/>
        <w:rPr>
          <w:rFonts w:ascii="Times New Roman" w:hAnsi="Times New Roman" w:eastAsia="华文中宋" w:cs="Times New Roman"/>
          <w:sz w:val="36"/>
          <w:szCs w:val="36"/>
        </w:rPr>
      </w:pPr>
      <w:r>
        <w:rPr>
          <w:rFonts w:hint="eastAsia" w:ascii="Times New Roman" w:hAnsi="Times New Roman" w:eastAsia="华文中宋" w:cs="Times New Roman"/>
          <w:sz w:val="36"/>
          <w:szCs w:val="36"/>
        </w:rPr>
        <w:t>（试行）</w:t>
      </w:r>
    </w:p>
    <w:p w14:paraId="1722BD0C">
      <w:pPr>
        <w:jc w:val="center"/>
        <w:rPr>
          <w:rFonts w:ascii="Times New Roman" w:hAnsi="Times New Roman" w:eastAsia="华文中宋" w:cs="Times New Roman"/>
          <w:sz w:val="36"/>
          <w:szCs w:val="36"/>
        </w:rPr>
      </w:pPr>
    </w:p>
    <w:p w14:paraId="50A9DD32">
      <w:pPr>
        <w:rPr>
          <w:rFonts w:ascii="Times New Roman" w:hAnsi="Times New Roman" w:eastAsia="华文中宋" w:cs="Times New Roman"/>
          <w:sz w:val="36"/>
          <w:szCs w:val="36"/>
        </w:rPr>
      </w:pPr>
    </w:p>
    <w:p w14:paraId="3B10E385">
      <w:pPr>
        <w:rPr>
          <w:rFonts w:ascii="Times New Roman" w:hAnsi="Times New Roman" w:eastAsia="华文中宋" w:cs="Times New Roman"/>
          <w:sz w:val="36"/>
          <w:szCs w:val="36"/>
        </w:rPr>
        <w:sectPr>
          <w:footerReference r:id="rId4" w:type="default"/>
          <w:pgSz w:w="11906" w:h="16838"/>
          <w:pgMar w:top="1440" w:right="1800" w:bottom="1440" w:left="1800" w:header="851" w:footer="992" w:gutter="0"/>
          <w:pgNumType w:start="1"/>
          <w:cols w:space="425" w:num="1"/>
          <w:docGrid w:type="lines" w:linePitch="312" w:charSpace="0"/>
        </w:sectPr>
      </w:pPr>
    </w:p>
    <w:p w14:paraId="5FE306D2">
      <w:pPr>
        <w:jc w:val="center"/>
        <w:rPr>
          <w:rFonts w:ascii="Times New Roman" w:hAnsi="Times New Roman" w:eastAsia="华文中宋" w:cs="Times New Roman"/>
          <w:sz w:val="32"/>
          <w:szCs w:val="36"/>
        </w:rPr>
      </w:pPr>
      <w:r>
        <w:rPr>
          <w:rFonts w:hint="eastAsia" w:ascii="Times New Roman" w:hAnsi="Times New Roman" w:eastAsia="华文中宋" w:cs="Times New Roman"/>
          <w:sz w:val="32"/>
          <w:szCs w:val="36"/>
        </w:rPr>
        <w:t>目  录</w:t>
      </w:r>
    </w:p>
    <w:p w14:paraId="5E78B208">
      <w:pPr>
        <w:pStyle w:val="12"/>
        <w:spacing w:line="540" w:lineRule="exact"/>
        <w:rPr>
          <w:rFonts w:ascii="仿宋_GB2312" w:hAnsi="Times New Roman" w:eastAsia="仿宋_GB2312" w:cs="Times New Roman"/>
          <w:b w:val="0"/>
        </w:rPr>
      </w:pPr>
      <w:r>
        <w:rPr>
          <w:rFonts w:ascii="仿宋_GB2312" w:hAnsi="Times New Roman" w:eastAsia="仿宋_GB2312" w:cs="Times New Roman"/>
          <w:sz w:val="28"/>
          <w:szCs w:val="28"/>
        </w:rPr>
        <w:fldChar w:fldCharType="begin"/>
      </w:r>
      <w:r>
        <w:rPr>
          <w:rFonts w:ascii="仿宋_GB2312" w:hAnsi="Times New Roman" w:eastAsia="仿宋_GB2312" w:cs="Times New Roman"/>
          <w:sz w:val="28"/>
          <w:szCs w:val="28"/>
        </w:rPr>
        <w:instrText xml:space="preserve"> TOC \o "1-2" \h \z \u </w:instrText>
      </w:r>
      <w:r>
        <w:rPr>
          <w:rFonts w:ascii="仿宋_GB2312" w:hAnsi="Times New Roman" w:eastAsia="仿宋_GB2312" w:cs="Times New Roman"/>
          <w:sz w:val="28"/>
          <w:szCs w:val="28"/>
        </w:rPr>
        <w:fldChar w:fldCharType="separate"/>
      </w:r>
    </w:p>
    <w:p w14:paraId="5879B5EF">
      <w:pPr>
        <w:pStyle w:val="12"/>
        <w:spacing w:line="540" w:lineRule="exact"/>
        <w:rPr>
          <w:rFonts w:ascii="仿宋_GB2312" w:hAnsi="Times New Roman" w:eastAsia="仿宋_GB2312" w:cs="Times New Roman"/>
          <w:b w:val="0"/>
          <w:sz w:val="28"/>
          <w:szCs w:val="28"/>
        </w:rPr>
      </w:pPr>
      <w:r>
        <w:fldChar w:fldCharType="begin"/>
      </w:r>
      <w:r>
        <w:instrText xml:space="preserve"> HYPERLINK \l "_Toc470183675" </w:instrText>
      </w:r>
      <w:r>
        <w:fldChar w:fldCharType="separate"/>
      </w:r>
      <w:r>
        <w:rPr>
          <w:rStyle w:val="22"/>
          <w:rFonts w:hint="eastAsia" w:ascii="仿宋_GB2312" w:hAnsi="Times New Roman" w:eastAsia="仿宋_GB2312" w:cs="Times New Roman"/>
          <w:sz w:val="28"/>
          <w:szCs w:val="28"/>
        </w:rPr>
        <w:t>一、概述</w:t>
      </w:r>
      <w:r>
        <w:rPr>
          <w:rFonts w:ascii="仿宋_GB2312" w:hAnsi="Times New Roman" w:eastAsia="仿宋_GB2312" w:cs="Times New Roman"/>
          <w:sz w:val="28"/>
          <w:szCs w:val="28"/>
        </w:rPr>
        <w:tab/>
      </w:r>
      <w:r>
        <w:rPr>
          <w:rFonts w:ascii="仿宋_GB2312" w:hAnsi="Times New Roman" w:eastAsia="仿宋_GB2312" w:cs="Times New Roman"/>
          <w:sz w:val="28"/>
          <w:szCs w:val="28"/>
        </w:rPr>
        <w:fldChar w:fldCharType="begin"/>
      </w:r>
      <w:r>
        <w:rPr>
          <w:rFonts w:ascii="仿宋_GB2312" w:hAnsi="Times New Roman" w:eastAsia="仿宋_GB2312" w:cs="Times New Roman"/>
          <w:sz w:val="28"/>
          <w:szCs w:val="28"/>
        </w:rPr>
        <w:instrText xml:space="preserve"> PAGEREF _Toc470183675 \h </w:instrText>
      </w:r>
      <w:r>
        <w:rPr>
          <w:rFonts w:ascii="仿宋_GB2312" w:hAnsi="Times New Roman" w:eastAsia="仿宋_GB2312" w:cs="Times New Roman"/>
          <w:sz w:val="28"/>
          <w:szCs w:val="28"/>
        </w:rPr>
        <w:fldChar w:fldCharType="separate"/>
      </w:r>
      <w:r>
        <w:rPr>
          <w:rFonts w:ascii="仿宋_GB2312" w:hAnsi="Times New Roman" w:eastAsia="仿宋_GB2312" w:cs="Times New Roman"/>
          <w:sz w:val="28"/>
          <w:szCs w:val="28"/>
        </w:rPr>
        <w:t>1</w:t>
      </w:r>
      <w:r>
        <w:rPr>
          <w:rFonts w:ascii="仿宋_GB2312" w:hAnsi="Times New Roman" w:eastAsia="仿宋_GB2312" w:cs="Times New Roman"/>
          <w:sz w:val="28"/>
          <w:szCs w:val="28"/>
        </w:rPr>
        <w:fldChar w:fldCharType="end"/>
      </w:r>
      <w:r>
        <w:rPr>
          <w:rFonts w:ascii="仿宋_GB2312" w:hAnsi="Times New Roman" w:eastAsia="仿宋_GB2312" w:cs="Times New Roman"/>
          <w:sz w:val="28"/>
          <w:szCs w:val="28"/>
        </w:rPr>
        <w:fldChar w:fldCharType="end"/>
      </w:r>
    </w:p>
    <w:p w14:paraId="5E588F8B">
      <w:pPr>
        <w:pStyle w:val="12"/>
        <w:spacing w:line="540" w:lineRule="exact"/>
        <w:rPr>
          <w:rFonts w:ascii="仿宋_GB2312" w:hAnsi="Times New Roman" w:eastAsia="仿宋_GB2312" w:cs="Times New Roman"/>
          <w:b w:val="0"/>
          <w:sz w:val="28"/>
          <w:szCs w:val="28"/>
        </w:rPr>
      </w:pPr>
      <w:r>
        <w:fldChar w:fldCharType="begin"/>
      </w:r>
      <w:r>
        <w:instrText xml:space="preserve"> HYPERLINK \l "_Toc470183676" </w:instrText>
      </w:r>
      <w:r>
        <w:fldChar w:fldCharType="separate"/>
      </w:r>
      <w:r>
        <w:rPr>
          <w:rStyle w:val="22"/>
          <w:rFonts w:hint="eastAsia" w:ascii="仿宋_GB2312" w:hAnsi="Times New Roman" w:eastAsia="仿宋_GB2312" w:cs="Times New Roman"/>
          <w:sz w:val="28"/>
          <w:szCs w:val="28"/>
        </w:rPr>
        <w:t>二、水环境质量改善情况</w:t>
      </w:r>
      <w:r>
        <w:rPr>
          <w:rFonts w:ascii="仿宋_GB2312" w:hAnsi="Times New Roman" w:eastAsia="仿宋_GB2312" w:cs="Times New Roman"/>
          <w:sz w:val="28"/>
          <w:szCs w:val="28"/>
        </w:rPr>
        <w:tab/>
      </w:r>
      <w:r>
        <w:rPr>
          <w:rFonts w:ascii="仿宋_GB2312" w:hAnsi="Times New Roman" w:eastAsia="仿宋_GB2312" w:cs="Times New Roman"/>
          <w:sz w:val="28"/>
          <w:szCs w:val="28"/>
        </w:rPr>
        <w:fldChar w:fldCharType="begin"/>
      </w:r>
      <w:r>
        <w:rPr>
          <w:rFonts w:ascii="仿宋_GB2312" w:hAnsi="Times New Roman" w:eastAsia="仿宋_GB2312" w:cs="Times New Roman"/>
          <w:sz w:val="28"/>
          <w:szCs w:val="28"/>
        </w:rPr>
        <w:instrText xml:space="preserve"> PAGEREF _Toc470183676 \h </w:instrText>
      </w:r>
      <w:r>
        <w:rPr>
          <w:rFonts w:ascii="仿宋_GB2312" w:hAnsi="Times New Roman" w:eastAsia="仿宋_GB2312" w:cs="Times New Roman"/>
          <w:sz w:val="28"/>
          <w:szCs w:val="28"/>
        </w:rPr>
        <w:fldChar w:fldCharType="separate"/>
      </w:r>
      <w:r>
        <w:rPr>
          <w:rFonts w:ascii="仿宋_GB2312" w:hAnsi="Times New Roman" w:eastAsia="仿宋_GB2312" w:cs="Times New Roman"/>
          <w:sz w:val="28"/>
          <w:szCs w:val="28"/>
        </w:rPr>
        <w:t>1</w:t>
      </w:r>
      <w:r>
        <w:rPr>
          <w:rFonts w:ascii="仿宋_GB2312" w:hAnsi="Times New Roman" w:eastAsia="仿宋_GB2312" w:cs="Times New Roman"/>
          <w:sz w:val="28"/>
          <w:szCs w:val="28"/>
        </w:rPr>
        <w:fldChar w:fldCharType="end"/>
      </w:r>
      <w:r>
        <w:rPr>
          <w:rFonts w:ascii="仿宋_GB2312" w:hAnsi="Times New Roman" w:eastAsia="仿宋_GB2312" w:cs="Times New Roman"/>
          <w:sz w:val="28"/>
          <w:szCs w:val="28"/>
        </w:rPr>
        <w:fldChar w:fldCharType="end"/>
      </w:r>
    </w:p>
    <w:p w14:paraId="4147C97E">
      <w:pPr>
        <w:pStyle w:val="14"/>
        <w:tabs>
          <w:tab w:val="right" w:leader="dot" w:pos="8296"/>
        </w:tabs>
        <w:spacing w:line="540" w:lineRule="exact"/>
        <w:rPr>
          <w:rFonts w:ascii="仿宋_GB2312" w:hAnsi="Times New Roman" w:eastAsia="仿宋_GB2312" w:cs="Times New Roman"/>
          <w:sz w:val="28"/>
          <w:szCs w:val="28"/>
        </w:rPr>
      </w:pPr>
      <w:r>
        <w:fldChar w:fldCharType="begin"/>
      </w:r>
      <w:r>
        <w:instrText xml:space="preserve"> HYPERLINK \l "_Toc470183677" </w:instrText>
      </w:r>
      <w:r>
        <w:fldChar w:fldCharType="separate"/>
      </w:r>
      <w:r>
        <w:rPr>
          <w:rStyle w:val="22"/>
          <w:rFonts w:hint="eastAsia" w:ascii="仿宋_GB2312" w:hAnsi="Times New Roman" w:eastAsia="仿宋_GB2312" w:cs="Times New Roman"/>
          <w:sz w:val="28"/>
          <w:szCs w:val="28"/>
        </w:rPr>
        <w:t>（一）地表水（环保部门提供材料）</w:t>
      </w:r>
      <w:r>
        <w:rPr>
          <w:rFonts w:ascii="仿宋_GB2312" w:hAnsi="Times New Roman" w:eastAsia="仿宋_GB2312" w:cs="Times New Roman"/>
          <w:sz w:val="28"/>
          <w:szCs w:val="28"/>
        </w:rPr>
        <w:tab/>
      </w:r>
      <w:r>
        <w:rPr>
          <w:rFonts w:ascii="仿宋_GB2312" w:hAnsi="Times New Roman" w:eastAsia="仿宋_GB2312" w:cs="Times New Roman"/>
          <w:sz w:val="28"/>
          <w:szCs w:val="28"/>
        </w:rPr>
        <w:fldChar w:fldCharType="begin"/>
      </w:r>
      <w:r>
        <w:rPr>
          <w:rFonts w:ascii="仿宋_GB2312" w:hAnsi="Times New Roman" w:eastAsia="仿宋_GB2312" w:cs="Times New Roman"/>
          <w:sz w:val="28"/>
          <w:szCs w:val="28"/>
        </w:rPr>
        <w:instrText xml:space="preserve"> PAGEREF _Toc470183677 \h </w:instrText>
      </w:r>
      <w:r>
        <w:rPr>
          <w:rFonts w:ascii="仿宋_GB2312" w:hAnsi="Times New Roman" w:eastAsia="仿宋_GB2312" w:cs="Times New Roman"/>
          <w:sz w:val="28"/>
          <w:szCs w:val="28"/>
        </w:rPr>
        <w:fldChar w:fldCharType="separate"/>
      </w:r>
      <w:r>
        <w:rPr>
          <w:rFonts w:ascii="仿宋_GB2312" w:hAnsi="Times New Roman" w:eastAsia="仿宋_GB2312" w:cs="Times New Roman"/>
          <w:sz w:val="28"/>
          <w:szCs w:val="28"/>
        </w:rPr>
        <w:t>1</w:t>
      </w:r>
      <w:r>
        <w:rPr>
          <w:rFonts w:ascii="仿宋_GB2312" w:hAnsi="Times New Roman" w:eastAsia="仿宋_GB2312" w:cs="Times New Roman"/>
          <w:sz w:val="28"/>
          <w:szCs w:val="28"/>
        </w:rPr>
        <w:fldChar w:fldCharType="end"/>
      </w:r>
      <w:r>
        <w:rPr>
          <w:rFonts w:ascii="仿宋_GB2312" w:hAnsi="Times New Roman" w:eastAsia="仿宋_GB2312" w:cs="Times New Roman"/>
          <w:sz w:val="28"/>
          <w:szCs w:val="28"/>
        </w:rPr>
        <w:fldChar w:fldCharType="end"/>
      </w:r>
    </w:p>
    <w:p w14:paraId="0AFBA314">
      <w:pPr>
        <w:pStyle w:val="14"/>
        <w:tabs>
          <w:tab w:val="right" w:leader="dot" w:pos="8296"/>
        </w:tabs>
        <w:spacing w:line="540" w:lineRule="exact"/>
        <w:rPr>
          <w:rFonts w:ascii="仿宋_GB2312" w:hAnsi="Times New Roman" w:eastAsia="仿宋_GB2312" w:cs="Times New Roman"/>
          <w:sz w:val="28"/>
          <w:szCs w:val="28"/>
        </w:rPr>
      </w:pPr>
      <w:r>
        <w:fldChar w:fldCharType="begin"/>
      </w:r>
      <w:r>
        <w:instrText xml:space="preserve"> HYPERLINK \l "_Toc470183678" </w:instrText>
      </w:r>
      <w:r>
        <w:fldChar w:fldCharType="separate"/>
      </w:r>
      <w:r>
        <w:rPr>
          <w:rStyle w:val="22"/>
          <w:rFonts w:hint="eastAsia" w:ascii="仿宋_GB2312" w:hAnsi="Times New Roman" w:eastAsia="仿宋_GB2312" w:cs="Times New Roman"/>
          <w:sz w:val="28"/>
          <w:szCs w:val="28"/>
        </w:rPr>
        <w:t>（二）黑臭水体（住建部门提供材料）</w:t>
      </w:r>
      <w:r>
        <w:rPr>
          <w:rFonts w:ascii="仿宋_GB2312" w:hAnsi="Times New Roman" w:eastAsia="仿宋_GB2312" w:cs="Times New Roman"/>
          <w:sz w:val="28"/>
          <w:szCs w:val="28"/>
        </w:rPr>
        <w:tab/>
      </w:r>
      <w:r>
        <w:rPr>
          <w:rFonts w:ascii="仿宋_GB2312" w:hAnsi="Times New Roman" w:eastAsia="仿宋_GB2312" w:cs="Times New Roman"/>
          <w:sz w:val="28"/>
          <w:szCs w:val="28"/>
        </w:rPr>
        <w:fldChar w:fldCharType="begin"/>
      </w:r>
      <w:r>
        <w:rPr>
          <w:rFonts w:ascii="仿宋_GB2312" w:hAnsi="Times New Roman" w:eastAsia="仿宋_GB2312" w:cs="Times New Roman"/>
          <w:sz w:val="28"/>
          <w:szCs w:val="28"/>
        </w:rPr>
        <w:instrText xml:space="preserve"> PAGEREF _Toc470183678 \h </w:instrText>
      </w:r>
      <w:r>
        <w:rPr>
          <w:rFonts w:ascii="仿宋_GB2312" w:hAnsi="Times New Roman" w:eastAsia="仿宋_GB2312" w:cs="Times New Roman"/>
          <w:sz w:val="28"/>
          <w:szCs w:val="28"/>
        </w:rPr>
        <w:fldChar w:fldCharType="separate"/>
      </w:r>
      <w:r>
        <w:rPr>
          <w:rFonts w:ascii="仿宋_GB2312" w:hAnsi="Times New Roman" w:eastAsia="仿宋_GB2312" w:cs="Times New Roman"/>
          <w:sz w:val="28"/>
          <w:szCs w:val="28"/>
        </w:rPr>
        <w:t>2</w:t>
      </w:r>
      <w:r>
        <w:rPr>
          <w:rFonts w:ascii="仿宋_GB2312" w:hAnsi="Times New Roman" w:eastAsia="仿宋_GB2312" w:cs="Times New Roman"/>
          <w:sz w:val="28"/>
          <w:szCs w:val="28"/>
        </w:rPr>
        <w:fldChar w:fldCharType="end"/>
      </w:r>
      <w:r>
        <w:rPr>
          <w:rFonts w:ascii="仿宋_GB2312" w:hAnsi="Times New Roman" w:eastAsia="仿宋_GB2312" w:cs="Times New Roman"/>
          <w:sz w:val="28"/>
          <w:szCs w:val="28"/>
        </w:rPr>
        <w:fldChar w:fldCharType="end"/>
      </w:r>
    </w:p>
    <w:p w14:paraId="7F528A98">
      <w:pPr>
        <w:pStyle w:val="14"/>
        <w:tabs>
          <w:tab w:val="right" w:leader="dot" w:pos="8296"/>
        </w:tabs>
        <w:spacing w:line="540" w:lineRule="exact"/>
        <w:rPr>
          <w:rFonts w:ascii="仿宋_GB2312" w:hAnsi="Times New Roman" w:eastAsia="仿宋_GB2312" w:cs="Times New Roman"/>
          <w:sz w:val="28"/>
          <w:szCs w:val="28"/>
        </w:rPr>
      </w:pPr>
      <w:r>
        <w:fldChar w:fldCharType="begin"/>
      </w:r>
      <w:r>
        <w:instrText xml:space="preserve"> HYPERLINK \l "_Toc470183680" </w:instrText>
      </w:r>
      <w:r>
        <w:fldChar w:fldCharType="separate"/>
      </w:r>
      <w:r>
        <w:rPr>
          <w:rStyle w:val="22"/>
          <w:rFonts w:hint="eastAsia" w:ascii="仿宋_GB2312" w:hAnsi="Times New Roman" w:eastAsia="仿宋_GB2312" w:cs="Times New Roman"/>
          <w:sz w:val="28"/>
          <w:szCs w:val="28"/>
        </w:rPr>
        <w:t>（三）饮用水水源（环保部门提供材料）</w:t>
      </w:r>
      <w:r>
        <w:rPr>
          <w:rFonts w:ascii="仿宋_GB2312" w:hAnsi="Times New Roman" w:eastAsia="仿宋_GB2312" w:cs="Times New Roman"/>
          <w:sz w:val="28"/>
          <w:szCs w:val="28"/>
        </w:rPr>
        <w:tab/>
      </w:r>
      <w:r>
        <w:rPr>
          <w:rFonts w:ascii="仿宋_GB2312" w:hAnsi="Times New Roman" w:eastAsia="仿宋_GB2312" w:cs="Times New Roman"/>
          <w:sz w:val="28"/>
          <w:szCs w:val="28"/>
        </w:rPr>
        <w:fldChar w:fldCharType="begin"/>
      </w:r>
      <w:r>
        <w:rPr>
          <w:rFonts w:ascii="仿宋_GB2312" w:hAnsi="Times New Roman" w:eastAsia="仿宋_GB2312" w:cs="Times New Roman"/>
          <w:sz w:val="28"/>
          <w:szCs w:val="28"/>
        </w:rPr>
        <w:instrText xml:space="preserve"> PAGEREF _Toc470183680 \h </w:instrText>
      </w:r>
      <w:r>
        <w:rPr>
          <w:rFonts w:ascii="仿宋_GB2312" w:hAnsi="Times New Roman" w:eastAsia="仿宋_GB2312" w:cs="Times New Roman"/>
          <w:sz w:val="28"/>
          <w:szCs w:val="28"/>
        </w:rPr>
        <w:fldChar w:fldCharType="separate"/>
      </w:r>
      <w:r>
        <w:rPr>
          <w:rFonts w:ascii="仿宋_GB2312" w:hAnsi="Times New Roman" w:eastAsia="仿宋_GB2312" w:cs="Times New Roman"/>
          <w:sz w:val="28"/>
          <w:szCs w:val="28"/>
        </w:rPr>
        <w:t>3</w:t>
      </w:r>
      <w:r>
        <w:rPr>
          <w:rFonts w:ascii="仿宋_GB2312" w:hAnsi="Times New Roman" w:eastAsia="仿宋_GB2312" w:cs="Times New Roman"/>
          <w:sz w:val="28"/>
          <w:szCs w:val="28"/>
        </w:rPr>
        <w:fldChar w:fldCharType="end"/>
      </w:r>
      <w:r>
        <w:rPr>
          <w:rFonts w:ascii="仿宋_GB2312" w:hAnsi="Times New Roman" w:eastAsia="仿宋_GB2312" w:cs="Times New Roman"/>
          <w:sz w:val="28"/>
          <w:szCs w:val="28"/>
        </w:rPr>
        <w:fldChar w:fldCharType="end"/>
      </w:r>
    </w:p>
    <w:p w14:paraId="67719939">
      <w:pPr>
        <w:pStyle w:val="14"/>
        <w:tabs>
          <w:tab w:val="right" w:leader="dot" w:pos="8296"/>
        </w:tabs>
        <w:spacing w:line="540" w:lineRule="exact"/>
        <w:rPr>
          <w:rFonts w:ascii="仿宋_GB2312" w:hAnsi="Times New Roman" w:eastAsia="仿宋_GB2312" w:cs="Times New Roman"/>
          <w:sz w:val="28"/>
          <w:szCs w:val="28"/>
        </w:rPr>
      </w:pPr>
      <w:r>
        <w:fldChar w:fldCharType="begin"/>
      </w:r>
      <w:r>
        <w:instrText xml:space="preserve"> HYPERLINK \l "_Toc470183681" </w:instrText>
      </w:r>
      <w:r>
        <w:fldChar w:fldCharType="separate"/>
      </w:r>
      <w:r>
        <w:rPr>
          <w:rStyle w:val="22"/>
          <w:rFonts w:hint="eastAsia" w:ascii="仿宋_GB2312" w:hAnsi="Times New Roman" w:eastAsia="仿宋_GB2312" w:cs="Times New Roman"/>
          <w:sz w:val="28"/>
          <w:szCs w:val="28"/>
        </w:rPr>
        <w:t>（四）地下水（国土部门提供材料）</w:t>
      </w:r>
      <w:r>
        <w:rPr>
          <w:rFonts w:ascii="仿宋_GB2312" w:hAnsi="Times New Roman" w:eastAsia="仿宋_GB2312" w:cs="Times New Roman"/>
          <w:sz w:val="28"/>
          <w:szCs w:val="28"/>
        </w:rPr>
        <w:tab/>
      </w:r>
      <w:r>
        <w:rPr>
          <w:rFonts w:ascii="仿宋_GB2312" w:hAnsi="Times New Roman" w:eastAsia="仿宋_GB2312" w:cs="Times New Roman"/>
          <w:sz w:val="28"/>
          <w:szCs w:val="28"/>
        </w:rPr>
        <w:fldChar w:fldCharType="begin"/>
      </w:r>
      <w:r>
        <w:rPr>
          <w:rFonts w:ascii="仿宋_GB2312" w:hAnsi="Times New Roman" w:eastAsia="仿宋_GB2312" w:cs="Times New Roman"/>
          <w:sz w:val="28"/>
          <w:szCs w:val="28"/>
        </w:rPr>
        <w:instrText xml:space="preserve"> PAGEREF _Toc470183681 \h </w:instrText>
      </w:r>
      <w:r>
        <w:rPr>
          <w:rFonts w:ascii="仿宋_GB2312" w:hAnsi="Times New Roman" w:eastAsia="仿宋_GB2312" w:cs="Times New Roman"/>
          <w:sz w:val="28"/>
          <w:szCs w:val="28"/>
        </w:rPr>
        <w:fldChar w:fldCharType="separate"/>
      </w:r>
      <w:r>
        <w:rPr>
          <w:rFonts w:ascii="仿宋_GB2312" w:hAnsi="Times New Roman" w:eastAsia="仿宋_GB2312" w:cs="Times New Roman"/>
          <w:sz w:val="28"/>
          <w:szCs w:val="28"/>
        </w:rPr>
        <w:t>3</w:t>
      </w:r>
      <w:r>
        <w:rPr>
          <w:rFonts w:ascii="仿宋_GB2312" w:hAnsi="Times New Roman" w:eastAsia="仿宋_GB2312" w:cs="Times New Roman"/>
          <w:sz w:val="28"/>
          <w:szCs w:val="28"/>
        </w:rPr>
        <w:fldChar w:fldCharType="end"/>
      </w:r>
      <w:r>
        <w:rPr>
          <w:rFonts w:ascii="仿宋_GB2312" w:hAnsi="Times New Roman" w:eastAsia="仿宋_GB2312" w:cs="Times New Roman"/>
          <w:sz w:val="28"/>
          <w:szCs w:val="28"/>
        </w:rPr>
        <w:fldChar w:fldCharType="end"/>
      </w:r>
    </w:p>
    <w:p w14:paraId="7CB816F8">
      <w:pPr>
        <w:pStyle w:val="14"/>
        <w:tabs>
          <w:tab w:val="right" w:leader="dot" w:pos="8296"/>
        </w:tabs>
        <w:spacing w:line="540" w:lineRule="exact"/>
        <w:rPr>
          <w:rFonts w:ascii="仿宋_GB2312" w:hAnsi="Times New Roman" w:eastAsia="仿宋_GB2312" w:cs="Times New Roman"/>
          <w:sz w:val="28"/>
          <w:szCs w:val="28"/>
        </w:rPr>
      </w:pPr>
      <w:r>
        <w:fldChar w:fldCharType="begin"/>
      </w:r>
      <w:r>
        <w:instrText xml:space="preserve"> HYPERLINK \l "_Toc470183682" </w:instrText>
      </w:r>
      <w:r>
        <w:fldChar w:fldCharType="separate"/>
      </w:r>
      <w:r>
        <w:rPr>
          <w:rStyle w:val="22"/>
          <w:rFonts w:hint="eastAsia" w:ascii="仿宋_GB2312" w:hAnsi="Times New Roman" w:eastAsia="仿宋_GB2312" w:cs="Times New Roman"/>
          <w:sz w:val="28"/>
          <w:szCs w:val="28"/>
        </w:rPr>
        <w:t>（五）近岸海域（环保部门提供材料）</w:t>
      </w:r>
      <w:r>
        <w:rPr>
          <w:rFonts w:ascii="仿宋_GB2312" w:hAnsi="Times New Roman" w:eastAsia="仿宋_GB2312" w:cs="Times New Roman"/>
          <w:sz w:val="28"/>
          <w:szCs w:val="28"/>
        </w:rPr>
        <w:tab/>
      </w:r>
      <w:r>
        <w:rPr>
          <w:rFonts w:ascii="仿宋_GB2312" w:hAnsi="Times New Roman" w:eastAsia="仿宋_GB2312" w:cs="Times New Roman"/>
          <w:sz w:val="28"/>
          <w:szCs w:val="28"/>
        </w:rPr>
        <w:fldChar w:fldCharType="begin"/>
      </w:r>
      <w:r>
        <w:rPr>
          <w:rFonts w:ascii="仿宋_GB2312" w:hAnsi="Times New Roman" w:eastAsia="仿宋_GB2312" w:cs="Times New Roman"/>
          <w:sz w:val="28"/>
          <w:szCs w:val="28"/>
        </w:rPr>
        <w:instrText xml:space="preserve"> PAGEREF _Toc470183682 \h </w:instrText>
      </w:r>
      <w:r>
        <w:rPr>
          <w:rFonts w:ascii="仿宋_GB2312" w:hAnsi="Times New Roman" w:eastAsia="仿宋_GB2312" w:cs="Times New Roman"/>
          <w:sz w:val="28"/>
          <w:szCs w:val="28"/>
        </w:rPr>
        <w:fldChar w:fldCharType="separate"/>
      </w:r>
      <w:r>
        <w:rPr>
          <w:rFonts w:ascii="仿宋_GB2312" w:hAnsi="Times New Roman" w:eastAsia="仿宋_GB2312" w:cs="Times New Roman"/>
          <w:sz w:val="28"/>
          <w:szCs w:val="28"/>
        </w:rPr>
        <w:t>4</w:t>
      </w:r>
      <w:r>
        <w:rPr>
          <w:rFonts w:ascii="仿宋_GB2312" w:hAnsi="Times New Roman" w:eastAsia="仿宋_GB2312" w:cs="Times New Roman"/>
          <w:sz w:val="28"/>
          <w:szCs w:val="28"/>
        </w:rPr>
        <w:fldChar w:fldCharType="end"/>
      </w:r>
      <w:r>
        <w:rPr>
          <w:rFonts w:ascii="仿宋_GB2312" w:hAnsi="Times New Roman" w:eastAsia="仿宋_GB2312" w:cs="Times New Roman"/>
          <w:sz w:val="28"/>
          <w:szCs w:val="28"/>
        </w:rPr>
        <w:fldChar w:fldCharType="end"/>
      </w:r>
    </w:p>
    <w:p w14:paraId="4CE4490E">
      <w:pPr>
        <w:pStyle w:val="12"/>
        <w:spacing w:line="540" w:lineRule="exact"/>
        <w:rPr>
          <w:rFonts w:ascii="仿宋_GB2312" w:hAnsi="Times New Roman" w:eastAsia="仿宋_GB2312" w:cs="Times New Roman"/>
          <w:b w:val="0"/>
          <w:sz w:val="28"/>
          <w:szCs w:val="28"/>
        </w:rPr>
      </w:pPr>
      <w:r>
        <w:fldChar w:fldCharType="begin"/>
      </w:r>
      <w:r>
        <w:instrText xml:space="preserve"> HYPERLINK \l "_Toc470183683" </w:instrText>
      </w:r>
      <w:r>
        <w:fldChar w:fldCharType="separate"/>
      </w:r>
      <w:r>
        <w:rPr>
          <w:rStyle w:val="22"/>
          <w:rFonts w:hint="eastAsia" w:ascii="仿宋_GB2312" w:hAnsi="Times New Roman" w:eastAsia="仿宋_GB2312" w:cs="Times New Roman"/>
          <w:sz w:val="28"/>
          <w:szCs w:val="28"/>
        </w:rPr>
        <w:t>三、水污染防治重点工作完成情况</w:t>
      </w:r>
      <w:r>
        <w:rPr>
          <w:rFonts w:ascii="仿宋_GB2312" w:hAnsi="Times New Roman" w:eastAsia="仿宋_GB2312" w:cs="Times New Roman"/>
          <w:sz w:val="28"/>
          <w:szCs w:val="28"/>
        </w:rPr>
        <w:tab/>
      </w:r>
      <w:r>
        <w:rPr>
          <w:rFonts w:ascii="仿宋_GB2312" w:hAnsi="Times New Roman" w:eastAsia="仿宋_GB2312" w:cs="Times New Roman"/>
          <w:sz w:val="28"/>
          <w:szCs w:val="28"/>
        </w:rPr>
        <w:fldChar w:fldCharType="begin"/>
      </w:r>
      <w:r>
        <w:rPr>
          <w:rFonts w:ascii="仿宋_GB2312" w:hAnsi="Times New Roman" w:eastAsia="仿宋_GB2312" w:cs="Times New Roman"/>
          <w:sz w:val="28"/>
          <w:szCs w:val="28"/>
        </w:rPr>
        <w:instrText xml:space="preserve"> PAGEREF _Toc470183683 \h </w:instrText>
      </w:r>
      <w:r>
        <w:rPr>
          <w:rFonts w:ascii="仿宋_GB2312" w:hAnsi="Times New Roman" w:eastAsia="仿宋_GB2312" w:cs="Times New Roman"/>
          <w:sz w:val="28"/>
          <w:szCs w:val="28"/>
        </w:rPr>
        <w:fldChar w:fldCharType="separate"/>
      </w:r>
      <w:r>
        <w:rPr>
          <w:rFonts w:ascii="仿宋_GB2312" w:hAnsi="Times New Roman" w:eastAsia="仿宋_GB2312" w:cs="Times New Roman"/>
          <w:sz w:val="28"/>
          <w:szCs w:val="28"/>
        </w:rPr>
        <w:t>4</w:t>
      </w:r>
      <w:r>
        <w:rPr>
          <w:rFonts w:ascii="仿宋_GB2312" w:hAnsi="Times New Roman" w:eastAsia="仿宋_GB2312" w:cs="Times New Roman"/>
          <w:sz w:val="28"/>
          <w:szCs w:val="28"/>
        </w:rPr>
        <w:fldChar w:fldCharType="end"/>
      </w:r>
      <w:r>
        <w:rPr>
          <w:rFonts w:ascii="仿宋_GB2312" w:hAnsi="Times New Roman" w:eastAsia="仿宋_GB2312" w:cs="Times New Roman"/>
          <w:sz w:val="28"/>
          <w:szCs w:val="28"/>
        </w:rPr>
        <w:fldChar w:fldCharType="end"/>
      </w:r>
    </w:p>
    <w:p w14:paraId="11D95288">
      <w:pPr>
        <w:pStyle w:val="14"/>
        <w:tabs>
          <w:tab w:val="right" w:leader="dot" w:pos="8296"/>
        </w:tabs>
        <w:spacing w:line="540" w:lineRule="exact"/>
        <w:rPr>
          <w:rFonts w:ascii="仿宋_GB2312" w:hAnsi="Times New Roman" w:eastAsia="仿宋_GB2312" w:cs="Times New Roman"/>
          <w:sz w:val="28"/>
          <w:szCs w:val="28"/>
        </w:rPr>
      </w:pPr>
      <w:r>
        <w:fldChar w:fldCharType="begin"/>
      </w:r>
      <w:r>
        <w:instrText xml:space="preserve"> HYPERLINK \l "_Toc470183684" </w:instrText>
      </w:r>
      <w:r>
        <w:fldChar w:fldCharType="separate"/>
      </w:r>
      <w:r>
        <w:rPr>
          <w:rStyle w:val="22"/>
          <w:rFonts w:hint="eastAsia" w:ascii="仿宋_GB2312" w:hAnsi="Times New Roman" w:eastAsia="仿宋_GB2312" w:cs="Times New Roman"/>
          <w:sz w:val="28"/>
          <w:szCs w:val="28"/>
        </w:rPr>
        <w:t>（一）工业污染防治（环保部门提供材料）</w:t>
      </w:r>
      <w:r>
        <w:rPr>
          <w:rFonts w:ascii="仿宋_GB2312" w:hAnsi="Times New Roman" w:eastAsia="仿宋_GB2312" w:cs="Times New Roman"/>
          <w:sz w:val="28"/>
          <w:szCs w:val="28"/>
        </w:rPr>
        <w:tab/>
      </w:r>
      <w:r>
        <w:rPr>
          <w:rFonts w:ascii="仿宋_GB2312" w:hAnsi="Times New Roman" w:eastAsia="仿宋_GB2312" w:cs="Times New Roman"/>
          <w:sz w:val="28"/>
          <w:szCs w:val="28"/>
        </w:rPr>
        <w:fldChar w:fldCharType="begin"/>
      </w:r>
      <w:r>
        <w:rPr>
          <w:rFonts w:ascii="仿宋_GB2312" w:hAnsi="Times New Roman" w:eastAsia="仿宋_GB2312" w:cs="Times New Roman"/>
          <w:sz w:val="28"/>
          <w:szCs w:val="28"/>
        </w:rPr>
        <w:instrText xml:space="preserve"> PAGEREF _Toc470183684 \h </w:instrText>
      </w:r>
      <w:r>
        <w:rPr>
          <w:rFonts w:ascii="仿宋_GB2312" w:hAnsi="Times New Roman" w:eastAsia="仿宋_GB2312" w:cs="Times New Roman"/>
          <w:sz w:val="28"/>
          <w:szCs w:val="28"/>
        </w:rPr>
        <w:fldChar w:fldCharType="separate"/>
      </w:r>
      <w:r>
        <w:rPr>
          <w:rFonts w:ascii="仿宋_GB2312" w:hAnsi="Times New Roman" w:eastAsia="仿宋_GB2312" w:cs="Times New Roman"/>
          <w:sz w:val="28"/>
          <w:szCs w:val="28"/>
        </w:rPr>
        <w:t>5</w:t>
      </w:r>
      <w:r>
        <w:rPr>
          <w:rFonts w:ascii="仿宋_GB2312" w:hAnsi="Times New Roman" w:eastAsia="仿宋_GB2312" w:cs="Times New Roman"/>
          <w:sz w:val="28"/>
          <w:szCs w:val="28"/>
        </w:rPr>
        <w:fldChar w:fldCharType="end"/>
      </w:r>
      <w:r>
        <w:rPr>
          <w:rFonts w:ascii="仿宋_GB2312" w:hAnsi="Times New Roman" w:eastAsia="仿宋_GB2312" w:cs="Times New Roman"/>
          <w:sz w:val="28"/>
          <w:szCs w:val="28"/>
        </w:rPr>
        <w:fldChar w:fldCharType="end"/>
      </w:r>
    </w:p>
    <w:p w14:paraId="3B0FD237">
      <w:pPr>
        <w:pStyle w:val="14"/>
        <w:tabs>
          <w:tab w:val="right" w:leader="dot" w:pos="8296"/>
        </w:tabs>
        <w:spacing w:line="540" w:lineRule="exact"/>
        <w:rPr>
          <w:rFonts w:ascii="仿宋_GB2312" w:hAnsi="Times New Roman" w:eastAsia="仿宋_GB2312" w:cs="Times New Roman"/>
          <w:sz w:val="28"/>
          <w:szCs w:val="28"/>
        </w:rPr>
      </w:pPr>
      <w:r>
        <w:fldChar w:fldCharType="begin"/>
      </w:r>
      <w:r>
        <w:instrText xml:space="preserve"> HYPERLINK \l "_Toc470183685" </w:instrText>
      </w:r>
      <w:r>
        <w:fldChar w:fldCharType="separate"/>
      </w:r>
      <w:r>
        <w:rPr>
          <w:rStyle w:val="22"/>
          <w:rFonts w:hint="eastAsia" w:ascii="仿宋_GB2312" w:hAnsi="Times New Roman" w:eastAsia="仿宋_GB2312" w:cs="Times New Roman"/>
          <w:sz w:val="28"/>
          <w:szCs w:val="28"/>
        </w:rPr>
        <w:t>（二）城镇污染治理（住建部门提供材料）</w:t>
      </w:r>
      <w:r>
        <w:rPr>
          <w:rFonts w:ascii="仿宋_GB2312" w:hAnsi="Times New Roman" w:eastAsia="仿宋_GB2312" w:cs="Times New Roman"/>
          <w:sz w:val="28"/>
          <w:szCs w:val="28"/>
        </w:rPr>
        <w:tab/>
      </w:r>
      <w:r>
        <w:rPr>
          <w:rFonts w:ascii="仿宋_GB2312" w:hAnsi="Times New Roman" w:eastAsia="仿宋_GB2312" w:cs="Times New Roman"/>
          <w:sz w:val="28"/>
          <w:szCs w:val="28"/>
        </w:rPr>
        <w:fldChar w:fldCharType="begin"/>
      </w:r>
      <w:r>
        <w:rPr>
          <w:rFonts w:ascii="仿宋_GB2312" w:hAnsi="Times New Roman" w:eastAsia="仿宋_GB2312" w:cs="Times New Roman"/>
          <w:sz w:val="28"/>
          <w:szCs w:val="28"/>
        </w:rPr>
        <w:instrText xml:space="preserve"> PAGEREF _Toc470183685 \h </w:instrText>
      </w:r>
      <w:r>
        <w:rPr>
          <w:rFonts w:ascii="仿宋_GB2312" w:hAnsi="Times New Roman" w:eastAsia="仿宋_GB2312" w:cs="Times New Roman"/>
          <w:sz w:val="28"/>
          <w:szCs w:val="28"/>
        </w:rPr>
        <w:fldChar w:fldCharType="separate"/>
      </w:r>
      <w:r>
        <w:rPr>
          <w:rFonts w:ascii="仿宋_GB2312" w:hAnsi="Times New Roman" w:eastAsia="仿宋_GB2312" w:cs="Times New Roman"/>
          <w:sz w:val="28"/>
          <w:szCs w:val="28"/>
        </w:rPr>
        <w:t>6</w:t>
      </w:r>
      <w:r>
        <w:rPr>
          <w:rFonts w:ascii="仿宋_GB2312" w:hAnsi="Times New Roman" w:eastAsia="仿宋_GB2312" w:cs="Times New Roman"/>
          <w:sz w:val="28"/>
          <w:szCs w:val="28"/>
        </w:rPr>
        <w:fldChar w:fldCharType="end"/>
      </w:r>
      <w:r>
        <w:rPr>
          <w:rFonts w:ascii="仿宋_GB2312" w:hAnsi="Times New Roman" w:eastAsia="仿宋_GB2312" w:cs="Times New Roman"/>
          <w:sz w:val="28"/>
          <w:szCs w:val="28"/>
        </w:rPr>
        <w:fldChar w:fldCharType="end"/>
      </w:r>
    </w:p>
    <w:p w14:paraId="23028602">
      <w:pPr>
        <w:pStyle w:val="14"/>
        <w:tabs>
          <w:tab w:val="right" w:leader="dot" w:pos="8296"/>
        </w:tabs>
        <w:spacing w:line="540" w:lineRule="exact"/>
        <w:rPr>
          <w:rFonts w:ascii="仿宋_GB2312" w:hAnsi="Times New Roman" w:eastAsia="仿宋_GB2312" w:cs="Times New Roman"/>
          <w:sz w:val="28"/>
          <w:szCs w:val="28"/>
        </w:rPr>
      </w:pPr>
      <w:r>
        <w:fldChar w:fldCharType="begin"/>
      </w:r>
      <w:r>
        <w:instrText xml:space="preserve"> HYPERLINK \l "_Toc470183687" </w:instrText>
      </w:r>
      <w:r>
        <w:fldChar w:fldCharType="separate"/>
      </w:r>
      <w:r>
        <w:rPr>
          <w:rStyle w:val="22"/>
          <w:rFonts w:hint="eastAsia" w:ascii="仿宋_GB2312" w:hAnsi="Times New Roman" w:eastAsia="仿宋_GB2312" w:cs="Times New Roman"/>
          <w:sz w:val="28"/>
          <w:szCs w:val="28"/>
        </w:rPr>
        <w:t>（三）农业农村污染防治（农业、环保部门提供材料）</w:t>
      </w:r>
      <w:r>
        <w:rPr>
          <w:rFonts w:ascii="仿宋_GB2312" w:hAnsi="Times New Roman" w:eastAsia="仿宋_GB2312" w:cs="Times New Roman"/>
          <w:sz w:val="28"/>
          <w:szCs w:val="28"/>
        </w:rPr>
        <w:tab/>
      </w:r>
      <w:r>
        <w:rPr>
          <w:rFonts w:ascii="仿宋_GB2312" w:hAnsi="Times New Roman" w:eastAsia="仿宋_GB2312" w:cs="Times New Roman"/>
          <w:sz w:val="28"/>
          <w:szCs w:val="28"/>
        </w:rPr>
        <w:fldChar w:fldCharType="begin"/>
      </w:r>
      <w:r>
        <w:rPr>
          <w:rFonts w:ascii="仿宋_GB2312" w:hAnsi="Times New Roman" w:eastAsia="仿宋_GB2312" w:cs="Times New Roman"/>
          <w:sz w:val="28"/>
          <w:szCs w:val="28"/>
        </w:rPr>
        <w:instrText xml:space="preserve"> PAGEREF _Toc470183687 \h </w:instrText>
      </w:r>
      <w:r>
        <w:rPr>
          <w:rFonts w:ascii="仿宋_GB2312" w:hAnsi="Times New Roman" w:eastAsia="仿宋_GB2312" w:cs="Times New Roman"/>
          <w:sz w:val="28"/>
          <w:szCs w:val="28"/>
        </w:rPr>
        <w:fldChar w:fldCharType="separate"/>
      </w:r>
      <w:r>
        <w:rPr>
          <w:rFonts w:ascii="仿宋_GB2312" w:hAnsi="Times New Roman" w:eastAsia="仿宋_GB2312" w:cs="Times New Roman"/>
          <w:sz w:val="28"/>
          <w:szCs w:val="28"/>
        </w:rPr>
        <w:t>7</w:t>
      </w:r>
      <w:r>
        <w:rPr>
          <w:rFonts w:ascii="仿宋_GB2312" w:hAnsi="Times New Roman" w:eastAsia="仿宋_GB2312" w:cs="Times New Roman"/>
          <w:sz w:val="28"/>
          <w:szCs w:val="28"/>
        </w:rPr>
        <w:fldChar w:fldCharType="end"/>
      </w:r>
      <w:r>
        <w:rPr>
          <w:rFonts w:ascii="仿宋_GB2312" w:hAnsi="Times New Roman" w:eastAsia="仿宋_GB2312" w:cs="Times New Roman"/>
          <w:sz w:val="28"/>
          <w:szCs w:val="28"/>
        </w:rPr>
        <w:fldChar w:fldCharType="end"/>
      </w:r>
    </w:p>
    <w:p w14:paraId="63539F89">
      <w:pPr>
        <w:pStyle w:val="14"/>
        <w:tabs>
          <w:tab w:val="right" w:leader="dot" w:pos="8296"/>
        </w:tabs>
        <w:spacing w:line="540" w:lineRule="exact"/>
        <w:rPr>
          <w:rFonts w:ascii="仿宋_GB2312" w:hAnsi="Times New Roman" w:eastAsia="仿宋_GB2312" w:cs="Times New Roman"/>
          <w:sz w:val="28"/>
          <w:szCs w:val="28"/>
        </w:rPr>
      </w:pPr>
      <w:r>
        <w:fldChar w:fldCharType="begin"/>
      </w:r>
      <w:r>
        <w:instrText xml:space="preserve"> HYPERLINK \l "_Toc470183688" </w:instrText>
      </w:r>
      <w:r>
        <w:fldChar w:fldCharType="separate"/>
      </w:r>
      <w:r>
        <w:rPr>
          <w:rStyle w:val="22"/>
          <w:rFonts w:hint="eastAsia" w:ascii="仿宋_GB2312" w:hAnsi="Times New Roman" w:eastAsia="仿宋_GB2312" w:cs="Times New Roman"/>
          <w:sz w:val="28"/>
          <w:szCs w:val="28"/>
        </w:rPr>
        <w:t>（四）船舶港口污染控制（交通部门提供材料）</w:t>
      </w:r>
      <w:r>
        <w:rPr>
          <w:rFonts w:ascii="仿宋_GB2312" w:hAnsi="Times New Roman" w:eastAsia="仿宋_GB2312" w:cs="Times New Roman"/>
          <w:sz w:val="28"/>
          <w:szCs w:val="28"/>
        </w:rPr>
        <w:tab/>
      </w:r>
      <w:r>
        <w:rPr>
          <w:rFonts w:ascii="仿宋_GB2312" w:hAnsi="Times New Roman" w:eastAsia="仿宋_GB2312" w:cs="Times New Roman"/>
          <w:sz w:val="28"/>
          <w:szCs w:val="28"/>
        </w:rPr>
        <w:fldChar w:fldCharType="begin"/>
      </w:r>
      <w:r>
        <w:rPr>
          <w:rFonts w:ascii="仿宋_GB2312" w:hAnsi="Times New Roman" w:eastAsia="仿宋_GB2312" w:cs="Times New Roman"/>
          <w:sz w:val="28"/>
          <w:szCs w:val="28"/>
        </w:rPr>
        <w:instrText xml:space="preserve"> PAGEREF _Toc470183688 \h </w:instrText>
      </w:r>
      <w:r>
        <w:rPr>
          <w:rFonts w:ascii="仿宋_GB2312" w:hAnsi="Times New Roman" w:eastAsia="仿宋_GB2312" w:cs="Times New Roman"/>
          <w:sz w:val="28"/>
          <w:szCs w:val="28"/>
        </w:rPr>
        <w:fldChar w:fldCharType="separate"/>
      </w:r>
      <w:r>
        <w:rPr>
          <w:rFonts w:ascii="仿宋_GB2312" w:hAnsi="Times New Roman" w:eastAsia="仿宋_GB2312" w:cs="Times New Roman"/>
          <w:sz w:val="28"/>
          <w:szCs w:val="28"/>
        </w:rPr>
        <w:t>9</w:t>
      </w:r>
      <w:r>
        <w:rPr>
          <w:rFonts w:ascii="仿宋_GB2312" w:hAnsi="Times New Roman" w:eastAsia="仿宋_GB2312" w:cs="Times New Roman"/>
          <w:sz w:val="28"/>
          <w:szCs w:val="28"/>
        </w:rPr>
        <w:fldChar w:fldCharType="end"/>
      </w:r>
      <w:r>
        <w:rPr>
          <w:rFonts w:ascii="仿宋_GB2312" w:hAnsi="Times New Roman" w:eastAsia="仿宋_GB2312" w:cs="Times New Roman"/>
          <w:sz w:val="28"/>
          <w:szCs w:val="28"/>
        </w:rPr>
        <w:fldChar w:fldCharType="end"/>
      </w:r>
    </w:p>
    <w:p w14:paraId="0F57788A">
      <w:pPr>
        <w:pStyle w:val="14"/>
        <w:tabs>
          <w:tab w:val="right" w:leader="dot" w:pos="8296"/>
        </w:tabs>
        <w:spacing w:line="540" w:lineRule="exact"/>
        <w:rPr>
          <w:rFonts w:ascii="仿宋_GB2312" w:hAnsi="Times New Roman" w:eastAsia="仿宋_GB2312" w:cs="Times New Roman"/>
          <w:sz w:val="28"/>
          <w:szCs w:val="28"/>
        </w:rPr>
      </w:pPr>
      <w:r>
        <w:fldChar w:fldCharType="begin"/>
      </w:r>
      <w:r>
        <w:instrText xml:space="preserve"> HYPERLINK \l "_Toc470183689" </w:instrText>
      </w:r>
      <w:r>
        <w:fldChar w:fldCharType="separate"/>
      </w:r>
      <w:r>
        <w:rPr>
          <w:rStyle w:val="22"/>
          <w:rFonts w:hint="eastAsia" w:ascii="仿宋_GB2312" w:hAnsi="Times New Roman" w:eastAsia="仿宋_GB2312" w:cs="Times New Roman"/>
          <w:sz w:val="28"/>
          <w:szCs w:val="28"/>
        </w:rPr>
        <w:t>（五）水资源节约保护（水利部门提供材料）</w:t>
      </w:r>
      <w:r>
        <w:rPr>
          <w:rFonts w:ascii="仿宋_GB2312" w:hAnsi="Times New Roman" w:eastAsia="仿宋_GB2312" w:cs="Times New Roman"/>
          <w:sz w:val="28"/>
          <w:szCs w:val="28"/>
        </w:rPr>
        <w:tab/>
      </w:r>
      <w:r>
        <w:rPr>
          <w:rFonts w:ascii="仿宋_GB2312" w:hAnsi="Times New Roman" w:eastAsia="仿宋_GB2312" w:cs="Times New Roman"/>
          <w:sz w:val="28"/>
          <w:szCs w:val="28"/>
        </w:rPr>
        <w:t>9</w:t>
      </w:r>
      <w:r>
        <w:rPr>
          <w:rFonts w:ascii="仿宋_GB2312" w:hAnsi="Times New Roman" w:eastAsia="仿宋_GB2312" w:cs="Times New Roman"/>
          <w:sz w:val="28"/>
          <w:szCs w:val="28"/>
        </w:rPr>
        <w:fldChar w:fldCharType="end"/>
      </w:r>
    </w:p>
    <w:p w14:paraId="562D60AB">
      <w:pPr>
        <w:pStyle w:val="14"/>
        <w:tabs>
          <w:tab w:val="right" w:leader="dot" w:pos="8296"/>
        </w:tabs>
        <w:spacing w:line="540" w:lineRule="exact"/>
        <w:rPr>
          <w:rFonts w:ascii="仿宋_GB2312" w:hAnsi="Times New Roman" w:eastAsia="仿宋_GB2312" w:cs="Times New Roman"/>
          <w:sz w:val="28"/>
          <w:szCs w:val="28"/>
        </w:rPr>
      </w:pPr>
      <w:r>
        <w:fldChar w:fldCharType="begin"/>
      </w:r>
      <w:r>
        <w:instrText xml:space="preserve"> HYPERLINK \l "_Toc470183690" </w:instrText>
      </w:r>
      <w:r>
        <w:fldChar w:fldCharType="separate"/>
      </w:r>
      <w:r>
        <w:rPr>
          <w:rStyle w:val="22"/>
          <w:rFonts w:hint="eastAsia" w:ascii="仿宋_GB2312" w:hAnsi="Times New Roman" w:eastAsia="仿宋_GB2312" w:cs="Times New Roman"/>
          <w:sz w:val="28"/>
          <w:szCs w:val="28"/>
        </w:rPr>
        <w:t>（六）水生态环境保护（环保部门提供材料）</w:t>
      </w:r>
      <w:r>
        <w:rPr>
          <w:rFonts w:ascii="仿宋_GB2312" w:hAnsi="Times New Roman" w:eastAsia="仿宋_GB2312" w:cs="Times New Roman"/>
          <w:sz w:val="28"/>
          <w:szCs w:val="28"/>
        </w:rPr>
        <w:tab/>
      </w:r>
      <w:r>
        <w:rPr>
          <w:rFonts w:ascii="仿宋_GB2312" w:hAnsi="Times New Roman" w:eastAsia="仿宋_GB2312" w:cs="Times New Roman"/>
          <w:sz w:val="28"/>
          <w:szCs w:val="28"/>
        </w:rPr>
        <w:fldChar w:fldCharType="begin"/>
      </w:r>
      <w:r>
        <w:rPr>
          <w:rFonts w:ascii="仿宋_GB2312" w:hAnsi="Times New Roman" w:eastAsia="仿宋_GB2312" w:cs="Times New Roman"/>
          <w:sz w:val="28"/>
          <w:szCs w:val="28"/>
        </w:rPr>
        <w:instrText xml:space="preserve"> PAGEREF _Toc470183690 \h </w:instrText>
      </w:r>
      <w:r>
        <w:rPr>
          <w:rFonts w:ascii="仿宋_GB2312" w:hAnsi="Times New Roman" w:eastAsia="仿宋_GB2312" w:cs="Times New Roman"/>
          <w:sz w:val="28"/>
          <w:szCs w:val="28"/>
        </w:rPr>
        <w:fldChar w:fldCharType="separate"/>
      </w:r>
      <w:r>
        <w:rPr>
          <w:rFonts w:ascii="仿宋_GB2312" w:hAnsi="Times New Roman" w:eastAsia="仿宋_GB2312" w:cs="Times New Roman"/>
          <w:sz w:val="28"/>
          <w:szCs w:val="28"/>
        </w:rPr>
        <w:t>11</w:t>
      </w:r>
      <w:r>
        <w:rPr>
          <w:rFonts w:ascii="仿宋_GB2312" w:hAnsi="Times New Roman" w:eastAsia="仿宋_GB2312" w:cs="Times New Roman"/>
          <w:sz w:val="28"/>
          <w:szCs w:val="28"/>
        </w:rPr>
        <w:fldChar w:fldCharType="end"/>
      </w:r>
      <w:r>
        <w:rPr>
          <w:rFonts w:ascii="仿宋_GB2312" w:hAnsi="Times New Roman" w:eastAsia="仿宋_GB2312" w:cs="Times New Roman"/>
          <w:sz w:val="28"/>
          <w:szCs w:val="28"/>
        </w:rPr>
        <w:fldChar w:fldCharType="end"/>
      </w:r>
    </w:p>
    <w:p w14:paraId="59B71324">
      <w:pPr>
        <w:pStyle w:val="14"/>
        <w:tabs>
          <w:tab w:val="right" w:leader="dot" w:pos="8296"/>
        </w:tabs>
        <w:spacing w:line="540" w:lineRule="exact"/>
        <w:rPr>
          <w:rFonts w:ascii="仿宋_GB2312" w:hAnsi="Times New Roman" w:eastAsia="仿宋_GB2312" w:cs="Times New Roman"/>
          <w:sz w:val="28"/>
          <w:szCs w:val="28"/>
        </w:rPr>
      </w:pPr>
      <w:r>
        <w:fldChar w:fldCharType="begin"/>
      </w:r>
      <w:r>
        <w:instrText xml:space="preserve"> HYPERLINK \l "_Toc470183691" </w:instrText>
      </w:r>
      <w:r>
        <w:fldChar w:fldCharType="separate"/>
      </w:r>
      <w:r>
        <w:rPr>
          <w:rStyle w:val="22"/>
          <w:rFonts w:hint="eastAsia" w:ascii="仿宋_GB2312" w:hAnsi="Times New Roman" w:eastAsia="仿宋_GB2312" w:cs="Times New Roman"/>
          <w:sz w:val="28"/>
          <w:szCs w:val="28"/>
        </w:rPr>
        <w:t>（七）强化科技支撑（科技部门提供材料）</w:t>
      </w:r>
      <w:r>
        <w:rPr>
          <w:rFonts w:ascii="仿宋_GB2312" w:hAnsi="Times New Roman" w:eastAsia="仿宋_GB2312" w:cs="Times New Roman"/>
          <w:sz w:val="28"/>
          <w:szCs w:val="28"/>
        </w:rPr>
        <w:tab/>
      </w:r>
      <w:r>
        <w:rPr>
          <w:rFonts w:ascii="仿宋_GB2312" w:hAnsi="Times New Roman" w:eastAsia="仿宋_GB2312" w:cs="Times New Roman"/>
          <w:sz w:val="28"/>
          <w:szCs w:val="28"/>
        </w:rPr>
        <w:fldChar w:fldCharType="begin"/>
      </w:r>
      <w:r>
        <w:rPr>
          <w:rFonts w:ascii="仿宋_GB2312" w:hAnsi="Times New Roman" w:eastAsia="仿宋_GB2312" w:cs="Times New Roman"/>
          <w:sz w:val="28"/>
          <w:szCs w:val="28"/>
        </w:rPr>
        <w:instrText xml:space="preserve"> PAGEREF _Toc470183691 \h </w:instrText>
      </w:r>
      <w:r>
        <w:rPr>
          <w:rFonts w:ascii="仿宋_GB2312" w:hAnsi="Times New Roman" w:eastAsia="仿宋_GB2312" w:cs="Times New Roman"/>
          <w:sz w:val="28"/>
          <w:szCs w:val="28"/>
        </w:rPr>
        <w:fldChar w:fldCharType="separate"/>
      </w:r>
      <w:r>
        <w:rPr>
          <w:rFonts w:ascii="仿宋_GB2312" w:hAnsi="Times New Roman" w:eastAsia="仿宋_GB2312" w:cs="Times New Roman"/>
          <w:sz w:val="28"/>
          <w:szCs w:val="28"/>
        </w:rPr>
        <w:t>13</w:t>
      </w:r>
      <w:r>
        <w:rPr>
          <w:rFonts w:ascii="仿宋_GB2312" w:hAnsi="Times New Roman" w:eastAsia="仿宋_GB2312" w:cs="Times New Roman"/>
          <w:sz w:val="28"/>
          <w:szCs w:val="28"/>
        </w:rPr>
        <w:fldChar w:fldCharType="end"/>
      </w:r>
      <w:r>
        <w:rPr>
          <w:rFonts w:ascii="仿宋_GB2312" w:hAnsi="Times New Roman" w:eastAsia="仿宋_GB2312" w:cs="Times New Roman"/>
          <w:sz w:val="28"/>
          <w:szCs w:val="28"/>
        </w:rPr>
        <w:fldChar w:fldCharType="end"/>
      </w:r>
    </w:p>
    <w:p w14:paraId="650ABEB9">
      <w:pPr>
        <w:pStyle w:val="14"/>
        <w:tabs>
          <w:tab w:val="right" w:leader="dot" w:pos="8296"/>
        </w:tabs>
        <w:spacing w:line="540" w:lineRule="exact"/>
        <w:rPr>
          <w:rFonts w:ascii="仿宋_GB2312" w:hAnsi="Times New Roman" w:eastAsia="仿宋_GB2312" w:cs="Times New Roman"/>
          <w:sz w:val="28"/>
          <w:szCs w:val="28"/>
        </w:rPr>
      </w:pPr>
      <w:r>
        <w:fldChar w:fldCharType="begin"/>
      </w:r>
      <w:r>
        <w:instrText xml:space="preserve"> HYPERLINK \l "_Toc470183692" </w:instrText>
      </w:r>
      <w:r>
        <w:fldChar w:fldCharType="separate"/>
      </w:r>
      <w:r>
        <w:rPr>
          <w:rStyle w:val="22"/>
          <w:rFonts w:hint="eastAsia" w:ascii="仿宋_GB2312" w:hAnsi="Times New Roman" w:eastAsia="仿宋_GB2312" w:cs="Times New Roman"/>
          <w:sz w:val="28"/>
          <w:szCs w:val="28"/>
        </w:rPr>
        <w:t>（八）各方责任及公众参与（环保部门提供材料）</w:t>
      </w:r>
      <w:r>
        <w:rPr>
          <w:rFonts w:ascii="仿宋_GB2312" w:hAnsi="Times New Roman" w:eastAsia="仿宋_GB2312" w:cs="Times New Roman"/>
          <w:sz w:val="28"/>
          <w:szCs w:val="28"/>
        </w:rPr>
        <w:tab/>
      </w:r>
      <w:r>
        <w:rPr>
          <w:rFonts w:ascii="仿宋_GB2312" w:hAnsi="Times New Roman" w:eastAsia="仿宋_GB2312" w:cs="Times New Roman"/>
          <w:sz w:val="28"/>
          <w:szCs w:val="28"/>
        </w:rPr>
        <w:t>13</w:t>
      </w:r>
      <w:r>
        <w:rPr>
          <w:rFonts w:ascii="仿宋_GB2312" w:hAnsi="Times New Roman" w:eastAsia="仿宋_GB2312" w:cs="Times New Roman"/>
          <w:sz w:val="28"/>
          <w:szCs w:val="28"/>
        </w:rPr>
        <w:fldChar w:fldCharType="end"/>
      </w:r>
    </w:p>
    <w:p w14:paraId="5EEAC1C2">
      <w:pPr>
        <w:pStyle w:val="12"/>
        <w:spacing w:line="540" w:lineRule="exact"/>
        <w:rPr>
          <w:rFonts w:ascii="仿宋_GB2312" w:hAnsi="Times New Roman" w:eastAsia="仿宋_GB2312" w:cs="Times New Roman"/>
          <w:b w:val="0"/>
          <w:sz w:val="28"/>
          <w:szCs w:val="28"/>
        </w:rPr>
      </w:pPr>
      <w:r>
        <w:fldChar w:fldCharType="begin"/>
      </w:r>
      <w:r>
        <w:instrText xml:space="preserve"> HYPERLINK \l "_Toc470183693" </w:instrText>
      </w:r>
      <w:r>
        <w:fldChar w:fldCharType="separate"/>
      </w:r>
      <w:r>
        <w:rPr>
          <w:rStyle w:val="22"/>
          <w:rFonts w:hint="eastAsia" w:ascii="仿宋_GB2312" w:hAnsi="Times New Roman" w:eastAsia="仿宋_GB2312" w:cs="Times New Roman"/>
          <w:sz w:val="28"/>
          <w:szCs w:val="28"/>
        </w:rPr>
        <w:t>四、地方开展的特色工作、经验和主要成效</w:t>
      </w:r>
      <w:r>
        <w:rPr>
          <w:rFonts w:ascii="仿宋_GB2312" w:hAnsi="Times New Roman" w:eastAsia="仿宋_GB2312" w:cs="Times New Roman"/>
          <w:sz w:val="28"/>
          <w:szCs w:val="28"/>
        </w:rPr>
        <w:tab/>
      </w:r>
      <w:r>
        <w:rPr>
          <w:rFonts w:ascii="仿宋_GB2312" w:hAnsi="Times New Roman" w:eastAsia="仿宋_GB2312" w:cs="Times New Roman"/>
          <w:sz w:val="28"/>
          <w:szCs w:val="28"/>
        </w:rPr>
        <w:fldChar w:fldCharType="begin"/>
      </w:r>
      <w:r>
        <w:rPr>
          <w:rFonts w:ascii="仿宋_GB2312" w:hAnsi="Times New Roman" w:eastAsia="仿宋_GB2312" w:cs="Times New Roman"/>
          <w:sz w:val="28"/>
          <w:szCs w:val="28"/>
        </w:rPr>
        <w:instrText xml:space="preserve"> PAGEREF _Toc470183693 \h </w:instrText>
      </w:r>
      <w:r>
        <w:rPr>
          <w:rFonts w:ascii="仿宋_GB2312" w:hAnsi="Times New Roman" w:eastAsia="仿宋_GB2312" w:cs="Times New Roman"/>
          <w:sz w:val="28"/>
          <w:szCs w:val="28"/>
        </w:rPr>
        <w:fldChar w:fldCharType="separate"/>
      </w:r>
      <w:r>
        <w:rPr>
          <w:rFonts w:ascii="仿宋_GB2312" w:hAnsi="Times New Roman" w:eastAsia="仿宋_GB2312" w:cs="Times New Roman"/>
          <w:sz w:val="28"/>
          <w:szCs w:val="28"/>
        </w:rPr>
        <w:t>15</w:t>
      </w:r>
      <w:r>
        <w:rPr>
          <w:rFonts w:ascii="仿宋_GB2312" w:hAnsi="Times New Roman" w:eastAsia="仿宋_GB2312" w:cs="Times New Roman"/>
          <w:sz w:val="28"/>
          <w:szCs w:val="28"/>
        </w:rPr>
        <w:fldChar w:fldCharType="end"/>
      </w:r>
      <w:r>
        <w:rPr>
          <w:rFonts w:ascii="仿宋_GB2312" w:hAnsi="Times New Roman" w:eastAsia="仿宋_GB2312" w:cs="Times New Roman"/>
          <w:sz w:val="28"/>
          <w:szCs w:val="28"/>
        </w:rPr>
        <w:fldChar w:fldCharType="end"/>
      </w:r>
    </w:p>
    <w:p w14:paraId="57BFE0AA">
      <w:pPr>
        <w:pStyle w:val="12"/>
        <w:spacing w:line="540" w:lineRule="exact"/>
        <w:rPr>
          <w:rFonts w:ascii="仿宋_GB2312" w:hAnsi="Times New Roman" w:eastAsia="仿宋_GB2312" w:cs="Times New Roman"/>
          <w:b w:val="0"/>
          <w:sz w:val="28"/>
          <w:szCs w:val="28"/>
        </w:rPr>
      </w:pPr>
      <w:r>
        <w:fldChar w:fldCharType="begin"/>
      </w:r>
      <w:r>
        <w:instrText xml:space="preserve"> HYPERLINK \l "_Toc470183694" </w:instrText>
      </w:r>
      <w:r>
        <w:fldChar w:fldCharType="separate"/>
      </w:r>
      <w:r>
        <w:rPr>
          <w:rStyle w:val="22"/>
          <w:rFonts w:hint="eastAsia" w:ascii="仿宋_GB2312" w:hAnsi="Times New Roman" w:eastAsia="仿宋_GB2312" w:cs="Times New Roman"/>
          <w:sz w:val="28"/>
          <w:szCs w:val="28"/>
        </w:rPr>
        <w:t>五、存在的主要问题、困难及建议</w:t>
      </w:r>
      <w:r>
        <w:rPr>
          <w:rFonts w:ascii="仿宋_GB2312" w:hAnsi="Times New Roman" w:eastAsia="仿宋_GB2312" w:cs="Times New Roman"/>
          <w:sz w:val="28"/>
          <w:szCs w:val="28"/>
        </w:rPr>
        <w:tab/>
      </w:r>
      <w:r>
        <w:rPr>
          <w:rFonts w:ascii="仿宋_GB2312" w:hAnsi="Times New Roman" w:eastAsia="仿宋_GB2312" w:cs="Times New Roman"/>
          <w:sz w:val="28"/>
          <w:szCs w:val="28"/>
        </w:rPr>
        <w:t>15</w:t>
      </w:r>
      <w:r>
        <w:rPr>
          <w:rFonts w:ascii="仿宋_GB2312" w:hAnsi="Times New Roman" w:eastAsia="仿宋_GB2312" w:cs="Times New Roman"/>
          <w:sz w:val="28"/>
          <w:szCs w:val="28"/>
        </w:rPr>
        <w:fldChar w:fldCharType="end"/>
      </w:r>
    </w:p>
    <w:p w14:paraId="6B432BA3">
      <w:pPr>
        <w:pStyle w:val="14"/>
        <w:tabs>
          <w:tab w:val="right" w:leader="dot" w:pos="8296"/>
        </w:tabs>
        <w:spacing w:line="540" w:lineRule="exact"/>
        <w:rPr>
          <w:rFonts w:ascii="仿宋_GB2312" w:hAnsi="Times New Roman" w:eastAsia="仿宋_GB2312" w:cs="Times New Roman"/>
          <w:sz w:val="28"/>
          <w:szCs w:val="28"/>
        </w:rPr>
      </w:pPr>
      <w:r>
        <w:fldChar w:fldCharType="begin"/>
      </w:r>
      <w:r>
        <w:instrText xml:space="preserve"> HYPERLINK \l "_Toc470183695" </w:instrText>
      </w:r>
      <w:r>
        <w:fldChar w:fldCharType="separate"/>
      </w:r>
      <w:r>
        <w:rPr>
          <w:rStyle w:val="22"/>
          <w:rFonts w:hint="eastAsia" w:ascii="仿宋_GB2312" w:hAnsi="Times New Roman" w:eastAsia="仿宋_GB2312" w:cs="Times New Roman"/>
          <w:sz w:val="28"/>
          <w:szCs w:val="28"/>
        </w:rPr>
        <w:t>附件1：自查评分表</w:t>
      </w:r>
      <w:r>
        <w:rPr>
          <w:rFonts w:ascii="仿宋_GB2312" w:hAnsi="Times New Roman" w:eastAsia="仿宋_GB2312" w:cs="Times New Roman"/>
          <w:sz w:val="28"/>
          <w:szCs w:val="28"/>
        </w:rPr>
        <w:tab/>
      </w:r>
      <w:r>
        <w:rPr>
          <w:rFonts w:ascii="仿宋_GB2312" w:hAnsi="Times New Roman" w:eastAsia="仿宋_GB2312" w:cs="Times New Roman"/>
          <w:sz w:val="28"/>
          <w:szCs w:val="28"/>
        </w:rPr>
        <w:t>16</w:t>
      </w:r>
      <w:r>
        <w:rPr>
          <w:rFonts w:ascii="仿宋_GB2312" w:hAnsi="Times New Roman" w:eastAsia="仿宋_GB2312" w:cs="Times New Roman"/>
          <w:sz w:val="28"/>
          <w:szCs w:val="28"/>
        </w:rPr>
        <w:fldChar w:fldCharType="end"/>
      </w:r>
    </w:p>
    <w:p w14:paraId="0C20C76F">
      <w:pPr>
        <w:pStyle w:val="14"/>
        <w:tabs>
          <w:tab w:val="right" w:leader="dot" w:pos="8296"/>
        </w:tabs>
        <w:spacing w:line="540" w:lineRule="exact"/>
        <w:rPr>
          <w:rFonts w:ascii="仿宋_GB2312" w:hAnsi="Times New Roman" w:eastAsia="仿宋_GB2312" w:cs="Times New Roman"/>
          <w:sz w:val="28"/>
          <w:szCs w:val="28"/>
        </w:rPr>
      </w:pPr>
      <w:r>
        <w:fldChar w:fldCharType="begin"/>
      </w:r>
      <w:r>
        <w:instrText xml:space="preserve"> HYPERLINK \l "_Toc470183696" </w:instrText>
      </w:r>
      <w:r>
        <w:fldChar w:fldCharType="separate"/>
      </w:r>
      <w:r>
        <w:rPr>
          <w:rStyle w:val="22"/>
          <w:rFonts w:hint="eastAsia" w:ascii="仿宋_GB2312" w:hAnsi="Times New Roman" w:eastAsia="仿宋_GB2312" w:cs="Times New Roman"/>
          <w:sz w:val="28"/>
          <w:szCs w:val="28"/>
        </w:rPr>
        <w:t>附件2：重点工作项目清单</w:t>
      </w:r>
      <w:r>
        <w:rPr>
          <w:rFonts w:ascii="仿宋_GB2312" w:hAnsi="Times New Roman" w:eastAsia="仿宋_GB2312" w:cs="Times New Roman"/>
          <w:sz w:val="28"/>
          <w:szCs w:val="28"/>
        </w:rPr>
        <w:tab/>
      </w:r>
      <w:r>
        <w:rPr>
          <w:rFonts w:ascii="仿宋_GB2312" w:hAnsi="Times New Roman" w:eastAsia="仿宋_GB2312" w:cs="Times New Roman"/>
          <w:sz w:val="28"/>
          <w:szCs w:val="28"/>
        </w:rPr>
        <w:t>19</w:t>
      </w:r>
      <w:r>
        <w:rPr>
          <w:rFonts w:ascii="仿宋_GB2312" w:hAnsi="Times New Roman" w:eastAsia="仿宋_GB2312" w:cs="Times New Roman"/>
          <w:sz w:val="28"/>
          <w:szCs w:val="28"/>
        </w:rPr>
        <w:fldChar w:fldCharType="end"/>
      </w:r>
    </w:p>
    <w:p w14:paraId="71BE2FA2">
      <w:pPr>
        <w:pStyle w:val="14"/>
        <w:tabs>
          <w:tab w:val="right" w:leader="dot" w:pos="8296"/>
        </w:tabs>
        <w:spacing w:line="540" w:lineRule="exact"/>
        <w:rPr>
          <w:rFonts w:ascii="仿宋_GB2312" w:hAnsi="Times New Roman" w:eastAsia="仿宋_GB2312" w:cs="Times New Roman"/>
          <w:sz w:val="36"/>
          <w:szCs w:val="36"/>
        </w:rPr>
      </w:pPr>
      <w:r>
        <w:fldChar w:fldCharType="begin"/>
      </w:r>
      <w:r>
        <w:instrText xml:space="preserve"> HYPERLINK \l "_Toc470183697" </w:instrText>
      </w:r>
      <w:r>
        <w:fldChar w:fldCharType="separate"/>
      </w:r>
      <w:r>
        <w:rPr>
          <w:rStyle w:val="22"/>
          <w:rFonts w:hint="eastAsia" w:ascii="仿宋_GB2312" w:hAnsi="Times New Roman" w:eastAsia="仿宋_GB2312" w:cs="Times New Roman"/>
          <w:sz w:val="28"/>
          <w:szCs w:val="28"/>
        </w:rPr>
        <w:t>附件3：重点工作台账建设要求</w:t>
      </w:r>
      <w:r>
        <w:rPr>
          <w:rFonts w:ascii="仿宋_GB2312" w:hAnsi="Times New Roman" w:eastAsia="仿宋_GB2312" w:cs="Times New Roman"/>
          <w:sz w:val="28"/>
          <w:szCs w:val="28"/>
        </w:rPr>
        <w:tab/>
      </w:r>
      <w:r>
        <w:rPr>
          <w:rFonts w:ascii="仿宋_GB2312" w:hAnsi="Times New Roman" w:eastAsia="仿宋_GB2312" w:cs="Times New Roman"/>
          <w:sz w:val="28"/>
          <w:szCs w:val="28"/>
        </w:rPr>
        <w:fldChar w:fldCharType="begin"/>
      </w:r>
      <w:r>
        <w:rPr>
          <w:rFonts w:ascii="仿宋_GB2312" w:hAnsi="Times New Roman" w:eastAsia="仿宋_GB2312" w:cs="Times New Roman"/>
          <w:sz w:val="28"/>
          <w:szCs w:val="28"/>
        </w:rPr>
        <w:instrText xml:space="preserve"> PAGEREF _Toc470183697 \h </w:instrText>
      </w:r>
      <w:r>
        <w:rPr>
          <w:rFonts w:ascii="仿宋_GB2312" w:hAnsi="Times New Roman" w:eastAsia="仿宋_GB2312" w:cs="Times New Roman"/>
          <w:sz w:val="28"/>
          <w:szCs w:val="28"/>
        </w:rPr>
        <w:fldChar w:fldCharType="separate"/>
      </w:r>
      <w:r>
        <w:rPr>
          <w:rFonts w:ascii="仿宋_GB2312" w:hAnsi="Times New Roman" w:eastAsia="仿宋_GB2312" w:cs="Times New Roman"/>
          <w:sz w:val="28"/>
          <w:szCs w:val="28"/>
        </w:rPr>
        <w:t>24</w:t>
      </w:r>
      <w:r>
        <w:rPr>
          <w:rFonts w:ascii="仿宋_GB2312" w:hAnsi="Times New Roman" w:eastAsia="仿宋_GB2312" w:cs="Times New Roman"/>
          <w:sz w:val="28"/>
          <w:szCs w:val="28"/>
        </w:rPr>
        <w:fldChar w:fldCharType="end"/>
      </w:r>
      <w:r>
        <w:rPr>
          <w:rFonts w:ascii="仿宋_GB2312" w:hAnsi="Times New Roman" w:eastAsia="仿宋_GB2312" w:cs="Times New Roman"/>
          <w:sz w:val="28"/>
          <w:szCs w:val="28"/>
        </w:rPr>
        <w:fldChar w:fldCharType="end"/>
      </w:r>
      <w:r>
        <w:rPr>
          <w:rFonts w:ascii="仿宋_GB2312" w:hAnsi="Times New Roman" w:eastAsia="仿宋_GB2312" w:cs="Times New Roman"/>
          <w:sz w:val="28"/>
          <w:szCs w:val="28"/>
        </w:rPr>
        <w:fldChar w:fldCharType="end"/>
      </w:r>
    </w:p>
    <w:p w14:paraId="54698123">
      <w:pPr>
        <w:jc w:val="center"/>
        <w:rPr>
          <w:rFonts w:ascii="仿宋_GB2312" w:hAnsi="Times New Roman" w:eastAsia="仿宋_GB2312" w:cs="Times New Roman"/>
          <w:sz w:val="36"/>
          <w:szCs w:val="36"/>
        </w:rPr>
        <w:sectPr>
          <w:footerReference r:id="rId5" w:type="default"/>
          <w:pgSz w:w="11906" w:h="16838"/>
          <w:pgMar w:top="1440" w:right="1800" w:bottom="1440" w:left="1800" w:header="851" w:footer="992" w:gutter="0"/>
          <w:pgNumType w:start="1"/>
          <w:cols w:space="425" w:num="1"/>
          <w:docGrid w:type="lines" w:linePitch="312" w:charSpace="0"/>
        </w:sectPr>
      </w:pPr>
    </w:p>
    <w:p w14:paraId="4F3A1D72">
      <w:pPr>
        <w:pStyle w:val="2"/>
      </w:pPr>
      <w:bookmarkStart w:id="8" w:name="_Toc461612497"/>
      <w:bookmarkStart w:id="9" w:name="_Toc461612615"/>
      <w:bookmarkStart w:id="10" w:name="_Toc470183675"/>
      <w:bookmarkStart w:id="11" w:name="_Toc423592518"/>
      <w:r>
        <w:rPr>
          <w:rFonts w:hint="eastAsia"/>
        </w:rPr>
        <w:t>概述</w:t>
      </w:r>
      <w:bookmarkEnd w:id="8"/>
      <w:bookmarkEnd w:id="9"/>
      <w:bookmarkEnd w:id="10"/>
    </w:p>
    <w:p w14:paraId="11E0947C">
      <w:pPr>
        <w:pStyle w:val="30"/>
      </w:pPr>
      <w:r>
        <w:rPr>
          <w:rFonts w:hint="eastAsia"/>
        </w:rPr>
        <w:t>概要说明本省级行政区的基本省情、当年度水资源和水环境状况和实施《水十条》的基本情况（包括项目个数、投资等）。</w:t>
      </w:r>
    </w:p>
    <w:p w14:paraId="127DE739">
      <w:pPr>
        <w:pStyle w:val="2"/>
      </w:pPr>
      <w:bookmarkStart w:id="12" w:name="_Toc461612616"/>
      <w:bookmarkStart w:id="13" w:name="_Toc461612498"/>
      <w:bookmarkStart w:id="14" w:name="_Toc470183676"/>
      <w:r>
        <w:rPr>
          <w:rFonts w:hint="eastAsia"/>
        </w:rPr>
        <w:t>水环境质量改善情况</w:t>
      </w:r>
      <w:bookmarkEnd w:id="12"/>
      <w:bookmarkEnd w:id="13"/>
      <w:bookmarkEnd w:id="14"/>
    </w:p>
    <w:p w14:paraId="33214A0B">
      <w:pPr>
        <w:pStyle w:val="30"/>
      </w:pPr>
      <w:r>
        <w:rPr>
          <w:rFonts w:hint="eastAsia"/>
        </w:rPr>
        <w:t>各项指标应逐一说明年度目标要求、水环境质量现状、面临的主要水环境问题、年度目标的完成情况，并进行自评分（填写附表</w:t>
      </w:r>
      <w:r>
        <w:t>1-1</w:t>
      </w:r>
      <w:r>
        <w:rPr>
          <w:rFonts w:hint="eastAsia"/>
        </w:rPr>
        <w:t>）。</w:t>
      </w:r>
    </w:p>
    <w:p w14:paraId="59089F9F">
      <w:pPr>
        <w:pStyle w:val="3"/>
        <w:ind w:firstLine="600"/>
      </w:pPr>
      <w:bookmarkStart w:id="15" w:name="_Toc461612499"/>
      <w:bookmarkStart w:id="16" w:name="_Toc470183677"/>
      <w:r>
        <w:rPr>
          <w:rFonts w:hint="eastAsia"/>
        </w:rPr>
        <w:t>地表水</w:t>
      </w:r>
      <w:bookmarkEnd w:id="15"/>
      <w:r>
        <w:rPr>
          <w:rFonts w:hint="eastAsia"/>
        </w:rPr>
        <w:t>（环保部门提供材料）</w:t>
      </w:r>
      <w:bookmarkEnd w:id="16"/>
    </w:p>
    <w:p w14:paraId="06159716">
      <w:pPr>
        <w:pStyle w:val="30"/>
      </w:pPr>
      <w:r>
        <w:rPr>
          <w:rFonts w:hint="eastAsia"/>
        </w:rPr>
        <w:t>以国控断面监测数据为基础，按《考核规定》和《地表水环境质量评价方法（试行）》（环办〔</w:t>
      </w:r>
      <w:r>
        <w:t>2011</w:t>
      </w:r>
      <w:r>
        <w:rPr>
          <w:rFonts w:hint="eastAsia"/>
        </w:rPr>
        <w:t>〕</w:t>
      </w:r>
      <w:r>
        <w:t>22</w:t>
      </w:r>
      <w:r>
        <w:rPr>
          <w:rFonts w:hint="eastAsia"/>
        </w:rPr>
        <w:t>号），各省（区、市）评价《目标责任书》规定的各考核断面水质类别，统计地表水水质优良（达到或优于</w:t>
      </w:r>
      <w:r>
        <w:t>III</w:t>
      </w:r>
      <w:r>
        <w:rPr>
          <w:rFonts w:hint="eastAsia"/>
        </w:rPr>
        <w:t>类）和劣</w:t>
      </w:r>
      <w:r>
        <w:t>V</w:t>
      </w:r>
      <w:r>
        <w:rPr>
          <w:rFonts w:hint="eastAsia"/>
        </w:rPr>
        <w:t>类水体断面比例；根据断面水质类别，确定加分的断面和扣分的断面并分别统计断面个数；再按《考核规定》进行地表水自评分。</w:t>
      </w:r>
    </w:p>
    <w:p w14:paraId="447D265D">
      <w:pPr>
        <w:pStyle w:val="30"/>
        <w:ind w:firstLine="480"/>
        <w:jc w:val="center"/>
        <w:rPr>
          <w:rFonts w:eastAsia="黑体"/>
          <w:sz w:val="24"/>
          <w:szCs w:val="24"/>
        </w:rPr>
      </w:pPr>
      <w:r>
        <w:rPr>
          <w:rFonts w:hint="eastAsia" w:eastAsia="黑体"/>
          <w:sz w:val="24"/>
          <w:szCs w:val="24"/>
        </w:rPr>
        <w:t>表</w:t>
      </w:r>
      <w:r>
        <w:rPr>
          <w:rFonts w:eastAsia="黑体"/>
          <w:sz w:val="24"/>
          <w:szCs w:val="24"/>
        </w:rPr>
        <w:t xml:space="preserve">1 </w:t>
      </w:r>
      <w:r>
        <w:rPr>
          <w:rFonts w:hint="eastAsia" w:eastAsia="黑体"/>
          <w:sz w:val="24"/>
          <w:szCs w:val="24"/>
        </w:rPr>
        <w:t>地表水自查统计</w:t>
      </w:r>
    </w:p>
    <w:tbl>
      <w:tblPr>
        <w:tblStyle w:val="18"/>
        <w:tblW w:w="8296" w:type="dxa"/>
        <w:jc w:val="center"/>
        <w:tblLayout w:type="fixed"/>
        <w:tblCellMar>
          <w:top w:w="0" w:type="dxa"/>
          <w:left w:w="108" w:type="dxa"/>
          <w:bottom w:w="0" w:type="dxa"/>
          <w:right w:w="108" w:type="dxa"/>
        </w:tblCellMar>
      </w:tblPr>
      <w:tblGrid>
        <w:gridCol w:w="659"/>
        <w:gridCol w:w="828"/>
        <w:gridCol w:w="826"/>
        <w:gridCol w:w="830"/>
        <w:gridCol w:w="826"/>
        <w:gridCol w:w="1100"/>
        <w:gridCol w:w="899"/>
        <w:gridCol w:w="899"/>
        <w:gridCol w:w="752"/>
        <w:gridCol w:w="677"/>
      </w:tblGrid>
      <w:tr w14:paraId="3EC8B91E">
        <w:tblPrEx>
          <w:tblCellMar>
            <w:top w:w="0" w:type="dxa"/>
            <w:left w:w="108" w:type="dxa"/>
            <w:bottom w:w="0" w:type="dxa"/>
            <w:right w:w="108" w:type="dxa"/>
          </w:tblCellMar>
        </w:tblPrEx>
        <w:trPr>
          <w:trHeight w:val="270" w:hRule="atLeast"/>
          <w:jc w:val="center"/>
        </w:trPr>
        <w:tc>
          <w:tcPr>
            <w:tcW w:w="5069"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4949F32">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考核断面个数</w:t>
            </w:r>
          </w:p>
        </w:tc>
        <w:tc>
          <w:tcPr>
            <w:tcW w:w="1798" w:type="dxa"/>
            <w:gridSpan w:val="2"/>
            <w:tcBorders>
              <w:top w:val="single" w:color="auto" w:sz="4" w:space="0"/>
              <w:left w:val="nil"/>
              <w:bottom w:val="single" w:color="auto" w:sz="4" w:space="0"/>
              <w:right w:val="single" w:color="auto" w:sz="4" w:space="0"/>
            </w:tcBorders>
            <w:shd w:val="clear" w:color="auto" w:fill="auto"/>
            <w:vAlign w:val="center"/>
          </w:tcPr>
          <w:p w14:paraId="5AC19735">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年度目标</w:t>
            </w:r>
          </w:p>
        </w:tc>
        <w:tc>
          <w:tcPr>
            <w:tcW w:w="752" w:type="dxa"/>
            <w:vMerge w:val="restart"/>
            <w:tcBorders>
              <w:top w:val="single" w:color="auto" w:sz="4" w:space="0"/>
              <w:left w:val="nil"/>
              <w:right w:val="single" w:color="auto" w:sz="4" w:space="0"/>
            </w:tcBorders>
            <w:shd w:val="clear" w:color="auto" w:fill="auto"/>
            <w:vAlign w:val="center"/>
          </w:tcPr>
          <w:p w14:paraId="193E1950">
            <w:pPr>
              <w:adjustRightInd w:val="0"/>
              <w:snapToGrid w:val="0"/>
              <w:jc w:val="center"/>
              <w:rPr>
                <w:rFonts w:ascii="Times New Roman" w:hAnsi="Times New Roman" w:eastAsia="黑体" w:cs="Times New Roman"/>
                <w:color w:val="000000"/>
                <w:kern w:val="0"/>
                <w:szCs w:val="21"/>
              </w:rPr>
            </w:pPr>
            <w:r>
              <w:rPr>
                <w:rFonts w:hint="eastAsia" w:ascii="宋体" w:hAnsi="宋体" w:eastAsia="宋体" w:cs="宋体"/>
                <w:color w:val="000000"/>
                <w:kern w:val="0"/>
                <w:szCs w:val="21"/>
              </w:rPr>
              <w:t>Ⅰ</w:t>
            </w:r>
            <w:r>
              <w:rPr>
                <w:rFonts w:ascii="Times New Roman" w:hAnsi="Times New Roman" w:eastAsia="黑体" w:cs="Times New Roman"/>
                <w:color w:val="000000"/>
                <w:kern w:val="0"/>
                <w:szCs w:val="21"/>
              </w:rPr>
              <w:t>-</w:t>
            </w:r>
            <w:r>
              <w:rPr>
                <w:rFonts w:hint="eastAsia" w:ascii="宋体" w:hAnsi="宋体" w:eastAsia="宋体" w:cs="宋体"/>
                <w:color w:val="000000"/>
                <w:kern w:val="0"/>
                <w:szCs w:val="21"/>
              </w:rPr>
              <w:t>Ⅲ</w:t>
            </w:r>
            <w:r>
              <w:rPr>
                <w:rFonts w:hint="eastAsia" w:ascii="Times New Roman" w:hAnsi="Times New Roman" w:eastAsia="黑体" w:cs="Times New Roman"/>
                <w:color w:val="000000"/>
                <w:kern w:val="0"/>
                <w:szCs w:val="21"/>
              </w:rPr>
              <w:t>类比例</w:t>
            </w:r>
          </w:p>
        </w:tc>
        <w:tc>
          <w:tcPr>
            <w:tcW w:w="677" w:type="dxa"/>
            <w:vMerge w:val="restart"/>
            <w:tcBorders>
              <w:top w:val="single" w:color="auto" w:sz="4" w:space="0"/>
              <w:left w:val="nil"/>
              <w:right w:val="single" w:color="auto" w:sz="4" w:space="0"/>
            </w:tcBorders>
            <w:shd w:val="clear" w:color="auto" w:fill="auto"/>
            <w:vAlign w:val="center"/>
          </w:tcPr>
          <w:p w14:paraId="7644D014">
            <w:pPr>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劣</w:t>
            </w:r>
            <w:r>
              <w:rPr>
                <w:rFonts w:hint="eastAsia" w:ascii="宋体" w:hAnsi="宋体" w:eastAsia="宋体" w:cs="宋体"/>
                <w:color w:val="000000"/>
                <w:kern w:val="0"/>
                <w:szCs w:val="21"/>
              </w:rPr>
              <w:t>Ⅴ</w:t>
            </w:r>
            <w:r>
              <w:rPr>
                <w:rFonts w:hint="eastAsia" w:ascii="Times New Roman" w:hAnsi="Times New Roman" w:eastAsia="黑体" w:cs="Times New Roman"/>
                <w:color w:val="000000"/>
                <w:kern w:val="0"/>
                <w:szCs w:val="21"/>
              </w:rPr>
              <w:t>类比例</w:t>
            </w:r>
          </w:p>
        </w:tc>
      </w:tr>
      <w:tr w14:paraId="73A297F9">
        <w:tblPrEx>
          <w:tblCellMar>
            <w:top w:w="0" w:type="dxa"/>
            <w:left w:w="108" w:type="dxa"/>
            <w:bottom w:w="0" w:type="dxa"/>
            <w:right w:w="108" w:type="dxa"/>
          </w:tblCellMar>
        </w:tblPrEx>
        <w:trPr>
          <w:trHeight w:val="270" w:hRule="atLeast"/>
          <w:jc w:val="center"/>
        </w:trPr>
        <w:tc>
          <w:tcPr>
            <w:tcW w:w="659" w:type="dxa"/>
            <w:tcBorders>
              <w:top w:val="nil"/>
              <w:left w:val="single" w:color="auto" w:sz="4" w:space="0"/>
              <w:bottom w:val="single" w:color="auto" w:sz="4" w:space="0"/>
              <w:right w:val="single" w:color="auto" w:sz="4" w:space="0"/>
            </w:tcBorders>
            <w:shd w:val="clear" w:color="auto" w:fill="auto"/>
            <w:vAlign w:val="center"/>
          </w:tcPr>
          <w:p w14:paraId="3B8F8F8E">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总个数</w:t>
            </w:r>
          </w:p>
        </w:tc>
        <w:tc>
          <w:tcPr>
            <w:tcW w:w="828" w:type="dxa"/>
            <w:tcBorders>
              <w:top w:val="nil"/>
              <w:left w:val="nil"/>
              <w:bottom w:val="single" w:color="auto" w:sz="4" w:space="0"/>
              <w:right w:val="single" w:color="auto" w:sz="4" w:space="0"/>
            </w:tcBorders>
            <w:shd w:val="clear" w:color="auto" w:fill="auto"/>
            <w:vAlign w:val="center"/>
          </w:tcPr>
          <w:p w14:paraId="02E4AB4F">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无监测数据</w:t>
            </w:r>
          </w:p>
        </w:tc>
        <w:tc>
          <w:tcPr>
            <w:tcW w:w="826" w:type="dxa"/>
            <w:tcBorders>
              <w:top w:val="nil"/>
              <w:left w:val="nil"/>
              <w:bottom w:val="single" w:color="auto" w:sz="4" w:space="0"/>
              <w:right w:val="single" w:color="auto" w:sz="4" w:space="0"/>
            </w:tcBorders>
            <w:shd w:val="clear" w:color="auto" w:fill="auto"/>
            <w:vAlign w:val="center"/>
          </w:tcPr>
          <w:p w14:paraId="12C3E665">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当年</w:t>
            </w:r>
            <w:r>
              <w:rPr>
                <w:rFonts w:hint="eastAsia" w:ascii="宋体" w:hAnsi="宋体" w:eastAsia="宋体" w:cs="宋体"/>
                <w:color w:val="000000"/>
                <w:kern w:val="0"/>
                <w:szCs w:val="21"/>
              </w:rPr>
              <w:t>Ⅰ</w:t>
            </w:r>
            <w:r>
              <w:rPr>
                <w:rFonts w:ascii="Times New Roman" w:hAnsi="Times New Roman" w:eastAsia="黑体" w:cs="Times New Roman"/>
                <w:color w:val="000000"/>
                <w:kern w:val="0"/>
                <w:szCs w:val="21"/>
              </w:rPr>
              <w:t>-</w:t>
            </w:r>
            <w:r>
              <w:rPr>
                <w:rFonts w:hint="eastAsia" w:ascii="宋体" w:hAnsi="宋体" w:eastAsia="宋体" w:cs="宋体"/>
                <w:color w:val="000000"/>
                <w:kern w:val="0"/>
                <w:szCs w:val="21"/>
              </w:rPr>
              <w:t>Ⅲ</w:t>
            </w:r>
            <w:r>
              <w:rPr>
                <w:rFonts w:hint="eastAsia" w:ascii="Times New Roman" w:hAnsi="Times New Roman" w:eastAsia="黑体" w:cs="Times New Roman"/>
                <w:color w:val="000000"/>
                <w:kern w:val="0"/>
                <w:szCs w:val="21"/>
              </w:rPr>
              <w:t>类</w:t>
            </w:r>
          </w:p>
        </w:tc>
        <w:tc>
          <w:tcPr>
            <w:tcW w:w="830" w:type="dxa"/>
            <w:tcBorders>
              <w:top w:val="nil"/>
              <w:left w:val="nil"/>
              <w:bottom w:val="single" w:color="auto" w:sz="4" w:space="0"/>
              <w:right w:val="single" w:color="auto" w:sz="4" w:space="0"/>
            </w:tcBorders>
            <w:shd w:val="clear" w:color="auto" w:fill="auto"/>
            <w:vAlign w:val="center"/>
          </w:tcPr>
          <w:p w14:paraId="687FE086">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当年劣</w:t>
            </w:r>
            <w:r>
              <w:rPr>
                <w:rFonts w:hint="eastAsia" w:ascii="宋体" w:hAnsi="宋体" w:eastAsia="宋体" w:cs="宋体"/>
                <w:color w:val="000000"/>
                <w:kern w:val="0"/>
                <w:szCs w:val="21"/>
              </w:rPr>
              <w:t>Ⅴ</w:t>
            </w:r>
            <w:r>
              <w:rPr>
                <w:rFonts w:hint="eastAsia" w:ascii="Times New Roman" w:hAnsi="Times New Roman" w:eastAsia="黑体" w:cs="Times New Roman"/>
                <w:color w:val="000000"/>
                <w:kern w:val="0"/>
                <w:szCs w:val="21"/>
              </w:rPr>
              <w:t>类</w:t>
            </w:r>
          </w:p>
        </w:tc>
        <w:tc>
          <w:tcPr>
            <w:tcW w:w="826" w:type="dxa"/>
            <w:tcBorders>
              <w:top w:val="nil"/>
              <w:left w:val="nil"/>
              <w:bottom w:val="single" w:color="auto" w:sz="4" w:space="0"/>
              <w:right w:val="single" w:color="auto" w:sz="4" w:space="0"/>
            </w:tcBorders>
            <w:shd w:val="clear" w:color="auto" w:fill="auto"/>
            <w:vAlign w:val="center"/>
          </w:tcPr>
          <w:p w14:paraId="4EEE9B24">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可加分的个数</w:t>
            </w:r>
          </w:p>
        </w:tc>
        <w:tc>
          <w:tcPr>
            <w:tcW w:w="1100" w:type="dxa"/>
            <w:tcBorders>
              <w:top w:val="nil"/>
              <w:left w:val="nil"/>
              <w:bottom w:val="single" w:color="auto" w:sz="4" w:space="0"/>
              <w:right w:val="single" w:color="auto" w:sz="4" w:space="0"/>
            </w:tcBorders>
            <w:shd w:val="clear" w:color="auto" w:fill="auto"/>
            <w:vAlign w:val="center"/>
          </w:tcPr>
          <w:p w14:paraId="10CFCB1C">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未达到年度目标</w:t>
            </w:r>
          </w:p>
        </w:tc>
        <w:tc>
          <w:tcPr>
            <w:tcW w:w="899" w:type="dxa"/>
            <w:tcBorders>
              <w:top w:val="nil"/>
              <w:left w:val="nil"/>
              <w:bottom w:val="single" w:color="auto" w:sz="4" w:space="0"/>
              <w:right w:val="single" w:color="auto" w:sz="4" w:space="0"/>
            </w:tcBorders>
            <w:shd w:val="clear" w:color="auto" w:fill="auto"/>
            <w:vAlign w:val="center"/>
          </w:tcPr>
          <w:p w14:paraId="12CC778F">
            <w:pPr>
              <w:widowControl/>
              <w:adjustRightInd w:val="0"/>
              <w:snapToGrid w:val="0"/>
              <w:jc w:val="center"/>
              <w:rPr>
                <w:rFonts w:ascii="Times New Roman" w:hAnsi="Times New Roman" w:eastAsia="黑体" w:cs="Times New Roman"/>
                <w:color w:val="000000"/>
                <w:kern w:val="0"/>
                <w:szCs w:val="21"/>
              </w:rPr>
            </w:pPr>
            <w:r>
              <w:rPr>
                <w:rFonts w:hint="eastAsia" w:ascii="宋体" w:hAnsi="宋体" w:eastAsia="宋体" w:cs="宋体"/>
                <w:color w:val="000000"/>
                <w:kern w:val="0"/>
                <w:szCs w:val="21"/>
              </w:rPr>
              <w:t>Ⅰ</w:t>
            </w:r>
            <w:r>
              <w:rPr>
                <w:rFonts w:ascii="Times New Roman" w:hAnsi="Times New Roman" w:eastAsia="黑体" w:cs="Times New Roman"/>
                <w:color w:val="000000"/>
                <w:kern w:val="0"/>
                <w:szCs w:val="21"/>
              </w:rPr>
              <w:t>-</w:t>
            </w:r>
            <w:r>
              <w:rPr>
                <w:rFonts w:hint="eastAsia" w:ascii="宋体" w:hAnsi="宋体" w:eastAsia="宋体" w:cs="宋体"/>
                <w:color w:val="000000"/>
                <w:kern w:val="0"/>
                <w:szCs w:val="21"/>
              </w:rPr>
              <w:t>Ⅲ</w:t>
            </w:r>
            <w:r>
              <w:rPr>
                <w:rFonts w:hint="eastAsia" w:ascii="Times New Roman" w:hAnsi="Times New Roman" w:eastAsia="宋体" w:cs="Times New Roman"/>
                <w:color w:val="000000"/>
                <w:kern w:val="0"/>
                <w:szCs w:val="21"/>
              </w:rPr>
              <w:t>类</w:t>
            </w:r>
            <w:r>
              <w:rPr>
                <w:rFonts w:hint="eastAsia" w:ascii="Times New Roman" w:hAnsi="Times New Roman" w:eastAsia="黑体" w:cs="Times New Roman"/>
                <w:color w:val="000000"/>
                <w:kern w:val="0"/>
                <w:szCs w:val="21"/>
              </w:rPr>
              <w:t>比例</w:t>
            </w:r>
          </w:p>
        </w:tc>
        <w:tc>
          <w:tcPr>
            <w:tcW w:w="899" w:type="dxa"/>
            <w:tcBorders>
              <w:top w:val="nil"/>
              <w:left w:val="nil"/>
              <w:bottom w:val="single" w:color="auto" w:sz="4" w:space="0"/>
              <w:right w:val="single" w:color="auto" w:sz="4" w:space="0"/>
            </w:tcBorders>
            <w:shd w:val="clear" w:color="auto" w:fill="auto"/>
            <w:vAlign w:val="center"/>
          </w:tcPr>
          <w:p w14:paraId="104D7965">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劣</w:t>
            </w:r>
            <w:r>
              <w:rPr>
                <w:rFonts w:hint="eastAsia" w:ascii="宋体" w:hAnsi="宋体" w:eastAsia="宋体" w:cs="宋体"/>
                <w:color w:val="000000"/>
                <w:kern w:val="0"/>
                <w:szCs w:val="21"/>
              </w:rPr>
              <w:t>Ⅴ</w:t>
            </w:r>
            <w:r>
              <w:rPr>
                <w:rFonts w:hint="eastAsia" w:ascii="Times New Roman" w:hAnsi="Times New Roman" w:eastAsia="黑体" w:cs="Times New Roman"/>
                <w:color w:val="000000"/>
                <w:kern w:val="0"/>
                <w:szCs w:val="21"/>
              </w:rPr>
              <w:t>类比例</w:t>
            </w:r>
          </w:p>
        </w:tc>
        <w:tc>
          <w:tcPr>
            <w:tcW w:w="752" w:type="dxa"/>
            <w:vMerge w:val="continue"/>
            <w:tcBorders>
              <w:left w:val="nil"/>
              <w:bottom w:val="single" w:color="auto" w:sz="4" w:space="0"/>
              <w:right w:val="single" w:color="auto" w:sz="4" w:space="0"/>
            </w:tcBorders>
            <w:shd w:val="clear" w:color="auto" w:fill="auto"/>
            <w:vAlign w:val="center"/>
          </w:tcPr>
          <w:p w14:paraId="58C3E41B">
            <w:pPr>
              <w:widowControl/>
              <w:adjustRightInd w:val="0"/>
              <w:snapToGrid w:val="0"/>
              <w:jc w:val="center"/>
              <w:rPr>
                <w:rFonts w:ascii="Times New Roman" w:hAnsi="Times New Roman" w:eastAsia="黑体" w:cs="Times New Roman"/>
                <w:color w:val="000000"/>
                <w:kern w:val="0"/>
                <w:szCs w:val="21"/>
              </w:rPr>
            </w:pPr>
          </w:p>
        </w:tc>
        <w:tc>
          <w:tcPr>
            <w:tcW w:w="677" w:type="dxa"/>
            <w:vMerge w:val="continue"/>
            <w:tcBorders>
              <w:left w:val="nil"/>
              <w:bottom w:val="single" w:color="auto" w:sz="4" w:space="0"/>
              <w:right w:val="single" w:color="auto" w:sz="4" w:space="0"/>
            </w:tcBorders>
            <w:shd w:val="clear" w:color="auto" w:fill="auto"/>
            <w:vAlign w:val="center"/>
          </w:tcPr>
          <w:p w14:paraId="1C480179">
            <w:pPr>
              <w:widowControl/>
              <w:adjustRightInd w:val="0"/>
              <w:snapToGrid w:val="0"/>
              <w:jc w:val="center"/>
              <w:rPr>
                <w:rFonts w:ascii="Times New Roman" w:hAnsi="Times New Roman" w:eastAsia="黑体" w:cs="Times New Roman"/>
                <w:color w:val="000000"/>
                <w:kern w:val="0"/>
                <w:szCs w:val="21"/>
              </w:rPr>
            </w:pPr>
          </w:p>
        </w:tc>
      </w:tr>
      <w:tr w14:paraId="5F5FF29A">
        <w:tblPrEx>
          <w:tblCellMar>
            <w:top w:w="0" w:type="dxa"/>
            <w:left w:w="108" w:type="dxa"/>
            <w:bottom w:w="0" w:type="dxa"/>
            <w:right w:w="108" w:type="dxa"/>
          </w:tblCellMar>
        </w:tblPrEx>
        <w:trPr>
          <w:trHeight w:val="405" w:hRule="atLeast"/>
          <w:jc w:val="center"/>
        </w:trPr>
        <w:tc>
          <w:tcPr>
            <w:tcW w:w="659" w:type="dxa"/>
            <w:tcBorders>
              <w:top w:val="nil"/>
              <w:left w:val="single" w:color="auto" w:sz="4" w:space="0"/>
              <w:bottom w:val="single" w:color="auto" w:sz="4" w:space="0"/>
              <w:right w:val="single" w:color="auto" w:sz="4" w:space="0"/>
            </w:tcBorders>
            <w:shd w:val="clear" w:color="auto" w:fill="auto"/>
            <w:vAlign w:val="center"/>
          </w:tcPr>
          <w:p w14:paraId="7EF5C1D9">
            <w:pPr>
              <w:widowControl/>
              <w:jc w:val="center"/>
              <w:rPr>
                <w:rFonts w:ascii="Times New Roman" w:hAnsi="Times New Roman" w:cs="Times New Roman"/>
                <w:color w:val="000000"/>
                <w:kern w:val="0"/>
              </w:rPr>
            </w:pPr>
          </w:p>
        </w:tc>
        <w:tc>
          <w:tcPr>
            <w:tcW w:w="828" w:type="dxa"/>
            <w:tcBorders>
              <w:top w:val="nil"/>
              <w:left w:val="nil"/>
              <w:bottom w:val="single" w:color="auto" w:sz="4" w:space="0"/>
              <w:right w:val="single" w:color="auto" w:sz="4" w:space="0"/>
            </w:tcBorders>
            <w:shd w:val="clear" w:color="auto" w:fill="auto"/>
            <w:vAlign w:val="center"/>
          </w:tcPr>
          <w:p w14:paraId="627586B3">
            <w:pPr>
              <w:widowControl/>
              <w:jc w:val="center"/>
              <w:rPr>
                <w:rFonts w:ascii="Times New Roman" w:hAnsi="Times New Roman" w:cs="Times New Roman"/>
                <w:color w:val="000000"/>
                <w:kern w:val="0"/>
              </w:rPr>
            </w:pPr>
          </w:p>
        </w:tc>
        <w:tc>
          <w:tcPr>
            <w:tcW w:w="826" w:type="dxa"/>
            <w:tcBorders>
              <w:top w:val="nil"/>
              <w:left w:val="nil"/>
              <w:bottom w:val="single" w:color="auto" w:sz="4" w:space="0"/>
              <w:right w:val="single" w:color="auto" w:sz="4" w:space="0"/>
            </w:tcBorders>
            <w:shd w:val="clear" w:color="auto" w:fill="auto"/>
            <w:vAlign w:val="center"/>
          </w:tcPr>
          <w:p w14:paraId="118E0730">
            <w:pPr>
              <w:widowControl/>
              <w:jc w:val="center"/>
              <w:rPr>
                <w:rFonts w:ascii="Times New Roman" w:hAnsi="Times New Roman" w:cs="Times New Roman"/>
                <w:color w:val="000000"/>
                <w:kern w:val="0"/>
              </w:rPr>
            </w:pPr>
          </w:p>
        </w:tc>
        <w:tc>
          <w:tcPr>
            <w:tcW w:w="830" w:type="dxa"/>
            <w:tcBorders>
              <w:top w:val="nil"/>
              <w:left w:val="nil"/>
              <w:bottom w:val="single" w:color="auto" w:sz="4" w:space="0"/>
              <w:right w:val="single" w:color="auto" w:sz="4" w:space="0"/>
            </w:tcBorders>
            <w:shd w:val="clear" w:color="auto" w:fill="auto"/>
            <w:vAlign w:val="center"/>
          </w:tcPr>
          <w:p w14:paraId="376163F7">
            <w:pPr>
              <w:widowControl/>
              <w:jc w:val="center"/>
              <w:rPr>
                <w:rFonts w:ascii="Times New Roman" w:hAnsi="Times New Roman" w:cs="Times New Roman"/>
                <w:color w:val="000000"/>
                <w:kern w:val="0"/>
              </w:rPr>
            </w:pPr>
          </w:p>
        </w:tc>
        <w:tc>
          <w:tcPr>
            <w:tcW w:w="826" w:type="dxa"/>
            <w:tcBorders>
              <w:top w:val="nil"/>
              <w:left w:val="nil"/>
              <w:bottom w:val="single" w:color="auto" w:sz="4" w:space="0"/>
              <w:right w:val="single" w:color="auto" w:sz="4" w:space="0"/>
            </w:tcBorders>
            <w:shd w:val="clear" w:color="auto" w:fill="auto"/>
            <w:vAlign w:val="center"/>
          </w:tcPr>
          <w:p w14:paraId="13318384">
            <w:pPr>
              <w:widowControl/>
              <w:jc w:val="center"/>
              <w:rPr>
                <w:rFonts w:ascii="Times New Roman" w:hAnsi="Times New Roman" w:cs="Times New Roman"/>
                <w:color w:val="000000"/>
                <w:kern w:val="0"/>
              </w:rPr>
            </w:pPr>
          </w:p>
        </w:tc>
        <w:tc>
          <w:tcPr>
            <w:tcW w:w="1100" w:type="dxa"/>
            <w:tcBorders>
              <w:top w:val="nil"/>
              <w:left w:val="nil"/>
              <w:bottom w:val="single" w:color="auto" w:sz="4" w:space="0"/>
              <w:right w:val="single" w:color="auto" w:sz="4" w:space="0"/>
            </w:tcBorders>
            <w:shd w:val="clear" w:color="auto" w:fill="auto"/>
            <w:vAlign w:val="center"/>
          </w:tcPr>
          <w:p w14:paraId="766A1787">
            <w:pPr>
              <w:widowControl/>
              <w:jc w:val="center"/>
              <w:rPr>
                <w:rFonts w:ascii="Times New Roman" w:hAnsi="Times New Roman" w:cs="Times New Roman"/>
                <w:color w:val="000000"/>
                <w:kern w:val="0"/>
              </w:rPr>
            </w:pPr>
          </w:p>
        </w:tc>
        <w:tc>
          <w:tcPr>
            <w:tcW w:w="899" w:type="dxa"/>
            <w:tcBorders>
              <w:top w:val="nil"/>
              <w:left w:val="nil"/>
              <w:bottom w:val="single" w:color="auto" w:sz="4" w:space="0"/>
              <w:right w:val="single" w:color="auto" w:sz="4" w:space="0"/>
            </w:tcBorders>
            <w:shd w:val="clear" w:color="auto" w:fill="auto"/>
            <w:vAlign w:val="center"/>
          </w:tcPr>
          <w:p w14:paraId="711530D1">
            <w:pPr>
              <w:widowControl/>
              <w:jc w:val="center"/>
              <w:rPr>
                <w:rFonts w:ascii="Times New Roman" w:hAnsi="Times New Roman" w:cs="Times New Roman"/>
                <w:color w:val="000000"/>
                <w:kern w:val="0"/>
              </w:rPr>
            </w:pPr>
          </w:p>
        </w:tc>
        <w:tc>
          <w:tcPr>
            <w:tcW w:w="899" w:type="dxa"/>
            <w:tcBorders>
              <w:top w:val="nil"/>
              <w:left w:val="nil"/>
              <w:bottom w:val="single" w:color="auto" w:sz="4" w:space="0"/>
              <w:right w:val="single" w:color="auto" w:sz="4" w:space="0"/>
            </w:tcBorders>
            <w:shd w:val="clear" w:color="auto" w:fill="auto"/>
            <w:vAlign w:val="center"/>
          </w:tcPr>
          <w:p w14:paraId="367D111A">
            <w:pPr>
              <w:widowControl/>
              <w:jc w:val="center"/>
              <w:rPr>
                <w:rFonts w:ascii="Times New Roman" w:hAnsi="Times New Roman" w:cs="Times New Roman"/>
                <w:color w:val="000000"/>
                <w:kern w:val="0"/>
              </w:rPr>
            </w:pPr>
          </w:p>
        </w:tc>
        <w:tc>
          <w:tcPr>
            <w:tcW w:w="752" w:type="dxa"/>
            <w:tcBorders>
              <w:top w:val="nil"/>
              <w:left w:val="nil"/>
              <w:bottom w:val="single" w:color="auto" w:sz="4" w:space="0"/>
              <w:right w:val="single" w:color="auto" w:sz="4" w:space="0"/>
            </w:tcBorders>
            <w:shd w:val="clear" w:color="auto" w:fill="auto"/>
            <w:vAlign w:val="center"/>
          </w:tcPr>
          <w:p w14:paraId="561B4428">
            <w:pPr>
              <w:widowControl/>
              <w:jc w:val="center"/>
              <w:rPr>
                <w:rFonts w:ascii="Times New Roman" w:hAnsi="Times New Roman" w:cs="Times New Roman"/>
                <w:color w:val="000000"/>
                <w:kern w:val="0"/>
              </w:rPr>
            </w:pPr>
          </w:p>
        </w:tc>
        <w:tc>
          <w:tcPr>
            <w:tcW w:w="677" w:type="dxa"/>
            <w:tcBorders>
              <w:top w:val="nil"/>
              <w:left w:val="nil"/>
              <w:bottom w:val="single" w:color="auto" w:sz="4" w:space="0"/>
              <w:right w:val="single" w:color="auto" w:sz="4" w:space="0"/>
            </w:tcBorders>
            <w:shd w:val="clear" w:color="auto" w:fill="auto"/>
            <w:vAlign w:val="center"/>
          </w:tcPr>
          <w:p w14:paraId="5CE71BFB">
            <w:pPr>
              <w:widowControl/>
              <w:jc w:val="center"/>
              <w:rPr>
                <w:rFonts w:ascii="Times New Roman" w:hAnsi="Times New Roman" w:cs="Times New Roman"/>
                <w:color w:val="000000"/>
                <w:kern w:val="0"/>
              </w:rPr>
            </w:pPr>
          </w:p>
        </w:tc>
      </w:tr>
    </w:tbl>
    <w:p w14:paraId="2C508F85">
      <w:pPr>
        <w:pStyle w:val="30"/>
      </w:pPr>
      <w:r>
        <w:rPr>
          <w:rFonts w:hint="eastAsia"/>
        </w:rPr>
        <w:t>对扣分项，计算未达到当年目标的断面个数时，如达标年限晚于当年的断面（如</w:t>
      </w:r>
      <w:r>
        <w:t>2016</w:t>
      </w:r>
      <w:r>
        <w:rPr>
          <w:rFonts w:hint="eastAsia"/>
        </w:rPr>
        <w:t>年度考核，有部分断面达标年限为</w:t>
      </w:r>
      <w:r>
        <w:t>2017</w:t>
      </w:r>
      <w:r>
        <w:rPr>
          <w:rFonts w:hint="eastAsia"/>
        </w:rPr>
        <w:t>年、</w:t>
      </w:r>
      <w:r>
        <w:t>2018</w:t>
      </w:r>
      <w:r>
        <w:rPr>
          <w:rFonts w:hint="eastAsia"/>
        </w:rPr>
        <w:t>年、</w:t>
      </w:r>
      <w:r>
        <w:t>2019</w:t>
      </w:r>
      <w:r>
        <w:rPr>
          <w:rFonts w:hint="eastAsia"/>
        </w:rPr>
        <w:t>年或</w:t>
      </w:r>
      <w:r>
        <w:t>2020</w:t>
      </w:r>
      <w:r>
        <w:rPr>
          <w:rFonts w:hint="eastAsia"/>
        </w:rPr>
        <w:t>年），则将该断面在《目标责任书》规定的</w:t>
      </w:r>
      <w:r>
        <w:t>2014</w:t>
      </w:r>
      <w:r>
        <w:rPr>
          <w:rFonts w:hint="eastAsia"/>
        </w:rPr>
        <w:t>年水质类别认定为当年水质目标。</w:t>
      </w:r>
    </w:p>
    <w:p w14:paraId="192837BE">
      <w:pPr>
        <w:pStyle w:val="30"/>
      </w:pPr>
      <w:r>
        <w:rPr>
          <w:rFonts w:hint="eastAsia"/>
        </w:rPr>
        <w:t>对无监测数据的考核断面，应说明无监测数据的原因并提供相关证明材料，计分时说明各断面的达标认定情况以及计分认定的水质类别。</w:t>
      </w:r>
    </w:p>
    <w:p w14:paraId="0CFD81B2">
      <w:pPr>
        <w:pStyle w:val="30"/>
        <w:ind w:firstLine="480"/>
        <w:jc w:val="center"/>
        <w:rPr>
          <w:rFonts w:eastAsia="黑体"/>
          <w:sz w:val="24"/>
          <w:szCs w:val="24"/>
        </w:rPr>
      </w:pPr>
      <w:r>
        <w:rPr>
          <w:rFonts w:hint="eastAsia" w:eastAsia="黑体"/>
          <w:sz w:val="24"/>
          <w:szCs w:val="24"/>
        </w:rPr>
        <w:t>表</w:t>
      </w:r>
      <w:r>
        <w:rPr>
          <w:rFonts w:eastAsia="黑体"/>
          <w:sz w:val="24"/>
          <w:szCs w:val="24"/>
        </w:rPr>
        <w:t xml:space="preserve">2 </w:t>
      </w:r>
      <w:r>
        <w:rPr>
          <w:rFonts w:hint="eastAsia" w:eastAsia="黑体"/>
          <w:sz w:val="24"/>
          <w:szCs w:val="24"/>
        </w:rPr>
        <w:t>无监测数据断面的说明及计分认定情况</w:t>
      </w:r>
    </w:p>
    <w:tbl>
      <w:tblPr>
        <w:tblStyle w:val="1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8"/>
        <w:gridCol w:w="1208"/>
        <w:gridCol w:w="1168"/>
        <w:gridCol w:w="1208"/>
        <w:gridCol w:w="1168"/>
        <w:gridCol w:w="1264"/>
        <w:gridCol w:w="1072"/>
      </w:tblGrid>
      <w:tr w14:paraId="3536A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208" w:type="dxa"/>
            <w:vAlign w:val="center"/>
          </w:tcPr>
          <w:p w14:paraId="11D5EB89">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序号</w:t>
            </w:r>
          </w:p>
        </w:tc>
        <w:tc>
          <w:tcPr>
            <w:tcW w:w="1208" w:type="dxa"/>
            <w:vAlign w:val="center"/>
          </w:tcPr>
          <w:p w14:paraId="524FA88D">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断面名称</w:t>
            </w:r>
          </w:p>
        </w:tc>
        <w:tc>
          <w:tcPr>
            <w:tcW w:w="1168" w:type="dxa"/>
            <w:vAlign w:val="center"/>
          </w:tcPr>
          <w:p w14:paraId="5F0D2A0B">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水质目标</w:t>
            </w:r>
          </w:p>
        </w:tc>
        <w:tc>
          <w:tcPr>
            <w:tcW w:w="1208" w:type="dxa"/>
            <w:vAlign w:val="center"/>
          </w:tcPr>
          <w:p w14:paraId="56DFB6EC">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无监测数据的原因</w:t>
            </w:r>
          </w:p>
        </w:tc>
        <w:tc>
          <w:tcPr>
            <w:tcW w:w="1168" w:type="dxa"/>
            <w:vAlign w:val="center"/>
          </w:tcPr>
          <w:p w14:paraId="5100F208">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认定是否达标</w:t>
            </w:r>
          </w:p>
        </w:tc>
        <w:tc>
          <w:tcPr>
            <w:tcW w:w="1264" w:type="dxa"/>
            <w:vAlign w:val="center"/>
          </w:tcPr>
          <w:p w14:paraId="45234B04">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计分认定的水质类别</w:t>
            </w:r>
          </w:p>
        </w:tc>
        <w:tc>
          <w:tcPr>
            <w:tcW w:w="1072" w:type="dxa"/>
            <w:vAlign w:val="center"/>
          </w:tcPr>
          <w:p w14:paraId="55766371">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证明材料</w:t>
            </w:r>
          </w:p>
        </w:tc>
      </w:tr>
      <w:tr w14:paraId="43DE4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208" w:type="dxa"/>
            <w:vAlign w:val="center"/>
          </w:tcPr>
          <w:p w14:paraId="68ABC27F">
            <w:pPr>
              <w:widowControl/>
              <w:adjustRightInd w:val="0"/>
              <w:snapToGrid w:val="0"/>
              <w:jc w:val="center"/>
              <w:rPr>
                <w:rFonts w:ascii="Times New Roman" w:hAnsi="Times New Roman" w:eastAsia="黑体" w:cs="Times New Roman"/>
                <w:color w:val="000000"/>
                <w:kern w:val="0"/>
                <w:sz w:val="20"/>
                <w:szCs w:val="21"/>
              </w:rPr>
            </w:pPr>
          </w:p>
        </w:tc>
        <w:tc>
          <w:tcPr>
            <w:tcW w:w="1208" w:type="dxa"/>
            <w:vAlign w:val="center"/>
          </w:tcPr>
          <w:p w14:paraId="62175F62">
            <w:pPr>
              <w:widowControl/>
              <w:adjustRightInd w:val="0"/>
              <w:snapToGrid w:val="0"/>
              <w:jc w:val="center"/>
              <w:rPr>
                <w:rFonts w:ascii="Times New Roman" w:hAnsi="Times New Roman" w:eastAsia="黑体" w:cs="Times New Roman"/>
                <w:color w:val="000000"/>
                <w:kern w:val="0"/>
                <w:sz w:val="20"/>
                <w:szCs w:val="21"/>
              </w:rPr>
            </w:pPr>
          </w:p>
        </w:tc>
        <w:tc>
          <w:tcPr>
            <w:tcW w:w="1168" w:type="dxa"/>
            <w:vAlign w:val="center"/>
          </w:tcPr>
          <w:p w14:paraId="4D6DAA00">
            <w:pPr>
              <w:widowControl/>
              <w:adjustRightInd w:val="0"/>
              <w:snapToGrid w:val="0"/>
              <w:jc w:val="center"/>
              <w:rPr>
                <w:rFonts w:ascii="Times New Roman" w:hAnsi="Times New Roman" w:eastAsia="黑体" w:cs="Times New Roman"/>
                <w:color w:val="000000"/>
                <w:kern w:val="0"/>
                <w:sz w:val="20"/>
                <w:szCs w:val="21"/>
              </w:rPr>
            </w:pPr>
          </w:p>
        </w:tc>
        <w:tc>
          <w:tcPr>
            <w:tcW w:w="1208" w:type="dxa"/>
            <w:vAlign w:val="center"/>
          </w:tcPr>
          <w:p w14:paraId="2BB454F8">
            <w:pPr>
              <w:widowControl/>
              <w:adjustRightInd w:val="0"/>
              <w:snapToGrid w:val="0"/>
              <w:jc w:val="center"/>
              <w:rPr>
                <w:rFonts w:ascii="Times New Roman" w:hAnsi="Times New Roman" w:eastAsia="黑体" w:cs="Times New Roman"/>
                <w:color w:val="000000"/>
                <w:kern w:val="0"/>
                <w:sz w:val="20"/>
                <w:szCs w:val="21"/>
              </w:rPr>
            </w:pPr>
          </w:p>
        </w:tc>
        <w:tc>
          <w:tcPr>
            <w:tcW w:w="1168" w:type="dxa"/>
            <w:vAlign w:val="center"/>
          </w:tcPr>
          <w:p w14:paraId="6E8124AD">
            <w:pPr>
              <w:widowControl/>
              <w:adjustRightInd w:val="0"/>
              <w:snapToGrid w:val="0"/>
              <w:jc w:val="center"/>
              <w:rPr>
                <w:rFonts w:ascii="Times New Roman" w:hAnsi="Times New Roman" w:eastAsia="黑体" w:cs="Times New Roman"/>
                <w:color w:val="000000"/>
                <w:kern w:val="0"/>
                <w:sz w:val="20"/>
                <w:szCs w:val="21"/>
              </w:rPr>
            </w:pPr>
          </w:p>
        </w:tc>
        <w:tc>
          <w:tcPr>
            <w:tcW w:w="1264" w:type="dxa"/>
            <w:vAlign w:val="center"/>
          </w:tcPr>
          <w:p w14:paraId="0CD3F833">
            <w:pPr>
              <w:widowControl/>
              <w:adjustRightInd w:val="0"/>
              <w:snapToGrid w:val="0"/>
              <w:jc w:val="center"/>
              <w:rPr>
                <w:rFonts w:ascii="Times New Roman" w:hAnsi="Times New Roman" w:eastAsia="黑体" w:cs="Times New Roman"/>
                <w:color w:val="000000"/>
                <w:kern w:val="0"/>
                <w:sz w:val="20"/>
                <w:szCs w:val="21"/>
              </w:rPr>
            </w:pPr>
          </w:p>
        </w:tc>
        <w:tc>
          <w:tcPr>
            <w:tcW w:w="1072" w:type="dxa"/>
            <w:vAlign w:val="center"/>
          </w:tcPr>
          <w:p w14:paraId="67B50609">
            <w:pPr>
              <w:widowControl/>
              <w:adjustRightInd w:val="0"/>
              <w:snapToGrid w:val="0"/>
              <w:jc w:val="center"/>
              <w:rPr>
                <w:rFonts w:ascii="Times New Roman" w:hAnsi="Times New Roman" w:eastAsia="黑体" w:cs="Times New Roman"/>
                <w:color w:val="000000"/>
                <w:kern w:val="0"/>
                <w:sz w:val="20"/>
                <w:szCs w:val="21"/>
              </w:rPr>
            </w:pPr>
          </w:p>
        </w:tc>
      </w:tr>
    </w:tbl>
    <w:p w14:paraId="0A7CFD53">
      <w:pPr>
        <w:pStyle w:val="30"/>
      </w:pPr>
      <w:r>
        <w:rPr>
          <w:rFonts w:hint="eastAsia"/>
        </w:rPr>
        <w:t>对其他需特殊说明的断面（如采用水利部门跨省界数据的、因客观原因影响水质类别的、扣除上游影响的等），应逐一断面说明数据来源、监测与评价结果、计分认定情况，并提供相关的证明文件及数据。如，扣除上游影响应提供本省份考核断面的流量、水质数据和上游入境的省界断面流量、水质数据和水质目标要求等。</w:t>
      </w:r>
    </w:p>
    <w:p w14:paraId="05F46F59">
      <w:pPr>
        <w:pStyle w:val="30"/>
      </w:pPr>
      <w:r>
        <w:rPr>
          <w:rFonts w:hint="eastAsia"/>
        </w:rPr>
        <w:t>分析不达标断面水体超标的原因，说明水质维持、水质改善存在的难点。</w:t>
      </w:r>
    </w:p>
    <w:p w14:paraId="1C7BD87D">
      <w:pPr>
        <w:pStyle w:val="3"/>
        <w:ind w:firstLine="600"/>
      </w:pPr>
      <w:bookmarkStart w:id="17" w:name="_Toc461612500"/>
      <w:bookmarkStart w:id="18" w:name="_Toc470183678"/>
      <w:r>
        <w:rPr>
          <w:rFonts w:hint="eastAsia"/>
        </w:rPr>
        <w:t>黑臭水体</w:t>
      </w:r>
      <w:bookmarkEnd w:id="17"/>
      <w:r>
        <w:rPr>
          <w:rFonts w:hint="eastAsia"/>
        </w:rPr>
        <w:t>（住建部门提供材料）</w:t>
      </w:r>
      <w:bookmarkEnd w:id="18"/>
    </w:p>
    <w:p w14:paraId="5214BA56">
      <w:pPr>
        <w:pStyle w:val="30"/>
      </w:pPr>
      <w:r>
        <w:rPr>
          <w:rFonts w:hint="eastAsia"/>
        </w:rPr>
        <w:t>分地市说明黑臭水体的现状基数（包括黑臭水体数量、长度或面积）、当年度整治完成情况及难点、投资情况等。</w:t>
      </w:r>
    </w:p>
    <w:p w14:paraId="6CC62B81">
      <w:pPr>
        <w:pStyle w:val="30"/>
      </w:pPr>
      <w:r>
        <w:rPr>
          <w:rFonts w:hint="eastAsia"/>
        </w:rPr>
        <w:t>以省（区、市）为单位，计算地级及以上城市建成区黑臭水体消除比例（即：按全省已消除黑臭的水体个数占全省黑臭水体的总数的比重），说明直辖市、省会城市、计划单列市等的消除比例及其年度目标完成情况，按《考核规定》进行各省（区、市）自评分。</w:t>
      </w:r>
    </w:p>
    <w:p w14:paraId="37297546">
      <w:pPr>
        <w:pStyle w:val="30"/>
      </w:pPr>
    </w:p>
    <w:p w14:paraId="67B72CCA">
      <w:pPr>
        <w:pStyle w:val="30"/>
      </w:pPr>
    </w:p>
    <w:p w14:paraId="60124137">
      <w:pPr>
        <w:pStyle w:val="30"/>
        <w:ind w:firstLine="480"/>
        <w:jc w:val="center"/>
        <w:rPr>
          <w:rFonts w:eastAsia="黑体"/>
          <w:sz w:val="24"/>
          <w:szCs w:val="24"/>
        </w:rPr>
      </w:pPr>
      <w:r>
        <w:rPr>
          <w:rFonts w:eastAsia="黑体"/>
          <w:sz w:val="24"/>
          <w:szCs w:val="24"/>
        </w:rPr>
        <w:t xml:space="preserve">表3 </w:t>
      </w:r>
      <w:r>
        <w:rPr>
          <w:rFonts w:hint="eastAsia" w:eastAsia="黑体"/>
          <w:sz w:val="24"/>
          <w:szCs w:val="24"/>
        </w:rPr>
        <w:t>地级及以上城市黑臭水体整治工作进展情况表</w:t>
      </w:r>
    </w:p>
    <w:tbl>
      <w:tblPr>
        <w:tblStyle w:val="18"/>
        <w:tblW w:w="8296" w:type="dxa"/>
        <w:tblInd w:w="0" w:type="dxa"/>
        <w:tblLayout w:type="fixed"/>
        <w:tblCellMar>
          <w:top w:w="0" w:type="dxa"/>
          <w:left w:w="0" w:type="dxa"/>
          <w:bottom w:w="0" w:type="dxa"/>
          <w:right w:w="0" w:type="dxa"/>
        </w:tblCellMar>
      </w:tblPr>
      <w:tblGrid>
        <w:gridCol w:w="717"/>
        <w:gridCol w:w="992"/>
        <w:gridCol w:w="982"/>
        <w:gridCol w:w="1054"/>
        <w:gridCol w:w="1009"/>
        <w:gridCol w:w="1125"/>
        <w:gridCol w:w="952"/>
        <w:gridCol w:w="1465"/>
      </w:tblGrid>
      <w:tr w14:paraId="43E81406">
        <w:trPr>
          <w:trHeight w:val="399" w:hRule="atLeast"/>
        </w:trPr>
        <w:tc>
          <w:tcPr>
            <w:tcW w:w="71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DF92301">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序号</w:t>
            </w:r>
          </w:p>
        </w:tc>
        <w:tc>
          <w:tcPr>
            <w:tcW w:w="99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7EED656">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地级</w:t>
            </w:r>
            <w:r>
              <w:rPr>
                <w:rFonts w:ascii="Times New Roman" w:hAnsi="Times New Roman" w:eastAsia="黑体" w:cs="Times New Roman"/>
                <w:color w:val="000000"/>
                <w:kern w:val="0"/>
                <w:sz w:val="20"/>
                <w:szCs w:val="21"/>
              </w:rPr>
              <w:t>及以上</w:t>
            </w:r>
            <w:r>
              <w:rPr>
                <w:rFonts w:hint="eastAsia" w:ascii="Times New Roman" w:hAnsi="Times New Roman" w:eastAsia="黑体" w:cs="Times New Roman"/>
                <w:color w:val="000000"/>
                <w:kern w:val="0"/>
                <w:sz w:val="20"/>
                <w:szCs w:val="21"/>
              </w:rPr>
              <w:t>城市</w:t>
            </w:r>
          </w:p>
        </w:tc>
        <w:tc>
          <w:tcPr>
            <w:tcW w:w="98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2A76574">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黑臭水体数量（个）</w:t>
            </w:r>
          </w:p>
        </w:tc>
        <w:tc>
          <w:tcPr>
            <w:tcW w:w="4140" w:type="dxa"/>
            <w:gridSpan w:val="4"/>
            <w:tcBorders>
              <w:top w:val="single" w:color="auto" w:sz="4" w:space="0"/>
              <w:left w:val="nil"/>
              <w:bottom w:val="single" w:color="auto" w:sz="4" w:space="0"/>
              <w:right w:val="single" w:color="auto" w:sz="4" w:space="0"/>
            </w:tcBorders>
            <w:shd w:val="clear" w:color="auto" w:fill="auto"/>
            <w:vAlign w:val="center"/>
          </w:tcPr>
          <w:p w14:paraId="18DF53D6">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整治工作进展（个）</w:t>
            </w:r>
          </w:p>
        </w:tc>
        <w:tc>
          <w:tcPr>
            <w:tcW w:w="1465" w:type="dxa"/>
            <w:tcBorders>
              <w:top w:val="single" w:color="auto" w:sz="4" w:space="0"/>
              <w:left w:val="nil"/>
              <w:bottom w:val="single" w:color="auto" w:sz="4" w:space="0"/>
              <w:right w:val="single" w:color="auto" w:sz="4" w:space="0"/>
            </w:tcBorders>
            <w:shd w:val="clear" w:color="auto" w:fill="auto"/>
            <w:vAlign w:val="center"/>
          </w:tcPr>
          <w:p w14:paraId="19CE9D62">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比例（</w:t>
            </w:r>
            <w:r>
              <w:rPr>
                <w:rFonts w:ascii="Times New Roman" w:hAnsi="Times New Roman" w:eastAsia="黑体" w:cs="Times New Roman"/>
                <w:color w:val="000000"/>
                <w:kern w:val="0"/>
                <w:sz w:val="20"/>
                <w:szCs w:val="21"/>
              </w:rPr>
              <w:t>%</w:t>
            </w:r>
            <w:r>
              <w:rPr>
                <w:rFonts w:hint="eastAsia" w:ascii="Times New Roman" w:hAnsi="Times New Roman" w:eastAsia="黑体" w:cs="Times New Roman"/>
                <w:color w:val="000000"/>
                <w:kern w:val="0"/>
                <w:sz w:val="20"/>
                <w:szCs w:val="21"/>
              </w:rPr>
              <w:t>）</w:t>
            </w:r>
          </w:p>
        </w:tc>
      </w:tr>
      <w:tr w14:paraId="356F48B3">
        <w:tblPrEx>
          <w:tblCellMar>
            <w:top w:w="0" w:type="dxa"/>
            <w:left w:w="0" w:type="dxa"/>
            <w:bottom w:w="0" w:type="dxa"/>
            <w:right w:w="0" w:type="dxa"/>
          </w:tblCellMar>
        </w:tblPrEx>
        <w:trPr>
          <w:trHeight w:val="399" w:hRule="atLeast"/>
        </w:trPr>
        <w:tc>
          <w:tcPr>
            <w:tcW w:w="717" w:type="dxa"/>
            <w:vMerge w:val="continue"/>
            <w:tcBorders>
              <w:top w:val="single" w:color="auto" w:sz="4" w:space="0"/>
              <w:left w:val="single" w:color="auto" w:sz="4" w:space="0"/>
              <w:bottom w:val="single" w:color="auto" w:sz="4" w:space="0"/>
              <w:right w:val="single" w:color="auto" w:sz="4" w:space="0"/>
            </w:tcBorders>
            <w:vAlign w:val="center"/>
          </w:tcPr>
          <w:p w14:paraId="1E3AF733">
            <w:pPr>
              <w:widowControl/>
              <w:adjustRightInd w:val="0"/>
              <w:snapToGrid w:val="0"/>
              <w:jc w:val="center"/>
              <w:rPr>
                <w:rFonts w:ascii="Times New Roman" w:hAnsi="Times New Roman" w:eastAsia="黑体" w:cs="Times New Roman"/>
                <w:color w:val="000000"/>
                <w:kern w:val="0"/>
                <w:sz w:val="20"/>
                <w:szCs w:val="21"/>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034AED14">
            <w:pPr>
              <w:widowControl/>
              <w:adjustRightInd w:val="0"/>
              <w:snapToGrid w:val="0"/>
              <w:jc w:val="center"/>
              <w:rPr>
                <w:rFonts w:ascii="Times New Roman" w:hAnsi="Times New Roman" w:eastAsia="黑体" w:cs="Times New Roman"/>
                <w:color w:val="000000"/>
                <w:kern w:val="0"/>
                <w:sz w:val="20"/>
                <w:szCs w:val="21"/>
              </w:rPr>
            </w:pPr>
          </w:p>
        </w:tc>
        <w:tc>
          <w:tcPr>
            <w:tcW w:w="982" w:type="dxa"/>
            <w:vMerge w:val="continue"/>
            <w:tcBorders>
              <w:top w:val="single" w:color="auto" w:sz="4" w:space="0"/>
              <w:left w:val="single" w:color="auto" w:sz="4" w:space="0"/>
              <w:bottom w:val="single" w:color="auto" w:sz="4" w:space="0"/>
              <w:right w:val="single" w:color="auto" w:sz="4" w:space="0"/>
            </w:tcBorders>
            <w:vAlign w:val="center"/>
          </w:tcPr>
          <w:p w14:paraId="2010E92B">
            <w:pPr>
              <w:widowControl/>
              <w:adjustRightInd w:val="0"/>
              <w:snapToGrid w:val="0"/>
              <w:jc w:val="center"/>
              <w:rPr>
                <w:rFonts w:ascii="Times New Roman" w:hAnsi="Times New Roman" w:eastAsia="黑体" w:cs="Times New Roman"/>
                <w:color w:val="000000"/>
                <w:kern w:val="0"/>
                <w:sz w:val="20"/>
                <w:szCs w:val="21"/>
              </w:rPr>
            </w:pPr>
          </w:p>
        </w:tc>
        <w:tc>
          <w:tcPr>
            <w:tcW w:w="1054" w:type="dxa"/>
            <w:vMerge w:val="restart"/>
            <w:tcBorders>
              <w:top w:val="nil"/>
              <w:left w:val="nil"/>
              <w:bottom w:val="nil"/>
              <w:right w:val="nil"/>
            </w:tcBorders>
            <w:shd w:val="clear" w:color="auto" w:fill="auto"/>
            <w:vAlign w:val="center"/>
          </w:tcPr>
          <w:p w14:paraId="4234315C">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已开工整治（含已完成整治工程）</w:t>
            </w:r>
          </w:p>
        </w:tc>
        <w:tc>
          <w:tcPr>
            <w:tcW w:w="1009" w:type="dxa"/>
            <w:tcBorders>
              <w:top w:val="nil"/>
              <w:left w:val="nil"/>
              <w:bottom w:val="nil"/>
              <w:right w:val="nil"/>
            </w:tcBorders>
            <w:shd w:val="clear" w:color="auto" w:fill="auto"/>
            <w:vAlign w:val="center"/>
          </w:tcPr>
          <w:p w14:paraId="599B01CD">
            <w:pPr>
              <w:widowControl/>
              <w:adjustRightInd w:val="0"/>
              <w:snapToGrid w:val="0"/>
              <w:jc w:val="center"/>
              <w:rPr>
                <w:rFonts w:ascii="Times New Roman" w:hAnsi="Times New Roman" w:eastAsia="黑体" w:cs="Times New Roman"/>
                <w:color w:val="000000"/>
                <w:kern w:val="0"/>
                <w:sz w:val="20"/>
                <w:szCs w:val="21"/>
              </w:rPr>
            </w:pPr>
          </w:p>
        </w:tc>
        <w:tc>
          <w:tcPr>
            <w:tcW w:w="1125" w:type="dxa"/>
            <w:vMerge w:val="restart"/>
            <w:tcBorders>
              <w:top w:val="nil"/>
              <w:left w:val="single" w:color="auto" w:sz="4" w:space="0"/>
              <w:bottom w:val="single" w:color="000000" w:sz="4" w:space="0"/>
              <w:right w:val="single" w:color="auto" w:sz="4" w:space="0"/>
            </w:tcBorders>
            <w:shd w:val="clear" w:color="auto" w:fill="auto"/>
            <w:vAlign w:val="center"/>
          </w:tcPr>
          <w:p w14:paraId="00FB75D9">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正在开展前期工作</w:t>
            </w:r>
          </w:p>
        </w:tc>
        <w:tc>
          <w:tcPr>
            <w:tcW w:w="952" w:type="dxa"/>
            <w:vMerge w:val="restart"/>
            <w:tcBorders>
              <w:top w:val="nil"/>
              <w:left w:val="single" w:color="auto" w:sz="4" w:space="0"/>
              <w:bottom w:val="single" w:color="000000" w:sz="4" w:space="0"/>
              <w:right w:val="single" w:color="auto" w:sz="4" w:space="0"/>
            </w:tcBorders>
            <w:shd w:val="clear" w:color="auto" w:fill="auto"/>
            <w:vAlign w:val="center"/>
          </w:tcPr>
          <w:p w14:paraId="1320B852">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尚未启动治理</w:t>
            </w:r>
          </w:p>
        </w:tc>
        <w:tc>
          <w:tcPr>
            <w:tcW w:w="1465" w:type="dxa"/>
            <w:vMerge w:val="restart"/>
            <w:tcBorders>
              <w:top w:val="single" w:color="auto" w:sz="4" w:space="0"/>
              <w:left w:val="nil"/>
              <w:right w:val="single" w:color="auto" w:sz="4" w:space="0"/>
            </w:tcBorders>
            <w:shd w:val="clear" w:color="auto" w:fill="auto"/>
            <w:vAlign w:val="center"/>
          </w:tcPr>
          <w:p w14:paraId="42861FA6">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已开工整治（含已完成整治工程）的黑臭水体占黑臭水体总数的比例</w:t>
            </w:r>
          </w:p>
        </w:tc>
      </w:tr>
      <w:tr w14:paraId="6800D082">
        <w:tblPrEx>
          <w:tblCellMar>
            <w:top w:w="0" w:type="dxa"/>
            <w:left w:w="0" w:type="dxa"/>
            <w:bottom w:w="0" w:type="dxa"/>
            <w:right w:w="0" w:type="dxa"/>
          </w:tblCellMar>
        </w:tblPrEx>
        <w:trPr>
          <w:trHeight w:val="744" w:hRule="atLeast"/>
        </w:trPr>
        <w:tc>
          <w:tcPr>
            <w:tcW w:w="717" w:type="dxa"/>
            <w:vMerge w:val="continue"/>
            <w:tcBorders>
              <w:top w:val="single" w:color="auto" w:sz="4" w:space="0"/>
              <w:left w:val="single" w:color="auto" w:sz="4" w:space="0"/>
              <w:bottom w:val="single" w:color="auto" w:sz="4" w:space="0"/>
              <w:right w:val="single" w:color="auto" w:sz="4" w:space="0"/>
            </w:tcBorders>
            <w:vAlign w:val="center"/>
          </w:tcPr>
          <w:p w14:paraId="433FD475">
            <w:pPr>
              <w:widowControl/>
              <w:adjustRightInd w:val="0"/>
              <w:snapToGrid w:val="0"/>
              <w:jc w:val="center"/>
              <w:rPr>
                <w:rFonts w:ascii="Times New Roman" w:hAnsi="Times New Roman" w:eastAsia="黑体" w:cs="Times New Roman"/>
                <w:color w:val="000000"/>
                <w:kern w:val="0"/>
                <w:sz w:val="20"/>
                <w:szCs w:val="21"/>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14:paraId="6BB686D1">
            <w:pPr>
              <w:widowControl/>
              <w:adjustRightInd w:val="0"/>
              <w:snapToGrid w:val="0"/>
              <w:jc w:val="center"/>
              <w:rPr>
                <w:rFonts w:ascii="Times New Roman" w:hAnsi="Times New Roman" w:eastAsia="黑体" w:cs="Times New Roman"/>
                <w:color w:val="000000"/>
                <w:kern w:val="0"/>
                <w:sz w:val="20"/>
                <w:szCs w:val="21"/>
              </w:rPr>
            </w:pPr>
          </w:p>
        </w:tc>
        <w:tc>
          <w:tcPr>
            <w:tcW w:w="982" w:type="dxa"/>
            <w:vMerge w:val="continue"/>
            <w:tcBorders>
              <w:top w:val="single" w:color="auto" w:sz="4" w:space="0"/>
              <w:left w:val="single" w:color="auto" w:sz="4" w:space="0"/>
              <w:bottom w:val="single" w:color="auto" w:sz="4" w:space="0"/>
              <w:right w:val="single" w:color="auto" w:sz="4" w:space="0"/>
            </w:tcBorders>
            <w:vAlign w:val="center"/>
          </w:tcPr>
          <w:p w14:paraId="5EFFBB11">
            <w:pPr>
              <w:widowControl/>
              <w:adjustRightInd w:val="0"/>
              <w:snapToGrid w:val="0"/>
              <w:jc w:val="center"/>
              <w:rPr>
                <w:rFonts w:ascii="Times New Roman" w:hAnsi="Times New Roman" w:eastAsia="黑体" w:cs="Times New Roman"/>
                <w:color w:val="000000"/>
                <w:kern w:val="0"/>
                <w:sz w:val="20"/>
                <w:szCs w:val="21"/>
              </w:rPr>
            </w:pPr>
          </w:p>
        </w:tc>
        <w:tc>
          <w:tcPr>
            <w:tcW w:w="1054" w:type="dxa"/>
            <w:vMerge w:val="continue"/>
            <w:tcBorders>
              <w:top w:val="nil"/>
              <w:left w:val="nil"/>
              <w:bottom w:val="nil"/>
              <w:right w:val="nil"/>
            </w:tcBorders>
            <w:vAlign w:val="center"/>
          </w:tcPr>
          <w:p w14:paraId="1CD24E93">
            <w:pPr>
              <w:widowControl/>
              <w:adjustRightInd w:val="0"/>
              <w:snapToGrid w:val="0"/>
              <w:jc w:val="center"/>
              <w:rPr>
                <w:rFonts w:ascii="Times New Roman" w:hAnsi="Times New Roman" w:eastAsia="黑体" w:cs="Times New Roman"/>
                <w:color w:val="000000"/>
                <w:kern w:val="0"/>
                <w:sz w:val="20"/>
                <w:szCs w:val="21"/>
              </w:rPr>
            </w:pPr>
          </w:p>
        </w:tc>
        <w:tc>
          <w:tcPr>
            <w:tcW w:w="1009" w:type="dxa"/>
            <w:tcBorders>
              <w:top w:val="single" w:color="auto" w:sz="4" w:space="0"/>
              <w:left w:val="single" w:color="auto" w:sz="4" w:space="0"/>
              <w:bottom w:val="single" w:color="auto" w:sz="4" w:space="0"/>
              <w:right w:val="nil"/>
            </w:tcBorders>
            <w:shd w:val="clear" w:color="auto" w:fill="auto"/>
            <w:vAlign w:val="center"/>
          </w:tcPr>
          <w:p w14:paraId="1FD750D5">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其中：已完成整治工程</w:t>
            </w:r>
            <w:r>
              <w:rPr>
                <w:rFonts w:hint="eastAsia" w:ascii="Times New Roman" w:hAnsi="Times New Roman" w:eastAsia="黑体" w:cs="Times New Roman"/>
                <w:color w:val="000000"/>
                <w:kern w:val="0"/>
                <w:sz w:val="20"/>
                <w:szCs w:val="21"/>
                <w:vertAlign w:val="superscript"/>
              </w:rPr>
              <w:t>注</w:t>
            </w:r>
          </w:p>
        </w:tc>
        <w:tc>
          <w:tcPr>
            <w:tcW w:w="1125" w:type="dxa"/>
            <w:vMerge w:val="continue"/>
            <w:tcBorders>
              <w:top w:val="single" w:color="auto" w:sz="4" w:space="0"/>
              <w:left w:val="single" w:color="auto" w:sz="4" w:space="0"/>
              <w:bottom w:val="single" w:color="000000" w:sz="4" w:space="0"/>
              <w:right w:val="single" w:color="auto" w:sz="4" w:space="0"/>
            </w:tcBorders>
            <w:vAlign w:val="center"/>
          </w:tcPr>
          <w:p w14:paraId="0BF3106A">
            <w:pPr>
              <w:widowControl/>
              <w:adjustRightInd w:val="0"/>
              <w:snapToGrid w:val="0"/>
              <w:jc w:val="center"/>
              <w:rPr>
                <w:rFonts w:ascii="Times New Roman" w:hAnsi="Times New Roman" w:eastAsia="黑体" w:cs="Times New Roman"/>
                <w:color w:val="000000"/>
                <w:kern w:val="0"/>
                <w:sz w:val="20"/>
                <w:szCs w:val="21"/>
              </w:rPr>
            </w:pPr>
          </w:p>
        </w:tc>
        <w:tc>
          <w:tcPr>
            <w:tcW w:w="952" w:type="dxa"/>
            <w:vMerge w:val="continue"/>
            <w:tcBorders>
              <w:top w:val="single" w:color="auto" w:sz="4" w:space="0"/>
              <w:left w:val="single" w:color="auto" w:sz="4" w:space="0"/>
              <w:bottom w:val="single" w:color="000000" w:sz="4" w:space="0"/>
              <w:right w:val="single" w:color="auto" w:sz="4" w:space="0"/>
            </w:tcBorders>
            <w:vAlign w:val="center"/>
          </w:tcPr>
          <w:p w14:paraId="736F9D59">
            <w:pPr>
              <w:widowControl/>
              <w:adjustRightInd w:val="0"/>
              <w:snapToGrid w:val="0"/>
              <w:jc w:val="center"/>
              <w:rPr>
                <w:rFonts w:ascii="Times New Roman" w:hAnsi="Times New Roman" w:eastAsia="黑体" w:cs="Times New Roman"/>
                <w:color w:val="000000"/>
                <w:kern w:val="0"/>
                <w:sz w:val="20"/>
                <w:szCs w:val="21"/>
              </w:rPr>
            </w:pPr>
          </w:p>
        </w:tc>
        <w:tc>
          <w:tcPr>
            <w:tcW w:w="1465" w:type="dxa"/>
            <w:vMerge w:val="continue"/>
            <w:tcBorders>
              <w:top w:val="single" w:color="auto" w:sz="4" w:space="0"/>
              <w:left w:val="nil"/>
              <w:bottom w:val="nil"/>
              <w:right w:val="single" w:color="auto" w:sz="4" w:space="0"/>
            </w:tcBorders>
            <w:vAlign w:val="center"/>
          </w:tcPr>
          <w:p w14:paraId="638FB9A9">
            <w:pPr>
              <w:widowControl/>
              <w:adjustRightInd w:val="0"/>
              <w:snapToGrid w:val="0"/>
              <w:jc w:val="center"/>
              <w:rPr>
                <w:rFonts w:ascii="Times New Roman" w:hAnsi="Times New Roman" w:eastAsia="黑体" w:cs="Times New Roman"/>
                <w:color w:val="000000"/>
                <w:kern w:val="0"/>
                <w:sz w:val="20"/>
                <w:szCs w:val="21"/>
              </w:rPr>
            </w:pPr>
          </w:p>
        </w:tc>
      </w:tr>
      <w:tr w14:paraId="7D491452">
        <w:tblPrEx>
          <w:tblCellMar>
            <w:top w:w="0" w:type="dxa"/>
            <w:left w:w="0" w:type="dxa"/>
            <w:bottom w:w="0" w:type="dxa"/>
            <w:right w:w="0" w:type="dxa"/>
          </w:tblCellMar>
        </w:tblPrEx>
        <w:trPr>
          <w:trHeight w:val="399" w:hRule="atLeast"/>
        </w:trPr>
        <w:tc>
          <w:tcPr>
            <w:tcW w:w="17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8AB568C">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合计</w:t>
            </w:r>
          </w:p>
        </w:tc>
        <w:tc>
          <w:tcPr>
            <w:tcW w:w="982" w:type="dxa"/>
            <w:tcBorders>
              <w:top w:val="single" w:color="auto" w:sz="4" w:space="0"/>
              <w:left w:val="nil"/>
              <w:bottom w:val="single" w:color="auto" w:sz="4" w:space="0"/>
              <w:right w:val="single" w:color="auto" w:sz="4" w:space="0"/>
            </w:tcBorders>
            <w:shd w:val="clear" w:color="auto" w:fill="auto"/>
            <w:vAlign w:val="center"/>
          </w:tcPr>
          <w:p w14:paraId="3126064D">
            <w:pPr>
              <w:widowControl/>
              <w:jc w:val="center"/>
              <w:rPr>
                <w:rFonts w:ascii="Times New Roman" w:hAnsi="Times New Roman" w:eastAsia="仿宋" w:cs="Times New Roman"/>
                <w:bCs/>
                <w:kern w:val="0"/>
                <w:sz w:val="24"/>
                <w:szCs w:val="20"/>
              </w:rPr>
            </w:pPr>
          </w:p>
        </w:tc>
        <w:tc>
          <w:tcPr>
            <w:tcW w:w="1054" w:type="dxa"/>
            <w:tcBorders>
              <w:top w:val="single" w:color="auto" w:sz="4" w:space="0"/>
              <w:left w:val="nil"/>
              <w:bottom w:val="single" w:color="auto" w:sz="4" w:space="0"/>
              <w:right w:val="single" w:color="auto" w:sz="4" w:space="0"/>
            </w:tcBorders>
            <w:shd w:val="clear" w:color="auto" w:fill="auto"/>
            <w:vAlign w:val="center"/>
          </w:tcPr>
          <w:p w14:paraId="6519183C">
            <w:pPr>
              <w:widowControl/>
              <w:jc w:val="center"/>
              <w:rPr>
                <w:rFonts w:ascii="Times New Roman" w:hAnsi="Times New Roman" w:eastAsia="仿宋" w:cs="Times New Roman"/>
                <w:bCs/>
                <w:kern w:val="0"/>
                <w:sz w:val="24"/>
                <w:szCs w:val="20"/>
              </w:rPr>
            </w:pPr>
          </w:p>
        </w:tc>
        <w:tc>
          <w:tcPr>
            <w:tcW w:w="1009" w:type="dxa"/>
            <w:tcBorders>
              <w:top w:val="nil"/>
              <w:left w:val="nil"/>
              <w:bottom w:val="single" w:color="auto" w:sz="4" w:space="0"/>
              <w:right w:val="single" w:color="auto" w:sz="4" w:space="0"/>
            </w:tcBorders>
            <w:shd w:val="clear" w:color="auto" w:fill="auto"/>
            <w:vAlign w:val="center"/>
          </w:tcPr>
          <w:p w14:paraId="03B1993C">
            <w:pPr>
              <w:widowControl/>
              <w:jc w:val="center"/>
              <w:rPr>
                <w:rFonts w:ascii="Times New Roman" w:hAnsi="Times New Roman" w:eastAsia="仿宋" w:cs="Times New Roman"/>
                <w:bCs/>
                <w:kern w:val="0"/>
                <w:sz w:val="24"/>
                <w:szCs w:val="20"/>
              </w:rPr>
            </w:pPr>
          </w:p>
        </w:tc>
        <w:tc>
          <w:tcPr>
            <w:tcW w:w="1125" w:type="dxa"/>
            <w:tcBorders>
              <w:top w:val="nil"/>
              <w:left w:val="nil"/>
              <w:bottom w:val="single" w:color="auto" w:sz="4" w:space="0"/>
              <w:right w:val="single" w:color="auto" w:sz="4" w:space="0"/>
            </w:tcBorders>
            <w:shd w:val="clear" w:color="auto" w:fill="auto"/>
            <w:vAlign w:val="center"/>
          </w:tcPr>
          <w:p w14:paraId="225BAC52">
            <w:pPr>
              <w:widowControl/>
              <w:jc w:val="center"/>
              <w:rPr>
                <w:rFonts w:ascii="Times New Roman" w:hAnsi="Times New Roman" w:eastAsia="仿宋" w:cs="Times New Roman"/>
                <w:bCs/>
                <w:kern w:val="0"/>
                <w:sz w:val="24"/>
                <w:szCs w:val="20"/>
              </w:rPr>
            </w:pPr>
          </w:p>
        </w:tc>
        <w:tc>
          <w:tcPr>
            <w:tcW w:w="952" w:type="dxa"/>
            <w:tcBorders>
              <w:top w:val="nil"/>
              <w:left w:val="nil"/>
              <w:bottom w:val="single" w:color="auto" w:sz="4" w:space="0"/>
              <w:right w:val="single" w:color="auto" w:sz="4" w:space="0"/>
            </w:tcBorders>
            <w:shd w:val="clear" w:color="auto" w:fill="auto"/>
            <w:vAlign w:val="center"/>
          </w:tcPr>
          <w:p w14:paraId="58330242">
            <w:pPr>
              <w:widowControl/>
              <w:jc w:val="center"/>
              <w:rPr>
                <w:rFonts w:ascii="Times New Roman" w:hAnsi="Times New Roman" w:eastAsia="仿宋" w:cs="Times New Roman"/>
                <w:bCs/>
                <w:kern w:val="0"/>
                <w:sz w:val="24"/>
                <w:szCs w:val="20"/>
              </w:rPr>
            </w:pPr>
          </w:p>
        </w:tc>
        <w:tc>
          <w:tcPr>
            <w:tcW w:w="1465" w:type="dxa"/>
            <w:tcBorders>
              <w:top w:val="single" w:color="auto" w:sz="4" w:space="0"/>
              <w:left w:val="nil"/>
              <w:bottom w:val="single" w:color="auto" w:sz="4" w:space="0"/>
              <w:right w:val="single" w:color="auto" w:sz="4" w:space="0"/>
            </w:tcBorders>
            <w:shd w:val="clear" w:color="auto" w:fill="auto"/>
            <w:vAlign w:val="center"/>
          </w:tcPr>
          <w:p w14:paraId="56AB62F5">
            <w:pPr>
              <w:widowControl/>
              <w:jc w:val="center"/>
              <w:rPr>
                <w:rFonts w:ascii="Times New Roman" w:hAnsi="Times New Roman" w:eastAsia="仿宋" w:cs="Times New Roman"/>
                <w:bCs/>
                <w:kern w:val="0"/>
                <w:sz w:val="24"/>
                <w:szCs w:val="20"/>
              </w:rPr>
            </w:pPr>
          </w:p>
        </w:tc>
      </w:tr>
      <w:tr w14:paraId="6C686E9D">
        <w:tblPrEx>
          <w:tblCellMar>
            <w:top w:w="0" w:type="dxa"/>
            <w:left w:w="0" w:type="dxa"/>
            <w:bottom w:w="0" w:type="dxa"/>
            <w:right w:w="0" w:type="dxa"/>
          </w:tblCellMar>
        </w:tblPrEx>
        <w:trPr>
          <w:trHeight w:val="399" w:hRule="atLeast"/>
        </w:trPr>
        <w:tc>
          <w:tcPr>
            <w:tcW w:w="1709" w:type="dxa"/>
            <w:gridSpan w:val="2"/>
            <w:tcBorders>
              <w:top w:val="single" w:color="auto" w:sz="4" w:space="0"/>
              <w:left w:val="single" w:color="auto" w:sz="4" w:space="0"/>
              <w:bottom w:val="single" w:color="auto" w:sz="4" w:space="0"/>
              <w:right w:val="single" w:color="000000" w:sz="4" w:space="0"/>
            </w:tcBorders>
            <w:shd w:val="clear" w:color="auto" w:fill="auto"/>
            <w:vAlign w:val="center"/>
          </w:tcPr>
          <w:p w14:paraId="785D8BEB">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比例</w:t>
            </w:r>
          </w:p>
        </w:tc>
        <w:tc>
          <w:tcPr>
            <w:tcW w:w="982" w:type="dxa"/>
            <w:tcBorders>
              <w:top w:val="nil"/>
              <w:left w:val="nil"/>
              <w:bottom w:val="single" w:color="auto" w:sz="4" w:space="0"/>
              <w:right w:val="single" w:color="auto" w:sz="4" w:space="0"/>
            </w:tcBorders>
            <w:shd w:val="clear" w:color="auto" w:fill="auto"/>
            <w:vAlign w:val="center"/>
          </w:tcPr>
          <w:p w14:paraId="005C0953">
            <w:pPr>
              <w:widowControl/>
              <w:jc w:val="center"/>
              <w:rPr>
                <w:rFonts w:ascii="Times New Roman" w:hAnsi="Times New Roman" w:eastAsia="仿宋" w:cs="Times New Roman"/>
                <w:bCs/>
                <w:kern w:val="0"/>
                <w:sz w:val="24"/>
                <w:szCs w:val="20"/>
              </w:rPr>
            </w:pPr>
          </w:p>
        </w:tc>
        <w:tc>
          <w:tcPr>
            <w:tcW w:w="1054" w:type="dxa"/>
            <w:tcBorders>
              <w:top w:val="nil"/>
              <w:left w:val="nil"/>
              <w:bottom w:val="single" w:color="auto" w:sz="4" w:space="0"/>
              <w:right w:val="single" w:color="auto" w:sz="4" w:space="0"/>
            </w:tcBorders>
            <w:shd w:val="clear" w:color="auto" w:fill="auto"/>
            <w:vAlign w:val="center"/>
          </w:tcPr>
          <w:p w14:paraId="67BA6C50">
            <w:pPr>
              <w:widowControl/>
              <w:jc w:val="center"/>
              <w:rPr>
                <w:rFonts w:ascii="Times New Roman" w:hAnsi="Times New Roman" w:eastAsia="仿宋" w:cs="Times New Roman"/>
                <w:bCs/>
                <w:kern w:val="0"/>
                <w:sz w:val="24"/>
                <w:szCs w:val="20"/>
              </w:rPr>
            </w:pPr>
          </w:p>
        </w:tc>
        <w:tc>
          <w:tcPr>
            <w:tcW w:w="1009" w:type="dxa"/>
            <w:tcBorders>
              <w:top w:val="nil"/>
              <w:left w:val="nil"/>
              <w:bottom w:val="single" w:color="auto" w:sz="4" w:space="0"/>
              <w:right w:val="single" w:color="auto" w:sz="4" w:space="0"/>
            </w:tcBorders>
            <w:shd w:val="clear" w:color="auto" w:fill="auto"/>
            <w:vAlign w:val="center"/>
          </w:tcPr>
          <w:p w14:paraId="2FB8436E">
            <w:pPr>
              <w:widowControl/>
              <w:jc w:val="center"/>
              <w:rPr>
                <w:rFonts w:ascii="Times New Roman" w:hAnsi="Times New Roman" w:eastAsia="仿宋" w:cs="Times New Roman"/>
                <w:bCs/>
                <w:kern w:val="0"/>
                <w:sz w:val="24"/>
                <w:szCs w:val="20"/>
              </w:rPr>
            </w:pPr>
          </w:p>
        </w:tc>
        <w:tc>
          <w:tcPr>
            <w:tcW w:w="1125" w:type="dxa"/>
            <w:tcBorders>
              <w:top w:val="nil"/>
              <w:left w:val="nil"/>
              <w:bottom w:val="single" w:color="auto" w:sz="4" w:space="0"/>
              <w:right w:val="single" w:color="auto" w:sz="4" w:space="0"/>
            </w:tcBorders>
            <w:shd w:val="clear" w:color="auto" w:fill="auto"/>
            <w:vAlign w:val="center"/>
          </w:tcPr>
          <w:p w14:paraId="28AFDF27">
            <w:pPr>
              <w:widowControl/>
              <w:jc w:val="center"/>
              <w:rPr>
                <w:rFonts w:ascii="Times New Roman" w:hAnsi="Times New Roman" w:eastAsia="仿宋" w:cs="Times New Roman"/>
                <w:bCs/>
                <w:kern w:val="0"/>
                <w:sz w:val="24"/>
                <w:szCs w:val="20"/>
              </w:rPr>
            </w:pPr>
          </w:p>
        </w:tc>
        <w:tc>
          <w:tcPr>
            <w:tcW w:w="952" w:type="dxa"/>
            <w:tcBorders>
              <w:top w:val="nil"/>
              <w:left w:val="nil"/>
              <w:bottom w:val="single" w:color="auto" w:sz="4" w:space="0"/>
              <w:right w:val="single" w:color="auto" w:sz="4" w:space="0"/>
            </w:tcBorders>
            <w:shd w:val="clear" w:color="auto" w:fill="auto"/>
            <w:vAlign w:val="center"/>
          </w:tcPr>
          <w:p w14:paraId="3AD0B21E">
            <w:pPr>
              <w:widowControl/>
              <w:jc w:val="center"/>
              <w:rPr>
                <w:rFonts w:ascii="Times New Roman" w:hAnsi="Times New Roman" w:eastAsia="仿宋" w:cs="Times New Roman"/>
                <w:bCs/>
                <w:kern w:val="0"/>
                <w:sz w:val="24"/>
                <w:szCs w:val="20"/>
              </w:rPr>
            </w:pPr>
          </w:p>
        </w:tc>
        <w:tc>
          <w:tcPr>
            <w:tcW w:w="1465" w:type="dxa"/>
            <w:tcBorders>
              <w:top w:val="nil"/>
              <w:left w:val="nil"/>
              <w:bottom w:val="single" w:color="auto" w:sz="4" w:space="0"/>
              <w:right w:val="single" w:color="auto" w:sz="4" w:space="0"/>
            </w:tcBorders>
            <w:shd w:val="clear" w:color="auto" w:fill="auto"/>
            <w:vAlign w:val="center"/>
          </w:tcPr>
          <w:p w14:paraId="02C8F52A">
            <w:pPr>
              <w:widowControl/>
              <w:jc w:val="center"/>
              <w:rPr>
                <w:rFonts w:ascii="Times New Roman" w:hAnsi="Times New Roman" w:eastAsia="仿宋" w:cs="Times New Roman"/>
                <w:bCs/>
                <w:kern w:val="0"/>
                <w:sz w:val="24"/>
                <w:szCs w:val="24"/>
              </w:rPr>
            </w:pPr>
          </w:p>
        </w:tc>
      </w:tr>
      <w:tr w14:paraId="41D44589">
        <w:tblPrEx>
          <w:tblCellMar>
            <w:top w:w="0" w:type="dxa"/>
            <w:left w:w="0" w:type="dxa"/>
            <w:bottom w:w="0" w:type="dxa"/>
            <w:right w:w="0" w:type="dxa"/>
          </w:tblCellMar>
        </w:tblPrEx>
        <w:trPr>
          <w:trHeight w:val="399" w:hRule="atLeast"/>
        </w:trPr>
        <w:tc>
          <w:tcPr>
            <w:tcW w:w="717" w:type="dxa"/>
            <w:tcBorders>
              <w:top w:val="nil"/>
              <w:left w:val="single" w:color="auto" w:sz="4" w:space="0"/>
              <w:bottom w:val="single" w:color="auto" w:sz="4" w:space="0"/>
              <w:right w:val="single" w:color="auto" w:sz="4" w:space="0"/>
            </w:tcBorders>
            <w:shd w:val="clear" w:color="auto" w:fill="auto"/>
            <w:vAlign w:val="center"/>
          </w:tcPr>
          <w:p w14:paraId="7BA2F624">
            <w:pPr>
              <w:widowControl/>
              <w:adjustRightInd w:val="0"/>
              <w:snapToGrid w:val="0"/>
              <w:jc w:val="center"/>
              <w:rPr>
                <w:rFonts w:ascii="Times New Roman" w:hAnsi="Times New Roman" w:eastAsia="黑体" w:cs="Times New Roman"/>
                <w:color w:val="000000"/>
                <w:kern w:val="0"/>
                <w:sz w:val="20"/>
                <w:szCs w:val="21"/>
              </w:rPr>
            </w:pPr>
            <w:r>
              <w:rPr>
                <w:rFonts w:ascii="Times New Roman" w:hAnsi="Times New Roman" w:eastAsia="黑体" w:cs="Times New Roman"/>
                <w:color w:val="000000"/>
                <w:kern w:val="0"/>
                <w:sz w:val="20"/>
                <w:szCs w:val="21"/>
              </w:rPr>
              <w:t>1</w:t>
            </w:r>
          </w:p>
        </w:tc>
        <w:tc>
          <w:tcPr>
            <w:tcW w:w="992" w:type="dxa"/>
            <w:tcBorders>
              <w:top w:val="nil"/>
              <w:left w:val="nil"/>
              <w:bottom w:val="single" w:color="auto" w:sz="4" w:space="0"/>
              <w:right w:val="single" w:color="auto" w:sz="4" w:space="0"/>
            </w:tcBorders>
            <w:shd w:val="clear" w:color="auto" w:fill="auto"/>
            <w:vAlign w:val="center"/>
          </w:tcPr>
          <w:p w14:paraId="19DD0650">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城市</w:t>
            </w:r>
            <w:r>
              <w:rPr>
                <w:rFonts w:ascii="Times New Roman" w:hAnsi="Times New Roman" w:eastAsia="黑体" w:cs="Times New Roman"/>
                <w:color w:val="000000"/>
                <w:kern w:val="0"/>
                <w:sz w:val="20"/>
                <w:szCs w:val="21"/>
              </w:rPr>
              <w:t>1</w:t>
            </w:r>
          </w:p>
        </w:tc>
        <w:tc>
          <w:tcPr>
            <w:tcW w:w="982" w:type="dxa"/>
            <w:tcBorders>
              <w:top w:val="nil"/>
              <w:left w:val="nil"/>
              <w:bottom w:val="single" w:color="auto" w:sz="4" w:space="0"/>
              <w:right w:val="single" w:color="auto" w:sz="4" w:space="0"/>
            </w:tcBorders>
            <w:shd w:val="clear" w:color="auto" w:fill="auto"/>
            <w:vAlign w:val="center"/>
          </w:tcPr>
          <w:p w14:paraId="2BEE1225">
            <w:pPr>
              <w:widowControl/>
              <w:jc w:val="center"/>
              <w:rPr>
                <w:rFonts w:ascii="Times New Roman" w:hAnsi="Times New Roman" w:eastAsia="仿宋" w:cs="Times New Roman"/>
                <w:kern w:val="0"/>
                <w:sz w:val="24"/>
                <w:szCs w:val="20"/>
              </w:rPr>
            </w:pPr>
          </w:p>
        </w:tc>
        <w:tc>
          <w:tcPr>
            <w:tcW w:w="1054" w:type="dxa"/>
            <w:tcBorders>
              <w:top w:val="nil"/>
              <w:left w:val="nil"/>
              <w:bottom w:val="single" w:color="auto" w:sz="4" w:space="0"/>
              <w:right w:val="single" w:color="auto" w:sz="4" w:space="0"/>
            </w:tcBorders>
            <w:shd w:val="clear" w:color="auto" w:fill="auto"/>
            <w:vAlign w:val="center"/>
          </w:tcPr>
          <w:p w14:paraId="2F0959C6">
            <w:pPr>
              <w:widowControl/>
              <w:jc w:val="center"/>
              <w:rPr>
                <w:rFonts w:ascii="Times New Roman" w:hAnsi="Times New Roman" w:eastAsia="仿宋" w:cs="Times New Roman"/>
                <w:kern w:val="0"/>
                <w:sz w:val="24"/>
                <w:szCs w:val="20"/>
              </w:rPr>
            </w:pPr>
          </w:p>
        </w:tc>
        <w:tc>
          <w:tcPr>
            <w:tcW w:w="1009" w:type="dxa"/>
            <w:tcBorders>
              <w:top w:val="nil"/>
              <w:left w:val="nil"/>
              <w:bottom w:val="single" w:color="auto" w:sz="4" w:space="0"/>
              <w:right w:val="single" w:color="auto" w:sz="4" w:space="0"/>
            </w:tcBorders>
            <w:shd w:val="clear" w:color="auto" w:fill="auto"/>
            <w:vAlign w:val="center"/>
          </w:tcPr>
          <w:p w14:paraId="2D96747B">
            <w:pPr>
              <w:widowControl/>
              <w:jc w:val="center"/>
              <w:rPr>
                <w:rFonts w:ascii="Times New Roman" w:hAnsi="Times New Roman" w:eastAsia="仿宋" w:cs="Times New Roman"/>
                <w:kern w:val="0"/>
                <w:sz w:val="24"/>
                <w:szCs w:val="20"/>
              </w:rPr>
            </w:pPr>
          </w:p>
        </w:tc>
        <w:tc>
          <w:tcPr>
            <w:tcW w:w="1125" w:type="dxa"/>
            <w:tcBorders>
              <w:top w:val="nil"/>
              <w:left w:val="nil"/>
              <w:bottom w:val="single" w:color="auto" w:sz="4" w:space="0"/>
              <w:right w:val="single" w:color="auto" w:sz="4" w:space="0"/>
            </w:tcBorders>
            <w:shd w:val="clear" w:color="auto" w:fill="auto"/>
            <w:vAlign w:val="center"/>
          </w:tcPr>
          <w:p w14:paraId="08256BE7">
            <w:pPr>
              <w:widowControl/>
              <w:jc w:val="center"/>
              <w:rPr>
                <w:rFonts w:ascii="Times New Roman" w:hAnsi="Times New Roman" w:eastAsia="仿宋" w:cs="Times New Roman"/>
                <w:kern w:val="0"/>
                <w:sz w:val="24"/>
                <w:szCs w:val="20"/>
              </w:rPr>
            </w:pPr>
          </w:p>
        </w:tc>
        <w:tc>
          <w:tcPr>
            <w:tcW w:w="952" w:type="dxa"/>
            <w:tcBorders>
              <w:top w:val="nil"/>
              <w:left w:val="nil"/>
              <w:bottom w:val="single" w:color="auto" w:sz="4" w:space="0"/>
              <w:right w:val="single" w:color="auto" w:sz="4" w:space="0"/>
            </w:tcBorders>
            <w:shd w:val="clear" w:color="auto" w:fill="auto"/>
            <w:vAlign w:val="center"/>
          </w:tcPr>
          <w:p w14:paraId="7D91E55B">
            <w:pPr>
              <w:widowControl/>
              <w:jc w:val="center"/>
              <w:rPr>
                <w:rFonts w:ascii="Times New Roman" w:hAnsi="Times New Roman" w:eastAsia="仿宋" w:cs="Times New Roman"/>
                <w:kern w:val="0"/>
                <w:sz w:val="24"/>
                <w:szCs w:val="20"/>
              </w:rPr>
            </w:pPr>
          </w:p>
        </w:tc>
        <w:tc>
          <w:tcPr>
            <w:tcW w:w="1465" w:type="dxa"/>
            <w:tcBorders>
              <w:top w:val="nil"/>
              <w:left w:val="nil"/>
              <w:bottom w:val="single" w:color="auto" w:sz="4" w:space="0"/>
              <w:right w:val="single" w:color="auto" w:sz="4" w:space="0"/>
            </w:tcBorders>
            <w:shd w:val="clear" w:color="auto" w:fill="auto"/>
            <w:vAlign w:val="center"/>
          </w:tcPr>
          <w:p w14:paraId="58C6D547">
            <w:pPr>
              <w:widowControl/>
              <w:jc w:val="center"/>
              <w:rPr>
                <w:rFonts w:ascii="Times New Roman" w:hAnsi="Times New Roman" w:eastAsia="仿宋" w:cs="Times New Roman"/>
                <w:kern w:val="0"/>
                <w:sz w:val="24"/>
                <w:szCs w:val="20"/>
              </w:rPr>
            </w:pPr>
          </w:p>
        </w:tc>
      </w:tr>
      <w:tr w14:paraId="5A4B273A">
        <w:tblPrEx>
          <w:tblCellMar>
            <w:top w:w="0" w:type="dxa"/>
            <w:left w:w="0" w:type="dxa"/>
            <w:bottom w:w="0" w:type="dxa"/>
            <w:right w:w="0" w:type="dxa"/>
          </w:tblCellMar>
        </w:tblPrEx>
        <w:trPr>
          <w:trHeight w:val="399" w:hRule="atLeast"/>
        </w:trPr>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493FA57F">
            <w:pPr>
              <w:widowControl/>
              <w:adjustRightInd w:val="0"/>
              <w:snapToGrid w:val="0"/>
              <w:jc w:val="center"/>
              <w:rPr>
                <w:rFonts w:ascii="Times New Roman" w:hAnsi="Times New Roman" w:eastAsia="黑体" w:cs="Times New Roman"/>
                <w:color w:val="000000"/>
                <w:kern w:val="0"/>
                <w:sz w:val="20"/>
                <w:szCs w:val="21"/>
              </w:rPr>
            </w:pPr>
            <w:r>
              <w:rPr>
                <w:rFonts w:ascii="Times New Roman" w:hAnsi="Times New Roman" w:eastAsia="黑体" w:cs="Times New Roman"/>
                <w:color w:val="000000"/>
                <w:kern w:val="0"/>
                <w:sz w:val="20"/>
                <w:szCs w:val="21"/>
              </w:rPr>
              <w:t>2</w:t>
            </w:r>
          </w:p>
        </w:tc>
        <w:tc>
          <w:tcPr>
            <w:tcW w:w="992" w:type="dxa"/>
            <w:tcBorders>
              <w:top w:val="single" w:color="auto" w:sz="4" w:space="0"/>
              <w:left w:val="nil"/>
              <w:bottom w:val="single" w:color="auto" w:sz="4" w:space="0"/>
              <w:right w:val="single" w:color="auto" w:sz="4" w:space="0"/>
            </w:tcBorders>
            <w:shd w:val="clear" w:color="auto" w:fill="auto"/>
            <w:vAlign w:val="center"/>
          </w:tcPr>
          <w:p w14:paraId="66D8D7D6">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城市</w:t>
            </w:r>
            <w:r>
              <w:rPr>
                <w:rFonts w:ascii="Times New Roman" w:hAnsi="Times New Roman" w:eastAsia="黑体" w:cs="Times New Roman"/>
                <w:color w:val="000000"/>
                <w:kern w:val="0"/>
                <w:sz w:val="20"/>
                <w:szCs w:val="21"/>
              </w:rPr>
              <w:t>2</w:t>
            </w:r>
          </w:p>
        </w:tc>
        <w:tc>
          <w:tcPr>
            <w:tcW w:w="982" w:type="dxa"/>
            <w:tcBorders>
              <w:top w:val="single" w:color="auto" w:sz="4" w:space="0"/>
              <w:left w:val="nil"/>
              <w:bottom w:val="single" w:color="auto" w:sz="4" w:space="0"/>
              <w:right w:val="single" w:color="auto" w:sz="4" w:space="0"/>
            </w:tcBorders>
            <w:shd w:val="clear" w:color="auto" w:fill="auto"/>
            <w:vAlign w:val="center"/>
          </w:tcPr>
          <w:p w14:paraId="25CE867D">
            <w:pPr>
              <w:widowControl/>
              <w:jc w:val="center"/>
              <w:rPr>
                <w:rFonts w:ascii="Times New Roman" w:hAnsi="Times New Roman" w:eastAsia="仿宋" w:cs="Times New Roman"/>
                <w:kern w:val="0"/>
                <w:sz w:val="24"/>
                <w:szCs w:val="20"/>
              </w:rPr>
            </w:pPr>
          </w:p>
        </w:tc>
        <w:tc>
          <w:tcPr>
            <w:tcW w:w="1054" w:type="dxa"/>
            <w:tcBorders>
              <w:top w:val="single" w:color="auto" w:sz="4" w:space="0"/>
              <w:left w:val="nil"/>
              <w:bottom w:val="single" w:color="auto" w:sz="4" w:space="0"/>
              <w:right w:val="single" w:color="auto" w:sz="4" w:space="0"/>
            </w:tcBorders>
            <w:shd w:val="clear" w:color="auto" w:fill="auto"/>
            <w:vAlign w:val="center"/>
          </w:tcPr>
          <w:p w14:paraId="00DEDA1E">
            <w:pPr>
              <w:widowControl/>
              <w:jc w:val="center"/>
              <w:rPr>
                <w:rFonts w:ascii="Times New Roman" w:hAnsi="Times New Roman" w:eastAsia="仿宋" w:cs="Times New Roman"/>
                <w:kern w:val="0"/>
                <w:sz w:val="24"/>
                <w:szCs w:val="20"/>
              </w:rPr>
            </w:pPr>
          </w:p>
        </w:tc>
        <w:tc>
          <w:tcPr>
            <w:tcW w:w="1009" w:type="dxa"/>
            <w:tcBorders>
              <w:top w:val="single" w:color="auto" w:sz="4" w:space="0"/>
              <w:left w:val="nil"/>
              <w:bottom w:val="single" w:color="auto" w:sz="4" w:space="0"/>
              <w:right w:val="single" w:color="auto" w:sz="4" w:space="0"/>
            </w:tcBorders>
            <w:shd w:val="clear" w:color="auto" w:fill="auto"/>
            <w:vAlign w:val="center"/>
          </w:tcPr>
          <w:p w14:paraId="399AB682">
            <w:pPr>
              <w:widowControl/>
              <w:jc w:val="center"/>
              <w:rPr>
                <w:rFonts w:ascii="Times New Roman" w:hAnsi="Times New Roman" w:eastAsia="仿宋" w:cs="Times New Roman"/>
                <w:kern w:val="0"/>
                <w:sz w:val="24"/>
                <w:szCs w:val="20"/>
              </w:rPr>
            </w:pPr>
          </w:p>
        </w:tc>
        <w:tc>
          <w:tcPr>
            <w:tcW w:w="1125" w:type="dxa"/>
            <w:tcBorders>
              <w:top w:val="single" w:color="auto" w:sz="4" w:space="0"/>
              <w:left w:val="nil"/>
              <w:bottom w:val="single" w:color="auto" w:sz="4" w:space="0"/>
              <w:right w:val="single" w:color="auto" w:sz="4" w:space="0"/>
            </w:tcBorders>
            <w:shd w:val="clear" w:color="auto" w:fill="auto"/>
            <w:vAlign w:val="center"/>
          </w:tcPr>
          <w:p w14:paraId="6A40B39A">
            <w:pPr>
              <w:widowControl/>
              <w:jc w:val="center"/>
              <w:rPr>
                <w:rFonts w:ascii="Times New Roman" w:hAnsi="Times New Roman" w:eastAsia="仿宋" w:cs="Times New Roman"/>
                <w:kern w:val="0"/>
                <w:sz w:val="24"/>
                <w:szCs w:val="20"/>
              </w:rPr>
            </w:pPr>
          </w:p>
        </w:tc>
        <w:tc>
          <w:tcPr>
            <w:tcW w:w="952" w:type="dxa"/>
            <w:tcBorders>
              <w:top w:val="single" w:color="auto" w:sz="4" w:space="0"/>
              <w:left w:val="nil"/>
              <w:bottom w:val="single" w:color="auto" w:sz="4" w:space="0"/>
              <w:right w:val="single" w:color="auto" w:sz="4" w:space="0"/>
            </w:tcBorders>
            <w:shd w:val="clear" w:color="auto" w:fill="auto"/>
            <w:vAlign w:val="center"/>
          </w:tcPr>
          <w:p w14:paraId="4B5D3C98">
            <w:pPr>
              <w:widowControl/>
              <w:jc w:val="center"/>
              <w:rPr>
                <w:rFonts w:ascii="Times New Roman" w:hAnsi="Times New Roman" w:eastAsia="仿宋" w:cs="Times New Roman"/>
                <w:kern w:val="0"/>
                <w:sz w:val="24"/>
                <w:szCs w:val="20"/>
              </w:rPr>
            </w:pPr>
          </w:p>
        </w:tc>
        <w:tc>
          <w:tcPr>
            <w:tcW w:w="1465" w:type="dxa"/>
            <w:tcBorders>
              <w:top w:val="single" w:color="auto" w:sz="4" w:space="0"/>
              <w:left w:val="nil"/>
              <w:bottom w:val="single" w:color="auto" w:sz="4" w:space="0"/>
              <w:right w:val="single" w:color="auto" w:sz="4" w:space="0"/>
            </w:tcBorders>
            <w:shd w:val="clear" w:color="auto" w:fill="auto"/>
            <w:vAlign w:val="center"/>
          </w:tcPr>
          <w:p w14:paraId="049737A7">
            <w:pPr>
              <w:widowControl/>
              <w:jc w:val="center"/>
              <w:rPr>
                <w:rFonts w:ascii="Times New Roman" w:hAnsi="Times New Roman" w:eastAsia="仿宋" w:cs="Times New Roman"/>
                <w:kern w:val="0"/>
                <w:sz w:val="24"/>
                <w:szCs w:val="20"/>
              </w:rPr>
            </w:pPr>
          </w:p>
        </w:tc>
      </w:tr>
      <w:tr w14:paraId="6E276984">
        <w:tblPrEx>
          <w:tblCellMar>
            <w:top w:w="0" w:type="dxa"/>
            <w:left w:w="0" w:type="dxa"/>
            <w:bottom w:w="0" w:type="dxa"/>
            <w:right w:w="0" w:type="dxa"/>
          </w:tblCellMar>
        </w:tblPrEx>
        <w:trPr>
          <w:trHeight w:val="399" w:hRule="atLeast"/>
        </w:trPr>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16EBEBA6">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w:t>
            </w:r>
          </w:p>
        </w:tc>
        <w:tc>
          <w:tcPr>
            <w:tcW w:w="992" w:type="dxa"/>
            <w:tcBorders>
              <w:top w:val="single" w:color="auto" w:sz="4" w:space="0"/>
              <w:left w:val="nil"/>
              <w:bottom w:val="single" w:color="auto" w:sz="4" w:space="0"/>
              <w:right w:val="single" w:color="auto" w:sz="4" w:space="0"/>
            </w:tcBorders>
            <w:shd w:val="clear" w:color="auto" w:fill="auto"/>
            <w:vAlign w:val="center"/>
          </w:tcPr>
          <w:p w14:paraId="101B5EA7">
            <w:pPr>
              <w:widowControl/>
              <w:adjustRightInd w:val="0"/>
              <w:snapToGrid w:val="0"/>
              <w:jc w:val="center"/>
              <w:rPr>
                <w:rFonts w:ascii="Times New Roman" w:hAnsi="Times New Roman" w:eastAsia="黑体" w:cs="Times New Roman"/>
                <w:color w:val="000000"/>
                <w:kern w:val="0"/>
                <w:sz w:val="20"/>
                <w:szCs w:val="21"/>
              </w:rPr>
            </w:pPr>
          </w:p>
        </w:tc>
        <w:tc>
          <w:tcPr>
            <w:tcW w:w="982" w:type="dxa"/>
            <w:tcBorders>
              <w:top w:val="single" w:color="auto" w:sz="4" w:space="0"/>
              <w:left w:val="nil"/>
              <w:bottom w:val="single" w:color="auto" w:sz="4" w:space="0"/>
              <w:right w:val="single" w:color="auto" w:sz="4" w:space="0"/>
            </w:tcBorders>
            <w:shd w:val="clear" w:color="auto" w:fill="auto"/>
            <w:vAlign w:val="center"/>
          </w:tcPr>
          <w:p w14:paraId="41E09ACF">
            <w:pPr>
              <w:widowControl/>
              <w:jc w:val="center"/>
              <w:rPr>
                <w:rFonts w:ascii="Times New Roman" w:hAnsi="Times New Roman" w:eastAsia="仿宋" w:cs="Times New Roman"/>
                <w:kern w:val="0"/>
                <w:sz w:val="24"/>
                <w:szCs w:val="20"/>
              </w:rPr>
            </w:pPr>
          </w:p>
        </w:tc>
        <w:tc>
          <w:tcPr>
            <w:tcW w:w="1054" w:type="dxa"/>
            <w:tcBorders>
              <w:top w:val="single" w:color="auto" w:sz="4" w:space="0"/>
              <w:left w:val="nil"/>
              <w:bottom w:val="single" w:color="auto" w:sz="4" w:space="0"/>
              <w:right w:val="single" w:color="auto" w:sz="4" w:space="0"/>
            </w:tcBorders>
            <w:shd w:val="clear" w:color="auto" w:fill="auto"/>
            <w:vAlign w:val="center"/>
          </w:tcPr>
          <w:p w14:paraId="4C19DE4A">
            <w:pPr>
              <w:widowControl/>
              <w:jc w:val="center"/>
              <w:rPr>
                <w:rFonts w:ascii="Times New Roman" w:hAnsi="Times New Roman" w:eastAsia="仿宋" w:cs="Times New Roman"/>
                <w:kern w:val="0"/>
                <w:sz w:val="24"/>
                <w:szCs w:val="20"/>
              </w:rPr>
            </w:pPr>
          </w:p>
        </w:tc>
        <w:tc>
          <w:tcPr>
            <w:tcW w:w="1009" w:type="dxa"/>
            <w:tcBorders>
              <w:top w:val="single" w:color="auto" w:sz="4" w:space="0"/>
              <w:left w:val="nil"/>
              <w:bottom w:val="single" w:color="auto" w:sz="4" w:space="0"/>
              <w:right w:val="single" w:color="auto" w:sz="4" w:space="0"/>
            </w:tcBorders>
            <w:shd w:val="clear" w:color="auto" w:fill="auto"/>
            <w:vAlign w:val="center"/>
          </w:tcPr>
          <w:p w14:paraId="2D21CDF4">
            <w:pPr>
              <w:widowControl/>
              <w:jc w:val="center"/>
              <w:rPr>
                <w:rFonts w:ascii="Times New Roman" w:hAnsi="Times New Roman" w:eastAsia="仿宋" w:cs="Times New Roman"/>
                <w:kern w:val="0"/>
                <w:sz w:val="24"/>
                <w:szCs w:val="20"/>
              </w:rPr>
            </w:pPr>
          </w:p>
        </w:tc>
        <w:tc>
          <w:tcPr>
            <w:tcW w:w="1125" w:type="dxa"/>
            <w:tcBorders>
              <w:top w:val="single" w:color="auto" w:sz="4" w:space="0"/>
              <w:left w:val="nil"/>
              <w:bottom w:val="single" w:color="auto" w:sz="4" w:space="0"/>
              <w:right w:val="single" w:color="auto" w:sz="4" w:space="0"/>
            </w:tcBorders>
            <w:shd w:val="clear" w:color="auto" w:fill="auto"/>
            <w:vAlign w:val="center"/>
          </w:tcPr>
          <w:p w14:paraId="799DDD49">
            <w:pPr>
              <w:widowControl/>
              <w:jc w:val="center"/>
              <w:rPr>
                <w:rFonts w:ascii="Times New Roman" w:hAnsi="Times New Roman" w:eastAsia="仿宋" w:cs="Times New Roman"/>
                <w:kern w:val="0"/>
                <w:sz w:val="24"/>
                <w:szCs w:val="20"/>
              </w:rPr>
            </w:pPr>
          </w:p>
        </w:tc>
        <w:tc>
          <w:tcPr>
            <w:tcW w:w="952" w:type="dxa"/>
            <w:tcBorders>
              <w:top w:val="single" w:color="auto" w:sz="4" w:space="0"/>
              <w:left w:val="nil"/>
              <w:bottom w:val="single" w:color="auto" w:sz="4" w:space="0"/>
              <w:right w:val="single" w:color="auto" w:sz="4" w:space="0"/>
            </w:tcBorders>
            <w:shd w:val="clear" w:color="auto" w:fill="auto"/>
            <w:vAlign w:val="center"/>
          </w:tcPr>
          <w:p w14:paraId="0177F963">
            <w:pPr>
              <w:widowControl/>
              <w:jc w:val="center"/>
              <w:rPr>
                <w:rFonts w:ascii="Times New Roman" w:hAnsi="Times New Roman" w:eastAsia="仿宋" w:cs="Times New Roman"/>
                <w:kern w:val="0"/>
                <w:sz w:val="24"/>
                <w:szCs w:val="20"/>
              </w:rPr>
            </w:pPr>
          </w:p>
        </w:tc>
        <w:tc>
          <w:tcPr>
            <w:tcW w:w="1465" w:type="dxa"/>
            <w:tcBorders>
              <w:top w:val="single" w:color="auto" w:sz="4" w:space="0"/>
              <w:left w:val="nil"/>
              <w:bottom w:val="single" w:color="auto" w:sz="4" w:space="0"/>
              <w:right w:val="single" w:color="auto" w:sz="4" w:space="0"/>
            </w:tcBorders>
            <w:shd w:val="clear" w:color="auto" w:fill="auto"/>
            <w:vAlign w:val="center"/>
          </w:tcPr>
          <w:p w14:paraId="70529E35">
            <w:pPr>
              <w:widowControl/>
              <w:jc w:val="center"/>
              <w:rPr>
                <w:rFonts w:ascii="Times New Roman" w:hAnsi="Times New Roman" w:eastAsia="仿宋" w:cs="Times New Roman"/>
                <w:kern w:val="0"/>
                <w:sz w:val="24"/>
                <w:szCs w:val="20"/>
              </w:rPr>
            </w:pPr>
          </w:p>
        </w:tc>
      </w:tr>
    </w:tbl>
    <w:p w14:paraId="612D07FE">
      <w:pPr>
        <w:adjustRightInd w:val="0"/>
        <w:snapToGrid w:val="0"/>
        <w:spacing w:line="360" w:lineRule="auto"/>
        <w:ind w:firstLine="440" w:firstLineChars="200"/>
        <w:rPr>
          <w:rFonts w:ascii="Times New Roman" w:hAnsi="Times New Roman" w:eastAsia="仿宋_GB2312" w:cs="Times New Roman"/>
          <w:sz w:val="22"/>
          <w:szCs w:val="30"/>
        </w:rPr>
      </w:pPr>
      <w:r>
        <w:rPr>
          <w:rFonts w:hint="eastAsia" w:ascii="Times New Roman" w:hAnsi="Times New Roman" w:eastAsia="仿宋_GB2312" w:cs="Times New Roman"/>
          <w:sz w:val="22"/>
          <w:szCs w:val="30"/>
        </w:rPr>
        <w:t>注：实施整治措施，水体达到不黑不臭的标准要求。</w:t>
      </w:r>
    </w:p>
    <w:p w14:paraId="2F8F7DF1">
      <w:pPr>
        <w:adjustRightInd w:val="0"/>
        <w:snapToGrid w:val="0"/>
        <w:spacing w:line="360" w:lineRule="auto"/>
        <w:ind w:firstLine="440" w:firstLineChars="200"/>
        <w:rPr>
          <w:rFonts w:ascii="Times New Roman" w:hAnsi="Times New Roman" w:eastAsia="仿宋_GB2312" w:cs="Times New Roman"/>
          <w:sz w:val="22"/>
          <w:szCs w:val="30"/>
        </w:rPr>
      </w:pPr>
    </w:p>
    <w:p w14:paraId="0A61B195">
      <w:pPr>
        <w:pStyle w:val="3"/>
        <w:ind w:firstLine="600"/>
      </w:pPr>
      <w:bookmarkStart w:id="19" w:name="_Toc470183679"/>
      <w:bookmarkEnd w:id="19"/>
      <w:bookmarkStart w:id="20" w:name="_Toc461612501"/>
      <w:bookmarkStart w:id="21" w:name="_Toc470183680"/>
      <w:r>
        <w:rPr>
          <w:rFonts w:hint="eastAsia"/>
        </w:rPr>
        <w:t>饮用水</w:t>
      </w:r>
      <w:bookmarkEnd w:id="20"/>
      <w:r>
        <w:rPr>
          <w:rFonts w:hint="eastAsia"/>
        </w:rPr>
        <w:t>水源（环保部门提供材料）</w:t>
      </w:r>
      <w:bookmarkEnd w:id="21"/>
    </w:p>
    <w:p w14:paraId="6E8F5DB6">
      <w:pPr>
        <w:pStyle w:val="30"/>
      </w:pPr>
      <w:r>
        <w:rPr>
          <w:rFonts w:hint="eastAsia"/>
        </w:rPr>
        <w:t>对《目标责任书》中规定的饮用水水源水质进行评价，统计达到或优于</w:t>
      </w:r>
      <w:r>
        <w:rPr>
          <w:rFonts w:hint="eastAsia" w:ascii="宋体" w:hAnsi="宋体" w:eastAsia="宋体" w:cs="宋体"/>
        </w:rPr>
        <w:t>Ⅲ</w:t>
      </w:r>
      <w:r>
        <w:rPr>
          <w:rFonts w:hint="eastAsia"/>
        </w:rPr>
        <w:t>类的饮用水水源个数及比例，按《考核规定》进行自评分。</w:t>
      </w:r>
    </w:p>
    <w:p w14:paraId="498F013B">
      <w:pPr>
        <w:pStyle w:val="30"/>
      </w:pPr>
      <w:r>
        <w:rPr>
          <w:rFonts w:hint="eastAsia"/>
        </w:rPr>
        <w:t>对于经专用渠道引河流来水的水库型水源地，因来水导致总磷超标，需要扣除总磷影响的水源地应详细说明来水水质及流量、水库水质及水资源量等情况。</w:t>
      </w:r>
    </w:p>
    <w:p w14:paraId="1637AB32">
      <w:pPr>
        <w:pStyle w:val="30"/>
      </w:pPr>
      <w:r>
        <w:rPr>
          <w:rFonts w:hint="eastAsia"/>
        </w:rPr>
        <w:t>逐一分析不达标水源的超标原因、治理进展和难点等。对水质降类的水源也要分析原因。</w:t>
      </w:r>
    </w:p>
    <w:p w14:paraId="2DD13171">
      <w:pPr>
        <w:pStyle w:val="3"/>
        <w:ind w:firstLine="600"/>
      </w:pPr>
      <w:bookmarkStart w:id="22" w:name="_Toc461612502"/>
      <w:bookmarkStart w:id="23" w:name="_Toc470183681"/>
      <w:r>
        <w:rPr>
          <w:rFonts w:hint="eastAsia"/>
        </w:rPr>
        <w:t>地下水</w:t>
      </w:r>
      <w:bookmarkEnd w:id="22"/>
      <w:r>
        <w:rPr>
          <w:rFonts w:hint="eastAsia"/>
        </w:rPr>
        <w:t>（国土部门提供材料）</w:t>
      </w:r>
      <w:bookmarkEnd w:id="23"/>
    </w:p>
    <w:p w14:paraId="751444AB">
      <w:pPr>
        <w:pStyle w:val="30"/>
      </w:pPr>
      <w:r>
        <w:rPr>
          <w:rFonts w:hint="eastAsia"/>
        </w:rPr>
        <w:t>对《目标责任书》中规定的地下水点位，以国土部门监测数据为主，按照《考核规定》指标、综合评价方法进行评价，统计地下水质量考核点位极差比例，按《考核规定》进行自评分。</w:t>
      </w:r>
    </w:p>
    <w:p w14:paraId="0E06DEFA">
      <w:pPr>
        <w:pStyle w:val="30"/>
      </w:pPr>
    </w:p>
    <w:p w14:paraId="4D7FFAAD">
      <w:pPr>
        <w:pStyle w:val="30"/>
        <w:ind w:firstLine="480"/>
        <w:jc w:val="center"/>
        <w:rPr>
          <w:rFonts w:eastAsia="黑体"/>
          <w:sz w:val="24"/>
          <w:szCs w:val="24"/>
        </w:rPr>
      </w:pPr>
      <w:r>
        <w:rPr>
          <w:rFonts w:hint="eastAsia" w:eastAsia="黑体"/>
          <w:sz w:val="24"/>
          <w:szCs w:val="24"/>
        </w:rPr>
        <w:t>表</w:t>
      </w:r>
      <w:r>
        <w:rPr>
          <w:rFonts w:eastAsia="黑体"/>
          <w:sz w:val="24"/>
          <w:szCs w:val="24"/>
        </w:rPr>
        <w:t xml:space="preserve">4 </w:t>
      </w:r>
      <w:r>
        <w:rPr>
          <w:rFonts w:hint="eastAsia" w:eastAsia="黑体"/>
          <w:sz w:val="24"/>
          <w:szCs w:val="24"/>
        </w:rPr>
        <w:t>地下水质量考核点位统计情况</w:t>
      </w:r>
    </w:p>
    <w:tbl>
      <w:tblPr>
        <w:tblStyle w:val="19"/>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8"/>
        <w:gridCol w:w="1770"/>
        <w:gridCol w:w="1830"/>
        <w:gridCol w:w="1505"/>
        <w:gridCol w:w="1583"/>
      </w:tblGrid>
      <w:tr w14:paraId="598A9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8" w:type="dxa"/>
            <w:vAlign w:val="center"/>
          </w:tcPr>
          <w:p w14:paraId="15064304">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 w:val="20"/>
                <w:szCs w:val="21"/>
              </w:rPr>
              <w:t>考核点位总个数</w:t>
            </w:r>
          </w:p>
        </w:tc>
        <w:tc>
          <w:tcPr>
            <w:tcW w:w="1770" w:type="dxa"/>
            <w:vAlign w:val="center"/>
          </w:tcPr>
          <w:p w14:paraId="4A00C99D">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 w:val="20"/>
                <w:szCs w:val="21"/>
              </w:rPr>
              <w:t>当年极差点位个数</w:t>
            </w:r>
          </w:p>
        </w:tc>
        <w:tc>
          <w:tcPr>
            <w:tcW w:w="1830" w:type="dxa"/>
            <w:vAlign w:val="center"/>
          </w:tcPr>
          <w:p w14:paraId="002D9F67">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 w:val="20"/>
                <w:szCs w:val="21"/>
              </w:rPr>
              <w:t>极差控制比例（</w:t>
            </w:r>
            <w:r>
              <w:rPr>
                <w:rFonts w:ascii="Times New Roman" w:hAnsi="Times New Roman" w:eastAsia="黑体" w:cs="Times New Roman"/>
                <w:color w:val="000000"/>
                <w:kern w:val="0"/>
                <w:sz w:val="20"/>
                <w:szCs w:val="21"/>
              </w:rPr>
              <w:t>%</w:t>
            </w:r>
            <w:r>
              <w:rPr>
                <w:rFonts w:hint="eastAsia" w:ascii="Times New Roman" w:hAnsi="Times New Roman" w:eastAsia="黑体" w:cs="Times New Roman"/>
                <w:color w:val="000000"/>
                <w:kern w:val="0"/>
                <w:sz w:val="20"/>
                <w:szCs w:val="21"/>
              </w:rPr>
              <w:t>）</w:t>
            </w:r>
          </w:p>
        </w:tc>
        <w:tc>
          <w:tcPr>
            <w:tcW w:w="1505" w:type="dxa"/>
            <w:vAlign w:val="center"/>
          </w:tcPr>
          <w:p w14:paraId="03562350">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级别恶化的</w:t>
            </w:r>
          </w:p>
          <w:p w14:paraId="18F0683C">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 w:val="20"/>
                <w:szCs w:val="21"/>
              </w:rPr>
              <w:t>点位个数</w:t>
            </w:r>
          </w:p>
        </w:tc>
        <w:tc>
          <w:tcPr>
            <w:tcW w:w="1583" w:type="dxa"/>
            <w:vAlign w:val="center"/>
          </w:tcPr>
          <w:p w14:paraId="491C1342">
            <w:pPr>
              <w:widowControl/>
              <w:adjustRightInd w:val="0"/>
              <w:snapToGrid w:val="0"/>
              <w:jc w:val="center"/>
              <w:rPr>
                <w:rFonts w:ascii="Times New Roman" w:hAnsi="Times New Roman" w:eastAsia="黑体" w:cs="Times New Roman"/>
                <w:color w:val="000000"/>
                <w:kern w:val="0"/>
                <w:sz w:val="20"/>
                <w:szCs w:val="21"/>
              </w:rPr>
            </w:pPr>
            <w:r>
              <w:rPr>
                <w:rFonts w:hint="eastAsia" w:ascii="Times New Roman" w:hAnsi="Times New Roman" w:eastAsia="黑体" w:cs="Times New Roman"/>
                <w:color w:val="000000"/>
                <w:kern w:val="0"/>
                <w:sz w:val="20"/>
                <w:szCs w:val="21"/>
              </w:rPr>
              <w:t>级别改善的</w:t>
            </w:r>
          </w:p>
          <w:p w14:paraId="4697648D">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 w:val="20"/>
                <w:szCs w:val="21"/>
              </w:rPr>
              <w:t>点位个数</w:t>
            </w:r>
          </w:p>
        </w:tc>
      </w:tr>
      <w:tr w14:paraId="6F174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1608" w:type="dxa"/>
            <w:vAlign w:val="center"/>
          </w:tcPr>
          <w:p w14:paraId="76849CC2">
            <w:pPr>
              <w:widowControl/>
              <w:adjustRightInd w:val="0"/>
              <w:snapToGrid w:val="0"/>
              <w:jc w:val="center"/>
              <w:rPr>
                <w:rFonts w:ascii="Times New Roman" w:hAnsi="Times New Roman" w:eastAsia="黑体" w:cs="Times New Roman"/>
                <w:color w:val="000000"/>
                <w:kern w:val="0"/>
                <w:szCs w:val="21"/>
              </w:rPr>
            </w:pPr>
          </w:p>
        </w:tc>
        <w:tc>
          <w:tcPr>
            <w:tcW w:w="1770" w:type="dxa"/>
            <w:vAlign w:val="center"/>
          </w:tcPr>
          <w:p w14:paraId="4A4A7730">
            <w:pPr>
              <w:widowControl/>
              <w:adjustRightInd w:val="0"/>
              <w:snapToGrid w:val="0"/>
              <w:jc w:val="center"/>
              <w:rPr>
                <w:rFonts w:ascii="Times New Roman" w:hAnsi="Times New Roman" w:eastAsia="黑体" w:cs="Times New Roman"/>
                <w:color w:val="000000"/>
                <w:kern w:val="0"/>
                <w:szCs w:val="21"/>
              </w:rPr>
            </w:pPr>
          </w:p>
        </w:tc>
        <w:tc>
          <w:tcPr>
            <w:tcW w:w="1830" w:type="dxa"/>
            <w:vAlign w:val="center"/>
          </w:tcPr>
          <w:p w14:paraId="2CE9FED1">
            <w:pPr>
              <w:widowControl/>
              <w:adjustRightInd w:val="0"/>
              <w:snapToGrid w:val="0"/>
              <w:jc w:val="center"/>
              <w:rPr>
                <w:rFonts w:ascii="Times New Roman" w:hAnsi="Times New Roman" w:eastAsia="黑体" w:cs="Times New Roman"/>
                <w:color w:val="000000"/>
                <w:kern w:val="0"/>
                <w:szCs w:val="21"/>
              </w:rPr>
            </w:pPr>
          </w:p>
        </w:tc>
        <w:tc>
          <w:tcPr>
            <w:tcW w:w="1505" w:type="dxa"/>
            <w:vAlign w:val="center"/>
          </w:tcPr>
          <w:p w14:paraId="4FECE2C2">
            <w:pPr>
              <w:widowControl/>
              <w:adjustRightInd w:val="0"/>
              <w:snapToGrid w:val="0"/>
              <w:jc w:val="center"/>
              <w:rPr>
                <w:rFonts w:ascii="Times New Roman" w:hAnsi="Times New Roman" w:eastAsia="黑体" w:cs="Times New Roman"/>
                <w:color w:val="000000"/>
                <w:kern w:val="0"/>
                <w:szCs w:val="21"/>
              </w:rPr>
            </w:pPr>
          </w:p>
        </w:tc>
        <w:tc>
          <w:tcPr>
            <w:tcW w:w="1583" w:type="dxa"/>
            <w:vAlign w:val="center"/>
          </w:tcPr>
          <w:p w14:paraId="7DAA9EDF">
            <w:pPr>
              <w:widowControl/>
              <w:adjustRightInd w:val="0"/>
              <w:snapToGrid w:val="0"/>
              <w:jc w:val="center"/>
              <w:rPr>
                <w:rFonts w:ascii="Times New Roman" w:hAnsi="Times New Roman" w:eastAsia="黑体" w:cs="Times New Roman"/>
                <w:color w:val="000000"/>
                <w:kern w:val="0"/>
                <w:szCs w:val="21"/>
              </w:rPr>
            </w:pPr>
          </w:p>
        </w:tc>
      </w:tr>
    </w:tbl>
    <w:p w14:paraId="53FC33C6">
      <w:pPr>
        <w:pStyle w:val="30"/>
      </w:pPr>
      <w:r>
        <w:rPr>
          <w:rFonts w:hint="eastAsia"/>
        </w:rPr>
        <w:t>对枯水期地下水位下降造成无法采样的点位要进行说明；对由于无监测结果或监测井被破坏等导致对监测井有所调整的点位，要逐一说明原因和调整情况。对地下水水质恶化的点位，要结合水质现状和趋势，分析新增极差点位超标的原因。对需要调整为使用水利部门地下水监测工程数据的点位，要予以说明。</w:t>
      </w:r>
    </w:p>
    <w:p w14:paraId="52ABA101">
      <w:pPr>
        <w:pStyle w:val="3"/>
        <w:ind w:firstLine="600"/>
      </w:pPr>
      <w:bookmarkStart w:id="24" w:name="_Toc470183682"/>
      <w:r>
        <w:rPr>
          <w:rFonts w:hint="eastAsia"/>
        </w:rPr>
        <w:t>近岸海域（环保部门提供材料）</w:t>
      </w:r>
      <w:bookmarkEnd w:id="24"/>
    </w:p>
    <w:p w14:paraId="2FFB3E72">
      <w:pPr>
        <w:pStyle w:val="30"/>
      </w:pPr>
      <w:r>
        <w:rPr>
          <w:rFonts w:hint="eastAsia"/>
        </w:rPr>
        <w:t>自查说明本省级行政区近岸海域一、二类比例监测频次、指标、点位个数等情况，统计各类别的水质点位个数。按照《海水水质标准（</w:t>
      </w:r>
      <w:r>
        <w:t>GB 3097-1997</w:t>
      </w:r>
      <w:r>
        <w:rPr>
          <w:rFonts w:hint="eastAsia"/>
        </w:rPr>
        <w:t>）》进行近岸海域水质评价，分析近五年水质变化趋势以及超标污染指标变化情况。</w:t>
      </w:r>
    </w:p>
    <w:p w14:paraId="0C5825FA">
      <w:pPr>
        <w:pStyle w:val="30"/>
        <w:ind w:firstLine="480"/>
        <w:jc w:val="center"/>
        <w:rPr>
          <w:rFonts w:eastAsia="黑体"/>
          <w:sz w:val="24"/>
          <w:szCs w:val="24"/>
        </w:rPr>
      </w:pPr>
      <w:r>
        <w:rPr>
          <w:rFonts w:hint="eastAsia" w:eastAsia="黑体"/>
          <w:sz w:val="24"/>
          <w:szCs w:val="24"/>
        </w:rPr>
        <w:t>表</w:t>
      </w:r>
      <w:r>
        <w:rPr>
          <w:rFonts w:eastAsia="黑体"/>
          <w:sz w:val="24"/>
          <w:szCs w:val="24"/>
        </w:rPr>
        <w:t xml:space="preserve">5 </w:t>
      </w:r>
      <w:r>
        <w:rPr>
          <w:rFonts w:hint="eastAsia" w:eastAsia="黑体"/>
          <w:sz w:val="24"/>
          <w:szCs w:val="24"/>
        </w:rPr>
        <w:t>近岸海域各水质类别的考核点位个数统计</w:t>
      </w:r>
    </w:p>
    <w:tbl>
      <w:tblPr>
        <w:tblStyle w:val="18"/>
        <w:tblW w:w="8296" w:type="dxa"/>
        <w:tblInd w:w="0" w:type="dxa"/>
        <w:tblLayout w:type="fixed"/>
        <w:tblCellMar>
          <w:top w:w="0" w:type="dxa"/>
          <w:left w:w="108" w:type="dxa"/>
          <w:bottom w:w="0" w:type="dxa"/>
          <w:right w:w="108" w:type="dxa"/>
        </w:tblCellMar>
      </w:tblPr>
      <w:tblGrid>
        <w:gridCol w:w="1186"/>
        <w:gridCol w:w="1185"/>
        <w:gridCol w:w="1185"/>
        <w:gridCol w:w="1185"/>
        <w:gridCol w:w="1185"/>
        <w:gridCol w:w="1185"/>
        <w:gridCol w:w="1185"/>
      </w:tblGrid>
      <w:tr w14:paraId="4F925582">
        <w:tblPrEx>
          <w:tblCellMar>
            <w:top w:w="0" w:type="dxa"/>
            <w:left w:w="108" w:type="dxa"/>
            <w:bottom w:w="0" w:type="dxa"/>
            <w:right w:w="108" w:type="dxa"/>
          </w:tblCellMar>
        </w:tblPrEx>
        <w:trPr>
          <w:trHeight w:val="270" w:hRule="atLeast"/>
        </w:trPr>
        <w:tc>
          <w:tcPr>
            <w:tcW w:w="1186" w:type="dxa"/>
            <w:tcBorders>
              <w:top w:val="single" w:color="auto" w:sz="4" w:space="0"/>
              <w:left w:val="single" w:color="auto" w:sz="4" w:space="0"/>
              <w:bottom w:val="single" w:color="auto" w:sz="4" w:space="0"/>
              <w:right w:val="single" w:color="auto" w:sz="4" w:space="0"/>
            </w:tcBorders>
            <w:shd w:val="clear" w:color="auto" w:fill="auto"/>
            <w:vAlign w:val="center"/>
          </w:tcPr>
          <w:p w14:paraId="495044CA">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海区</w:t>
            </w:r>
          </w:p>
        </w:tc>
        <w:tc>
          <w:tcPr>
            <w:tcW w:w="1185" w:type="dxa"/>
            <w:tcBorders>
              <w:top w:val="single" w:color="auto" w:sz="4" w:space="0"/>
              <w:left w:val="nil"/>
              <w:bottom w:val="single" w:color="auto" w:sz="4" w:space="0"/>
              <w:right w:val="single" w:color="auto" w:sz="4" w:space="0"/>
            </w:tcBorders>
            <w:shd w:val="clear" w:color="auto" w:fill="auto"/>
            <w:vAlign w:val="center"/>
          </w:tcPr>
          <w:p w14:paraId="478357E6">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一类</w:t>
            </w:r>
          </w:p>
        </w:tc>
        <w:tc>
          <w:tcPr>
            <w:tcW w:w="1185" w:type="dxa"/>
            <w:tcBorders>
              <w:top w:val="single" w:color="auto" w:sz="4" w:space="0"/>
              <w:left w:val="nil"/>
              <w:bottom w:val="single" w:color="auto" w:sz="4" w:space="0"/>
              <w:right w:val="single" w:color="auto" w:sz="4" w:space="0"/>
            </w:tcBorders>
            <w:shd w:val="clear" w:color="auto" w:fill="auto"/>
            <w:vAlign w:val="center"/>
          </w:tcPr>
          <w:p w14:paraId="01BBD5C9">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二类</w:t>
            </w:r>
          </w:p>
        </w:tc>
        <w:tc>
          <w:tcPr>
            <w:tcW w:w="1185" w:type="dxa"/>
            <w:tcBorders>
              <w:top w:val="single" w:color="auto" w:sz="4" w:space="0"/>
              <w:left w:val="nil"/>
              <w:bottom w:val="single" w:color="auto" w:sz="4" w:space="0"/>
              <w:right w:val="single" w:color="auto" w:sz="4" w:space="0"/>
            </w:tcBorders>
            <w:shd w:val="clear" w:color="auto" w:fill="auto"/>
            <w:vAlign w:val="center"/>
          </w:tcPr>
          <w:p w14:paraId="23C147ED">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三类</w:t>
            </w:r>
          </w:p>
        </w:tc>
        <w:tc>
          <w:tcPr>
            <w:tcW w:w="1185" w:type="dxa"/>
            <w:tcBorders>
              <w:top w:val="single" w:color="auto" w:sz="4" w:space="0"/>
              <w:left w:val="nil"/>
              <w:bottom w:val="single" w:color="auto" w:sz="4" w:space="0"/>
              <w:right w:val="single" w:color="auto" w:sz="4" w:space="0"/>
            </w:tcBorders>
            <w:shd w:val="clear" w:color="auto" w:fill="auto"/>
            <w:vAlign w:val="center"/>
          </w:tcPr>
          <w:p w14:paraId="3C75ABE7">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四类</w:t>
            </w:r>
          </w:p>
        </w:tc>
        <w:tc>
          <w:tcPr>
            <w:tcW w:w="1185" w:type="dxa"/>
            <w:tcBorders>
              <w:top w:val="single" w:color="auto" w:sz="4" w:space="0"/>
              <w:left w:val="nil"/>
              <w:bottom w:val="single" w:color="auto" w:sz="4" w:space="0"/>
              <w:right w:val="single" w:color="auto" w:sz="4" w:space="0"/>
            </w:tcBorders>
            <w:shd w:val="clear" w:color="auto" w:fill="auto"/>
            <w:vAlign w:val="center"/>
          </w:tcPr>
          <w:p w14:paraId="5E235A85">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劣四类</w:t>
            </w:r>
          </w:p>
        </w:tc>
        <w:tc>
          <w:tcPr>
            <w:tcW w:w="1185" w:type="dxa"/>
            <w:tcBorders>
              <w:top w:val="single" w:color="auto" w:sz="4" w:space="0"/>
              <w:left w:val="nil"/>
              <w:bottom w:val="single" w:color="auto" w:sz="4" w:space="0"/>
              <w:right w:val="single" w:color="auto" w:sz="4" w:space="0"/>
            </w:tcBorders>
            <w:shd w:val="clear" w:color="auto" w:fill="auto"/>
            <w:vAlign w:val="center"/>
          </w:tcPr>
          <w:p w14:paraId="4920C43C">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总个数</w:t>
            </w:r>
          </w:p>
        </w:tc>
      </w:tr>
      <w:tr w14:paraId="38EB90B7">
        <w:tblPrEx>
          <w:tblCellMar>
            <w:top w:w="0" w:type="dxa"/>
            <w:left w:w="108" w:type="dxa"/>
            <w:bottom w:w="0" w:type="dxa"/>
            <w:right w:w="108" w:type="dxa"/>
          </w:tblCellMar>
        </w:tblPrEx>
        <w:trPr>
          <w:trHeight w:val="270" w:hRule="atLeast"/>
        </w:trPr>
        <w:tc>
          <w:tcPr>
            <w:tcW w:w="1186" w:type="dxa"/>
            <w:tcBorders>
              <w:top w:val="single" w:color="auto" w:sz="4" w:space="0"/>
              <w:left w:val="single" w:color="auto" w:sz="4" w:space="0"/>
              <w:bottom w:val="single" w:color="auto" w:sz="4" w:space="0"/>
              <w:right w:val="single" w:color="auto" w:sz="4" w:space="0"/>
            </w:tcBorders>
            <w:shd w:val="clear" w:color="auto" w:fill="auto"/>
            <w:vAlign w:val="center"/>
          </w:tcPr>
          <w:p w14:paraId="305BA56C">
            <w:pPr>
              <w:widowControl/>
              <w:jc w:val="center"/>
              <w:rPr>
                <w:rFonts w:ascii="Times New Roman" w:hAnsi="Times New Roman" w:eastAsia="宋体" w:cs="Times New Roman"/>
                <w:b/>
                <w:bCs/>
                <w:color w:val="000000"/>
                <w:kern w:val="0"/>
                <w:sz w:val="20"/>
                <w:szCs w:val="20"/>
              </w:rPr>
            </w:pPr>
          </w:p>
        </w:tc>
        <w:tc>
          <w:tcPr>
            <w:tcW w:w="1185" w:type="dxa"/>
            <w:tcBorders>
              <w:top w:val="nil"/>
              <w:left w:val="nil"/>
              <w:bottom w:val="single" w:color="auto" w:sz="4" w:space="0"/>
              <w:right w:val="single" w:color="auto" w:sz="4" w:space="0"/>
            </w:tcBorders>
            <w:shd w:val="clear" w:color="auto" w:fill="auto"/>
            <w:vAlign w:val="center"/>
          </w:tcPr>
          <w:p w14:paraId="26169372">
            <w:pPr>
              <w:widowControl/>
              <w:jc w:val="center"/>
              <w:rPr>
                <w:rFonts w:ascii="Times New Roman" w:hAnsi="Times New Roman" w:eastAsia="宋体" w:cs="Times New Roman"/>
                <w:color w:val="000000"/>
                <w:kern w:val="0"/>
                <w:sz w:val="20"/>
                <w:szCs w:val="20"/>
              </w:rPr>
            </w:pPr>
          </w:p>
        </w:tc>
        <w:tc>
          <w:tcPr>
            <w:tcW w:w="1185" w:type="dxa"/>
            <w:tcBorders>
              <w:top w:val="nil"/>
              <w:left w:val="nil"/>
              <w:bottom w:val="single" w:color="auto" w:sz="4" w:space="0"/>
              <w:right w:val="single" w:color="auto" w:sz="4" w:space="0"/>
            </w:tcBorders>
            <w:shd w:val="clear" w:color="auto" w:fill="auto"/>
            <w:vAlign w:val="center"/>
          </w:tcPr>
          <w:p w14:paraId="28189451">
            <w:pPr>
              <w:widowControl/>
              <w:jc w:val="center"/>
              <w:rPr>
                <w:rFonts w:ascii="Times New Roman" w:hAnsi="Times New Roman" w:eastAsia="宋体" w:cs="Times New Roman"/>
                <w:color w:val="000000"/>
                <w:kern w:val="0"/>
                <w:sz w:val="20"/>
                <w:szCs w:val="20"/>
              </w:rPr>
            </w:pPr>
          </w:p>
        </w:tc>
        <w:tc>
          <w:tcPr>
            <w:tcW w:w="1185" w:type="dxa"/>
            <w:tcBorders>
              <w:top w:val="nil"/>
              <w:left w:val="nil"/>
              <w:bottom w:val="single" w:color="auto" w:sz="4" w:space="0"/>
              <w:right w:val="single" w:color="auto" w:sz="4" w:space="0"/>
            </w:tcBorders>
            <w:shd w:val="clear" w:color="auto" w:fill="auto"/>
            <w:vAlign w:val="center"/>
          </w:tcPr>
          <w:p w14:paraId="79DBC4D9">
            <w:pPr>
              <w:widowControl/>
              <w:jc w:val="center"/>
              <w:rPr>
                <w:rFonts w:ascii="Times New Roman" w:hAnsi="Times New Roman" w:eastAsia="宋体" w:cs="Times New Roman"/>
                <w:color w:val="000000"/>
                <w:kern w:val="0"/>
                <w:sz w:val="20"/>
                <w:szCs w:val="20"/>
              </w:rPr>
            </w:pPr>
          </w:p>
        </w:tc>
        <w:tc>
          <w:tcPr>
            <w:tcW w:w="1185" w:type="dxa"/>
            <w:tcBorders>
              <w:top w:val="nil"/>
              <w:left w:val="nil"/>
              <w:bottom w:val="single" w:color="auto" w:sz="4" w:space="0"/>
              <w:right w:val="single" w:color="auto" w:sz="4" w:space="0"/>
            </w:tcBorders>
            <w:shd w:val="clear" w:color="auto" w:fill="auto"/>
            <w:vAlign w:val="center"/>
          </w:tcPr>
          <w:p w14:paraId="16D4D338">
            <w:pPr>
              <w:widowControl/>
              <w:jc w:val="center"/>
              <w:rPr>
                <w:rFonts w:ascii="Times New Roman" w:hAnsi="Times New Roman" w:eastAsia="宋体" w:cs="Times New Roman"/>
                <w:color w:val="000000"/>
                <w:kern w:val="0"/>
                <w:sz w:val="20"/>
                <w:szCs w:val="20"/>
              </w:rPr>
            </w:pPr>
          </w:p>
        </w:tc>
        <w:tc>
          <w:tcPr>
            <w:tcW w:w="1185" w:type="dxa"/>
            <w:tcBorders>
              <w:top w:val="nil"/>
              <w:left w:val="nil"/>
              <w:bottom w:val="single" w:color="auto" w:sz="4" w:space="0"/>
              <w:right w:val="single" w:color="auto" w:sz="4" w:space="0"/>
            </w:tcBorders>
            <w:shd w:val="clear" w:color="auto" w:fill="auto"/>
            <w:vAlign w:val="center"/>
          </w:tcPr>
          <w:p w14:paraId="5A2A9FDA">
            <w:pPr>
              <w:widowControl/>
              <w:jc w:val="center"/>
              <w:rPr>
                <w:rFonts w:ascii="Times New Roman" w:hAnsi="Times New Roman" w:eastAsia="宋体" w:cs="Times New Roman"/>
                <w:color w:val="000000"/>
                <w:kern w:val="0"/>
                <w:sz w:val="20"/>
                <w:szCs w:val="20"/>
              </w:rPr>
            </w:pPr>
          </w:p>
        </w:tc>
        <w:tc>
          <w:tcPr>
            <w:tcW w:w="1185" w:type="dxa"/>
            <w:tcBorders>
              <w:top w:val="nil"/>
              <w:left w:val="nil"/>
              <w:bottom w:val="single" w:color="auto" w:sz="4" w:space="0"/>
              <w:right w:val="single" w:color="auto" w:sz="4" w:space="0"/>
            </w:tcBorders>
            <w:shd w:val="clear" w:color="auto" w:fill="auto"/>
            <w:vAlign w:val="center"/>
          </w:tcPr>
          <w:p w14:paraId="153CA961">
            <w:pPr>
              <w:widowControl/>
              <w:jc w:val="center"/>
              <w:rPr>
                <w:rFonts w:ascii="Times New Roman" w:hAnsi="Times New Roman" w:eastAsia="宋体" w:cs="Times New Roman"/>
                <w:color w:val="000000"/>
                <w:kern w:val="0"/>
                <w:sz w:val="20"/>
                <w:szCs w:val="20"/>
              </w:rPr>
            </w:pPr>
          </w:p>
        </w:tc>
      </w:tr>
    </w:tbl>
    <w:p w14:paraId="1D941291">
      <w:pPr>
        <w:pStyle w:val="30"/>
      </w:pPr>
    </w:p>
    <w:p w14:paraId="22212D07">
      <w:pPr>
        <w:pStyle w:val="2"/>
      </w:pPr>
      <w:bookmarkStart w:id="25" w:name="_Toc461612503"/>
      <w:bookmarkStart w:id="26" w:name="_Toc461612617"/>
      <w:bookmarkStart w:id="27" w:name="_Toc470183683"/>
      <w:r>
        <w:rPr>
          <w:rFonts w:hint="eastAsia"/>
        </w:rPr>
        <w:t>水污染防治重点工作完成情况</w:t>
      </w:r>
      <w:bookmarkEnd w:id="25"/>
      <w:bookmarkEnd w:id="26"/>
      <w:bookmarkEnd w:id="27"/>
    </w:p>
    <w:p w14:paraId="365CA7FB">
      <w:pPr>
        <w:pStyle w:val="30"/>
      </w:pPr>
      <w:r>
        <w:rPr>
          <w:rFonts w:hint="eastAsia"/>
        </w:rPr>
        <w:t>各项指标应逐一说明年度任务要求（包括国家任务要求、本地区年度实施计划任务要求等）、为完成年度任务开展的工作情况（包括责任落实、计划制定、政策出台、监督管理等）、年度任务完成情况（包括完成与否、未完成原因说明等）等。依据《考核规定》，逐条列出具体评分内容，对照本省级行政区已完成的工作情况，给出赋分分值（填写</w:t>
      </w:r>
      <w:r>
        <w:t>附表</w:t>
      </w:r>
      <w:r>
        <w:rPr>
          <w:rFonts w:hint="eastAsia"/>
        </w:rPr>
        <w:t>1</w:t>
      </w:r>
      <w:r>
        <w:t>-2</w:t>
      </w:r>
      <w:r>
        <w:rPr>
          <w:rFonts w:hint="eastAsia"/>
        </w:rPr>
        <w:t>），并说明赋分理由。</w:t>
      </w:r>
    </w:p>
    <w:p w14:paraId="153549C2">
      <w:pPr>
        <w:pStyle w:val="3"/>
        <w:ind w:firstLine="600"/>
      </w:pPr>
      <w:bookmarkStart w:id="28" w:name="_Toc461612504"/>
      <w:bookmarkStart w:id="29" w:name="_Toc470183684"/>
      <w:r>
        <w:rPr>
          <w:rFonts w:hint="eastAsia"/>
        </w:rPr>
        <w:t>工业污染防治</w:t>
      </w:r>
      <w:bookmarkEnd w:id="28"/>
      <w:r>
        <w:rPr>
          <w:rFonts w:hint="eastAsia"/>
        </w:rPr>
        <w:t>（环保部门提供材料）</w:t>
      </w:r>
      <w:bookmarkEnd w:id="29"/>
    </w:p>
    <w:p w14:paraId="795450A2">
      <w:pPr>
        <w:pStyle w:val="4"/>
        <w:ind w:firstLine="602"/>
        <w:rPr>
          <w:rFonts w:ascii="Times New Roman"/>
        </w:rPr>
      </w:pPr>
      <w:r>
        <w:rPr>
          <w:rFonts w:hint="eastAsia" w:ascii="Times New Roman"/>
        </w:rPr>
        <w:t>取缔</w:t>
      </w:r>
      <w:r>
        <w:rPr>
          <w:rFonts w:ascii="Times New Roman"/>
        </w:rPr>
        <w:t>“</w:t>
      </w:r>
      <w:r>
        <w:rPr>
          <w:rFonts w:hint="eastAsia" w:ascii="Times New Roman"/>
        </w:rPr>
        <w:t>十小</w:t>
      </w:r>
      <w:r>
        <w:rPr>
          <w:rFonts w:ascii="Times New Roman"/>
        </w:rPr>
        <w:t>”</w:t>
      </w:r>
      <w:r>
        <w:rPr>
          <w:rFonts w:hint="eastAsia" w:ascii="Times New Roman"/>
        </w:rPr>
        <w:t>企业</w:t>
      </w:r>
    </w:p>
    <w:p w14:paraId="2CC3D105">
      <w:pPr>
        <w:pStyle w:val="30"/>
      </w:pPr>
      <w:r>
        <w:t>2016</w:t>
      </w:r>
      <w:r>
        <w:rPr>
          <w:rFonts w:hint="eastAsia"/>
        </w:rPr>
        <w:t>年度提供</w:t>
      </w:r>
      <w:r>
        <w:t>“</w:t>
      </w:r>
      <w:r>
        <w:rPr>
          <w:rFonts w:hint="eastAsia"/>
        </w:rPr>
        <w:t>十小</w:t>
      </w:r>
      <w:r>
        <w:t>”</w:t>
      </w:r>
      <w:r>
        <w:rPr>
          <w:rFonts w:hint="eastAsia"/>
        </w:rPr>
        <w:t>企业取缔清单（见附表</w:t>
      </w:r>
      <w:r>
        <w:t>2-1</w:t>
      </w:r>
      <w:r>
        <w:rPr>
          <w:rFonts w:hint="eastAsia"/>
        </w:rPr>
        <w:t>，作为全口径考核基数），分行业统计取缔企业的项目个数、取缔规模等，按取缔完成的比例（即：取缔完成的项目个数占全口径的</w:t>
      </w:r>
      <w:r>
        <w:t>“</w:t>
      </w:r>
      <w:r>
        <w:rPr>
          <w:rFonts w:hint="eastAsia"/>
        </w:rPr>
        <w:t>十小</w:t>
      </w:r>
      <w:r>
        <w:t>”</w:t>
      </w:r>
      <w:r>
        <w:rPr>
          <w:rFonts w:hint="eastAsia"/>
        </w:rPr>
        <w:t>企业总个数的比重）乘以该项分值进行自评分。</w:t>
      </w:r>
    </w:p>
    <w:p w14:paraId="5EF63A27">
      <w:pPr>
        <w:pStyle w:val="30"/>
      </w:pPr>
      <w:r>
        <w:rPr>
          <w:rFonts w:hint="eastAsia"/>
        </w:rPr>
        <w:t>自</w:t>
      </w:r>
      <w:r>
        <w:t>2017</w:t>
      </w:r>
      <w:r>
        <w:rPr>
          <w:rFonts w:hint="eastAsia"/>
        </w:rPr>
        <w:t>年起，原则上对该项指标先赋予满分，然后由考核组结合日常检查情况，按</w:t>
      </w:r>
      <w:r>
        <w:t>“</w:t>
      </w:r>
      <w:r>
        <w:rPr>
          <w:rFonts w:hint="eastAsia"/>
        </w:rPr>
        <w:t>证伪</w:t>
      </w:r>
      <w:r>
        <w:t>”</w:t>
      </w:r>
      <w:r>
        <w:rPr>
          <w:rFonts w:hint="eastAsia"/>
        </w:rPr>
        <w:t>原则进行扣分。此外，对本省特色行业取缔情况也应进行说明。</w:t>
      </w:r>
    </w:p>
    <w:p w14:paraId="53EA1F65">
      <w:pPr>
        <w:pStyle w:val="30"/>
        <w:ind w:firstLine="480"/>
        <w:jc w:val="center"/>
        <w:rPr>
          <w:rFonts w:eastAsia="黑体"/>
          <w:sz w:val="24"/>
          <w:szCs w:val="24"/>
        </w:rPr>
      </w:pPr>
      <w:r>
        <w:rPr>
          <w:rFonts w:hint="eastAsia" w:eastAsia="黑体"/>
          <w:sz w:val="24"/>
          <w:szCs w:val="24"/>
        </w:rPr>
        <w:t>表</w:t>
      </w:r>
      <w:r>
        <w:rPr>
          <w:rFonts w:eastAsia="黑体"/>
          <w:sz w:val="24"/>
          <w:szCs w:val="24"/>
        </w:rPr>
        <w:t>6 “</w:t>
      </w:r>
      <w:r>
        <w:rPr>
          <w:rFonts w:hint="eastAsia" w:eastAsia="黑体"/>
          <w:sz w:val="24"/>
          <w:szCs w:val="24"/>
        </w:rPr>
        <w:t>十小</w:t>
      </w:r>
      <w:r>
        <w:rPr>
          <w:rFonts w:eastAsia="黑体"/>
          <w:sz w:val="24"/>
          <w:szCs w:val="24"/>
        </w:rPr>
        <w:t>”</w:t>
      </w:r>
      <w:r>
        <w:rPr>
          <w:rFonts w:hint="eastAsia" w:eastAsia="黑体"/>
          <w:sz w:val="24"/>
          <w:szCs w:val="24"/>
        </w:rPr>
        <w:t>取缔统计汇总表</w:t>
      </w:r>
    </w:p>
    <w:tbl>
      <w:tblPr>
        <w:tblStyle w:val="18"/>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3"/>
        <w:gridCol w:w="2223"/>
        <w:gridCol w:w="2056"/>
        <w:gridCol w:w="1964"/>
      </w:tblGrid>
      <w:tr w14:paraId="00FE5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2053" w:type="dxa"/>
            <w:vAlign w:val="center"/>
          </w:tcPr>
          <w:p w14:paraId="7D83C5DF">
            <w:pPr>
              <w:widowControl/>
              <w:adjustRightInd w:val="0"/>
              <w:snapToGrid w:val="0"/>
              <w:jc w:val="center"/>
              <w:rPr>
                <w:rFonts w:ascii="Times New Roman" w:hAnsi="Times New Roman" w:eastAsia="黑体" w:cs="Times New Roman"/>
                <w:kern w:val="0"/>
                <w:szCs w:val="21"/>
              </w:rPr>
            </w:pPr>
            <w:r>
              <w:rPr>
                <w:rFonts w:hint="eastAsia" w:ascii="Times New Roman" w:hAnsi="Times New Roman" w:eastAsia="黑体" w:cs="Times New Roman"/>
                <w:kern w:val="0"/>
                <w:szCs w:val="21"/>
              </w:rPr>
              <w:t>行业类型</w:t>
            </w:r>
            <w:r>
              <w:rPr>
                <w:rFonts w:ascii="Times New Roman" w:hAnsi="Times New Roman" w:eastAsia="黑体" w:cs="Times New Roman"/>
                <w:kern w:val="0"/>
                <w:szCs w:val="21"/>
              </w:rPr>
              <w:t>*</w:t>
            </w:r>
          </w:p>
        </w:tc>
        <w:tc>
          <w:tcPr>
            <w:tcW w:w="2223" w:type="dxa"/>
            <w:vAlign w:val="center"/>
          </w:tcPr>
          <w:p w14:paraId="26C9A915">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取缔企业的数量</w:t>
            </w:r>
          </w:p>
        </w:tc>
        <w:tc>
          <w:tcPr>
            <w:tcW w:w="2056" w:type="dxa"/>
            <w:vAlign w:val="center"/>
          </w:tcPr>
          <w:p w14:paraId="1713C26D">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淘汰生产线数量</w:t>
            </w:r>
          </w:p>
        </w:tc>
        <w:tc>
          <w:tcPr>
            <w:tcW w:w="1964" w:type="dxa"/>
            <w:vAlign w:val="center"/>
          </w:tcPr>
          <w:p w14:paraId="190810F0">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淘汰产能</w:t>
            </w:r>
          </w:p>
        </w:tc>
      </w:tr>
      <w:tr w14:paraId="17C3A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2053" w:type="dxa"/>
            <w:vAlign w:val="center"/>
          </w:tcPr>
          <w:p w14:paraId="4FEB38A8">
            <w:pPr>
              <w:widowControl/>
              <w:adjustRightInd w:val="0"/>
              <w:snapToGrid w:val="0"/>
              <w:jc w:val="center"/>
              <w:rPr>
                <w:rFonts w:ascii="Times New Roman" w:hAnsi="Times New Roman" w:eastAsia="黑体" w:cs="Times New Roman"/>
                <w:kern w:val="0"/>
                <w:szCs w:val="21"/>
              </w:rPr>
            </w:pPr>
            <w:r>
              <w:rPr>
                <w:rFonts w:hint="eastAsia" w:ascii="Times New Roman" w:hAnsi="Times New Roman" w:eastAsia="黑体" w:cs="Times New Roman"/>
                <w:kern w:val="0"/>
                <w:szCs w:val="21"/>
              </w:rPr>
              <w:t>造纸</w:t>
            </w:r>
          </w:p>
        </w:tc>
        <w:tc>
          <w:tcPr>
            <w:tcW w:w="2223" w:type="dxa"/>
            <w:vAlign w:val="center"/>
          </w:tcPr>
          <w:p w14:paraId="33D903F0">
            <w:pPr>
              <w:widowControl/>
              <w:adjustRightInd w:val="0"/>
              <w:snapToGrid w:val="0"/>
              <w:jc w:val="center"/>
              <w:rPr>
                <w:rFonts w:ascii="Times New Roman" w:hAnsi="Times New Roman" w:cs="Times New Roman"/>
                <w:b/>
                <w:color w:val="000000"/>
                <w:kern w:val="0"/>
                <w:szCs w:val="21"/>
              </w:rPr>
            </w:pPr>
          </w:p>
        </w:tc>
        <w:tc>
          <w:tcPr>
            <w:tcW w:w="2056" w:type="dxa"/>
            <w:vAlign w:val="center"/>
          </w:tcPr>
          <w:p w14:paraId="7899E724">
            <w:pPr>
              <w:widowControl/>
              <w:adjustRightInd w:val="0"/>
              <w:snapToGrid w:val="0"/>
              <w:jc w:val="center"/>
              <w:rPr>
                <w:rFonts w:ascii="Times New Roman" w:hAnsi="Times New Roman" w:cs="Times New Roman"/>
                <w:b/>
                <w:color w:val="000000"/>
                <w:kern w:val="0"/>
                <w:szCs w:val="21"/>
              </w:rPr>
            </w:pPr>
          </w:p>
        </w:tc>
        <w:tc>
          <w:tcPr>
            <w:tcW w:w="1964" w:type="dxa"/>
            <w:vAlign w:val="center"/>
          </w:tcPr>
          <w:p w14:paraId="2AE5157B">
            <w:pPr>
              <w:widowControl/>
              <w:adjustRightInd w:val="0"/>
              <w:snapToGrid w:val="0"/>
              <w:jc w:val="right"/>
              <w:rPr>
                <w:rFonts w:ascii="Times New Roman" w:hAnsi="Times New Roman" w:cs="Times New Roman"/>
                <w:color w:val="000000"/>
                <w:kern w:val="0"/>
                <w:szCs w:val="21"/>
              </w:rPr>
            </w:pPr>
            <w:r>
              <w:rPr>
                <w:rFonts w:hint="eastAsia" w:ascii="Times New Roman" w:hAnsi="Times New Roman" w:cs="Times New Roman"/>
                <w:color w:val="000000"/>
                <w:kern w:val="0"/>
                <w:szCs w:val="21"/>
              </w:rPr>
              <w:t>（万吨）</w:t>
            </w:r>
          </w:p>
        </w:tc>
      </w:tr>
      <w:tr w14:paraId="28661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2053" w:type="dxa"/>
            <w:vAlign w:val="center"/>
          </w:tcPr>
          <w:p w14:paraId="35E77C59">
            <w:pPr>
              <w:widowControl/>
              <w:adjustRightInd w:val="0"/>
              <w:snapToGrid w:val="0"/>
              <w:jc w:val="center"/>
              <w:rPr>
                <w:rFonts w:ascii="Times New Roman" w:hAnsi="Times New Roman" w:eastAsia="黑体" w:cs="Times New Roman"/>
                <w:kern w:val="0"/>
                <w:szCs w:val="21"/>
              </w:rPr>
            </w:pPr>
            <w:r>
              <w:rPr>
                <w:rFonts w:hint="eastAsia" w:ascii="Times New Roman" w:hAnsi="Times New Roman" w:eastAsia="黑体" w:cs="Times New Roman"/>
                <w:kern w:val="0"/>
                <w:szCs w:val="21"/>
              </w:rPr>
              <w:t>印染</w:t>
            </w:r>
          </w:p>
        </w:tc>
        <w:tc>
          <w:tcPr>
            <w:tcW w:w="2223" w:type="dxa"/>
            <w:vAlign w:val="center"/>
          </w:tcPr>
          <w:p w14:paraId="1CB368F4">
            <w:pPr>
              <w:widowControl/>
              <w:adjustRightInd w:val="0"/>
              <w:snapToGrid w:val="0"/>
              <w:jc w:val="center"/>
              <w:rPr>
                <w:rFonts w:ascii="Times New Roman" w:hAnsi="Times New Roman" w:cs="Times New Roman"/>
                <w:b/>
                <w:color w:val="000000"/>
                <w:kern w:val="0"/>
                <w:szCs w:val="21"/>
              </w:rPr>
            </w:pPr>
          </w:p>
        </w:tc>
        <w:tc>
          <w:tcPr>
            <w:tcW w:w="2056" w:type="dxa"/>
            <w:vAlign w:val="center"/>
          </w:tcPr>
          <w:p w14:paraId="0C9E255A">
            <w:pPr>
              <w:widowControl/>
              <w:adjustRightInd w:val="0"/>
              <w:snapToGrid w:val="0"/>
              <w:jc w:val="center"/>
              <w:rPr>
                <w:rFonts w:ascii="Times New Roman" w:hAnsi="Times New Roman" w:cs="Times New Roman"/>
                <w:b/>
                <w:color w:val="000000"/>
                <w:kern w:val="0"/>
                <w:szCs w:val="21"/>
              </w:rPr>
            </w:pPr>
          </w:p>
        </w:tc>
        <w:tc>
          <w:tcPr>
            <w:tcW w:w="1964" w:type="dxa"/>
            <w:vAlign w:val="center"/>
          </w:tcPr>
          <w:p w14:paraId="7D825AC9">
            <w:pPr>
              <w:widowControl/>
              <w:adjustRightInd w:val="0"/>
              <w:snapToGrid w:val="0"/>
              <w:jc w:val="right"/>
              <w:rPr>
                <w:rFonts w:ascii="Times New Roman" w:hAnsi="Times New Roman" w:cs="Times New Roman"/>
                <w:color w:val="000000"/>
                <w:kern w:val="0"/>
                <w:szCs w:val="21"/>
              </w:rPr>
            </w:pPr>
            <w:r>
              <w:rPr>
                <w:rFonts w:hint="eastAsia" w:ascii="Times New Roman" w:hAnsi="Times New Roman" w:cs="Times New Roman"/>
                <w:color w:val="000000"/>
                <w:kern w:val="0"/>
                <w:szCs w:val="21"/>
              </w:rPr>
              <w:t>（亿米）</w:t>
            </w:r>
          </w:p>
        </w:tc>
      </w:tr>
      <w:tr w14:paraId="0226F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053" w:type="dxa"/>
            <w:vAlign w:val="center"/>
          </w:tcPr>
          <w:p w14:paraId="22957591">
            <w:pPr>
              <w:widowControl/>
              <w:adjustRightInd w:val="0"/>
              <w:snapToGrid w:val="0"/>
              <w:jc w:val="center"/>
              <w:rPr>
                <w:rFonts w:ascii="Times New Roman" w:hAnsi="Times New Roman" w:eastAsia="黑体" w:cs="Times New Roman"/>
                <w:kern w:val="0"/>
                <w:szCs w:val="21"/>
              </w:rPr>
            </w:pPr>
            <w:r>
              <w:rPr>
                <w:rFonts w:hint="eastAsia" w:ascii="Times New Roman" w:hAnsi="Times New Roman" w:eastAsia="黑体" w:cs="Times New Roman"/>
                <w:kern w:val="0"/>
                <w:szCs w:val="21"/>
              </w:rPr>
              <w:t>其他</w:t>
            </w:r>
          </w:p>
        </w:tc>
        <w:tc>
          <w:tcPr>
            <w:tcW w:w="2223" w:type="dxa"/>
            <w:vAlign w:val="center"/>
          </w:tcPr>
          <w:p w14:paraId="1E02CF67">
            <w:pPr>
              <w:widowControl/>
              <w:adjustRightInd w:val="0"/>
              <w:snapToGrid w:val="0"/>
              <w:jc w:val="center"/>
              <w:rPr>
                <w:rFonts w:ascii="Times New Roman" w:hAnsi="Times New Roman" w:cs="Times New Roman"/>
                <w:color w:val="000000"/>
                <w:kern w:val="0"/>
                <w:szCs w:val="21"/>
              </w:rPr>
            </w:pPr>
          </w:p>
        </w:tc>
        <w:tc>
          <w:tcPr>
            <w:tcW w:w="2056" w:type="dxa"/>
            <w:vAlign w:val="center"/>
          </w:tcPr>
          <w:p w14:paraId="1244316B">
            <w:pPr>
              <w:widowControl/>
              <w:adjustRightInd w:val="0"/>
              <w:snapToGrid w:val="0"/>
              <w:jc w:val="center"/>
              <w:rPr>
                <w:rFonts w:ascii="Times New Roman" w:hAnsi="Times New Roman" w:cs="Times New Roman"/>
                <w:color w:val="000000"/>
                <w:kern w:val="0"/>
                <w:szCs w:val="21"/>
              </w:rPr>
            </w:pPr>
          </w:p>
        </w:tc>
        <w:tc>
          <w:tcPr>
            <w:tcW w:w="1964" w:type="dxa"/>
            <w:vAlign w:val="center"/>
          </w:tcPr>
          <w:p w14:paraId="191798C7">
            <w:pPr>
              <w:widowControl/>
              <w:adjustRightInd w:val="0"/>
              <w:snapToGrid w:val="0"/>
              <w:jc w:val="center"/>
              <w:rPr>
                <w:rFonts w:ascii="Times New Roman" w:hAnsi="Times New Roman" w:cs="Times New Roman"/>
                <w:color w:val="000000"/>
                <w:kern w:val="0"/>
                <w:szCs w:val="21"/>
              </w:rPr>
            </w:pPr>
            <w:r>
              <w:rPr>
                <w:rFonts w:ascii="Times New Roman" w:hAnsi="Times New Roman" w:cs="Times New Roman"/>
                <w:color w:val="000000"/>
                <w:kern w:val="0"/>
                <w:szCs w:val="21"/>
              </w:rPr>
              <w:t>——</w:t>
            </w:r>
          </w:p>
        </w:tc>
      </w:tr>
    </w:tbl>
    <w:p w14:paraId="5C0F825A">
      <w:pPr>
        <w:adjustRightInd w:val="0"/>
        <w:snapToGrid w:val="0"/>
        <w:spacing w:line="360" w:lineRule="auto"/>
        <w:ind w:firstLine="440" w:firstLineChars="200"/>
        <w:rPr>
          <w:rFonts w:ascii="Times New Roman" w:hAnsi="Times New Roman" w:eastAsia="仿宋_GB2312" w:cs="Times New Roman"/>
          <w:sz w:val="22"/>
        </w:rPr>
      </w:pPr>
      <w:r>
        <w:rPr>
          <w:rFonts w:hint="eastAsia" w:ascii="Times New Roman" w:hAnsi="Times New Roman" w:eastAsia="仿宋_GB2312" w:cs="Times New Roman"/>
          <w:sz w:val="22"/>
        </w:rPr>
        <w:t>备注</w:t>
      </w:r>
      <w:r>
        <w:rPr>
          <w:rFonts w:ascii="Times New Roman" w:hAnsi="Times New Roman" w:eastAsia="仿宋_GB2312" w:cs="Times New Roman"/>
          <w:sz w:val="22"/>
        </w:rPr>
        <w:t>*</w:t>
      </w:r>
      <w:r>
        <w:rPr>
          <w:rFonts w:hint="eastAsia" w:ascii="Times New Roman" w:hAnsi="Times New Roman" w:eastAsia="仿宋_GB2312" w:cs="Times New Roman"/>
          <w:sz w:val="22"/>
        </w:rPr>
        <w:t>：根据本省级行政区确定的行业类型进行填写。</w:t>
      </w:r>
    </w:p>
    <w:p w14:paraId="4B658E8D">
      <w:pPr>
        <w:pStyle w:val="4"/>
        <w:ind w:firstLine="602"/>
        <w:rPr>
          <w:rFonts w:ascii="Times New Roman"/>
        </w:rPr>
      </w:pPr>
      <w:r>
        <w:rPr>
          <w:rFonts w:hint="eastAsia" w:ascii="Times New Roman"/>
        </w:rPr>
        <w:t>集中治理工业集聚区水污染</w:t>
      </w:r>
    </w:p>
    <w:p w14:paraId="74A0F5FF">
      <w:pPr>
        <w:pStyle w:val="30"/>
      </w:pPr>
      <w:r>
        <w:rPr>
          <w:rFonts w:hint="eastAsia"/>
        </w:rPr>
        <w:t>提供辖区内省级及以上工业集聚区总数，提供需要建设集中污水处理设施与在线监测建设的全口径项目清单和完成时限（附表</w:t>
      </w:r>
      <w:r>
        <w:t>2-2</w:t>
      </w:r>
      <w:r>
        <w:rPr>
          <w:rFonts w:hint="eastAsia"/>
        </w:rPr>
        <w:t>，作为考核计分的基数）。京津冀、长三角、珠三角等区域</w:t>
      </w:r>
      <w:r>
        <w:t>2016</w:t>
      </w:r>
      <w:r>
        <w:rPr>
          <w:rFonts w:hint="eastAsia"/>
        </w:rPr>
        <w:t>年基于项目的证明材料核定项目的完成情况，并按当年完成的项目个数占当年应完成的项目总数的比重乘以该项分值进行自评分；其他省份</w:t>
      </w:r>
      <w:r>
        <w:t>2016</w:t>
      </w:r>
      <w:r>
        <w:rPr>
          <w:rFonts w:hint="eastAsia"/>
        </w:rPr>
        <w:t>年和</w:t>
      </w:r>
      <w:r>
        <w:t>2017</w:t>
      </w:r>
      <w:r>
        <w:rPr>
          <w:rFonts w:hint="eastAsia"/>
        </w:rPr>
        <w:t>年按核定的当年完成的项目个数占当年应完成的项目总数的比重乘以该项分值进行自评分。</w:t>
      </w:r>
    </w:p>
    <w:p w14:paraId="372B8FAE">
      <w:pPr>
        <w:pStyle w:val="30"/>
      </w:pPr>
      <w:r>
        <w:rPr>
          <w:rFonts w:hint="eastAsia"/>
        </w:rPr>
        <w:t>各省（区、市）按照项目清单，对辖区内工业集聚区配套管网建设、废水集中处理率、企业废水预处理达标纳管等情况进行自评估，并按照《考核规定》进行自评分。自</w:t>
      </w:r>
      <w:r>
        <w:t>2018</w:t>
      </w:r>
      <w:r>
        <w:rPr>
          <w:rFonts w:hint="eastAsia"/>
        </w:rPr>
        <w:t>年起（京津冀、长三角、珠三角等区域自</w:t>
      </w:r>
      <w:r>
        <w:t>2017</w:t>
      </w:r>
      <w:r>
        <w:rPr>
          <w:rFonts w:hint="eastAsia"/>
        </w:rPr>
        <w:t>年起），原则上对该项指标先赋予满分，然后由考核组结合日常检查和</w:t>
      </w:r>
      <w:r>
        <w:t>“</w:t>
      </w:r>
      <w:r>
        <w:rPr>
          <w:rFonts w:hint="eastAsia"/>
        </w:rPr>
        <w:t>双随机</w:t>
      </w:r>
      <w:r>
        <w:t>”</w:t>
      </w:r>
      <w:r>
        <w:rPr>
          <w:rFonts w:hint="eastAsia"/>
        </w:rPr>
        <w:t>抽查情况，按</w:t>
      </w:r>
      <w:r>
        <w:t>“</w:t>
      </w:r>
      <w:r>
        <w:rPr>
          <w:rFonts w:hint="eastAsia"/>
        </w:rPr>
        <w:t>证伪</w:t>
      </w:r>
      <w:r>
        <w:t>”</w:t>
      </w:r>
      <w:r>
        <w:rPr>
          <w:rFonts w:hint="eastAsia"/>
        </w:rPr>
        <w:t>原则进行扣分。</w:t>
      </w:r>
    </w:p>
    <w:p w14:paraId="27B94D66">
      <w:pPr>
        <w:pStyle w:val="30"/>
        <w:ind w:firstLine="480"/>
        <w:jc w:val="center"/>
        <w:rPr>
          <w:rFonts w:eastAsia="黑体"/>
          <w:sz w:val="24"/>
          <w:szCs w:val="24"/>
        </w:rPr>
      </w:pPr>
      <w:r>
        <w:rPr>
          <w:rFonts w:hint="eastAsia" w:eastAsia="黑体"/>
          <w:sz w:val="24"/>
          <w:szCs w:val="24"/>
        </w:rPr>
        <w:t>表</w:t>
      </w:r>
      <w:r>
        <w:rPr>
          <w:rFonts w:eastAsia="黑体"/>
          <w:sz w:val="24"/>
          <w:szCs w:val="24"/>
        </w:rPr>
        <w:t xml:space="preserve">7 </w:t>
      </w:r>
      <w:r>
        <w:rPr>
          <w:rFonts w:hint="eastAsia" w:eastAsia="黑体"/>
          <w:sz w:val="24"/>
          <w:szCs w:val="24"/>
        </w:rPr>
        <w:t>工业集聚区设施和在线监测情况</w:t>
      </w:r>
    </w:p>
    <w:tbl>
      <w:tblPr>
        <w:tblStyle w:val="18"/>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32"/>
        <w:gridCol w:w="780"/>
        <w:gridCol w:w="1407"/>
        <w:gridCol w:w="936"/>
        <w:gridCol w:w="833"/>
        <w:gridCol w:w="1246"/>
        <w:gridCol w:w="1037"/>
        <w:gridCol w:w="1025"/>
      </w:tblGrid>
      <w:tr w14:paraId="66803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atLeast"/>
        </w:trPr>
        <w:tc>
          <w:tcPr>
            <w:tcW w:w="1032" w:type="dxa"/>
            <w:vMerge w:val="restart"/>
            <w:vAlign w:val="center"/>
          </w:tcPr>
          <w:p w14:paraId="4C45A811">
            <w:pPr>
              <w:widowControl/>
              <w:adjustRightInd w:val="0"/>
              <w:snapToGrid w:val="0"/>
              <w:spacing w:line="240" w:lineRule="exact"/>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省级及以上工业集聚区数量（个）</w:t>
            </w:r>
          </w:p>
        </w:tc>
        <w:tc>
          <w:tcPr>
            <w:tcW w:w="3123" w:type="dxa"/>
            <w:gridSpan w:val="3"/>
            <w:vAlign w:val="center"/>
          </w:tcPr>
          <w:p w14:paraId="752142B8">
            <w:pPr>
              <w:widowControl/>
              <w:adjustRightInd w:val="0"/>
              <w:snapToGrid w:val="0"/>
              <w:spacing w:line="240" w:lineRule="exact"/>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需新建污水集中处理设施的工业集聚区</w:t>
            </w:r>
          </w:p>
        </w:tc>
        <w:tc>
          <w:tcPr>
            <w:tcW w:w="4141" w:type="dxa"/>
            <w:gridSpan w:val="4"/>
            <w:vAlign w:val="center"/>
          </w:tcPr>
          <w:p w14:paraId="21F4DC49">
            <w:pPr>
              <w:widowControl/>
              <w:adjustRightInd w:val="0"/>
              <w:snapToGrid w:val="0"/>
              <w:spacing w:line="240" w:lineRule="exact"/>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需新安装自动在线监控装置的工业集聚区</w:t>
            </w:r>
          </w:p>
        </w:tc>
      </w:tr>
      <w:tr w14:paraId="2E0F8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5" w:hRule="atLeast"/>
        </w:trPr>
        <w:tc>
          <w:tcPr>
            <w:tcW w:w="1032" w:type="dxa"/>
            <w:vMerge w:val="continue"/>
            <w:vAlign w:val="center"/>
          </w:tcPr>
          <w:p w14:paraId="483AEB64">
            <w:pPr>
              <w:widowControl/>
              <w:adjustRightInd w:val="0"/>
              <w:snapToGrid w:val="0"/>
              <w:spacing w:line="240" w:lineRule="exact"/>
              <w:jc w:val="center"/>
              <w:rPr>
                <w:rFonts w:ascii="Times New Roman" w:hAnsi="Times New Roman" w:eastAsia="黑体" w:cs="Times New Roman"/>
                <w:color w:val="000000"/>
                <w:kern w:val="0"/>
                <w:szCs w:val="21"/>
              </w:rPr>
            </w:pPr>
          </w:p>
        </w:tc>
        <w:tc>
          <w:tcPr>
            <w:tcW w:w="780" w:type="dxa"/>
            <w:vAlign w:val="center"/>
          </w:tcPr>
          <w:p w14:paraId="35D03BE8">
            <w:pPr>
              <w:widowControl/>
              <w:adjustRightInd w:val="0"/>
              <w:snapToGrid w:val="0"/>
              <w:spacing w:line="240" w:lineRule="exact"/>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总数（个）</w:t>
            </w:r>
          </w:p>
        </w:tc>
        <w:tc>
          <w:tcPr>
            <w:tcW w:w="1407" w:type="dxa"/>
            <w:vAlign w:val="center"/>
          </w:tcPr>
          <w:p w14:paraId="65AFEE2E">
            <w:pPr>
              <w:widowControl/>
              <w:adjustRightInd w:val="0"/>
              <w:snapToGrid w:val="0"/>
              <w:spacing w:line="240" w:lineRule="exact"/>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当年应完成的数量（个）</w:t>
            </w:r>
          </w:p>
        </w:tc>
        <w:tc>
          <w:tcPr>
            <w:tcW w:w="936" w:type="dxa"/>
            <w:vAlign w:val="center"/>
          </w:tcPr>
          <w:p w14:paraId="3B169549">
            <w:pPr>
              <w:widowControl/>
              <w:adjustRightInd w:val="0"/>
              <w:snapToGrid w:val="0"/>
              <w:spacing w:line="240" w:lineRule="exact"/>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当年已完成数量（个）</w:t>
            </w:r>
          </w:p>
        </w:tc>
        <w:tc>
          <w:tcPr>
            <w:tcW w:w="833" w:type="dxa"/>
            <w:vAlign w:val="center"/>
          </w:tcPr>
          <w:p w14:paraId="210AAC43">
            <w:pPr>
              <w:widowControl/>
              <w:adjustRightInd w:val="0"/>
              <w:snapToGrid w:val="0"/>
              <w:spacing w:line="240" w:lineRule="exact"/>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总数（个）</w:t>
            </w:r>
          </w:p>
        </w:tc>
        <w:tc>
          <w:tcPr>
            <w:tcW w:w="1246" w:type="dxa"/>
            <w:vAlign w:val="center"/>
          </w:tcPr>
          <w:p w14:paraId="3471542B">
            <w:pPr>
              <w:widowControl/>
              <w:adjustRightInd w:val="0"/>
              <w:snapToGrid w:val="0"/>
              <w:spacing w:line="240" w:lineRule="exact"/>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已与环保部门联网数量（个）</w:t>
            </w:r>
          </w:p>
        </w:tc>
        <w:tc>
          <w:tcPr>
            <w:tcW w:w="1037" w:type="dxa"/>
            <w:vAlign w:val="center"/>
          </w:tcPr>
          <w:p w14:paraId="319EC608">
            <w:pPr>
              <w:widowControl/>
              <w:adjustRightInd w:val="0"/>
              <w:snapToGrid w:val="0"/>
              <w:spacing w:line="240" w:lineRule="exact"/>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当年应完成的数量（个）</w:t>
            </w:r>
          </w:p>
        </w:tc>
        <w:tc>
          <w:tcPr>
            <w:tcW w:w="1025" w:type="dxa"/>
            <w:vAlign w:val="center"/>
          </w:tcPr>
          <w:p w14:paraId="195AF007">
            <w:pPr>
              <w:widowControl/>
              <w:adjustRightInd w:val="0"/>
              <w:snapToGrid w:val="0"/>
              <w:spacing w:line="240" w:lineRule="exact"/>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当年已完成数量（个）</w:t>
            </w:r>
          </w:p>
        </w:tc>
      </w:tr>
      <w:tr w14:paraId="26232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7" w:hRule="atLeast"/>
        </w:trPr>
        <w:tc>
          <w:tcPr>
            <w:tcW w:w="1032" w:type="dxa"/>
            <w:vAlign w:val="center"/>
          </w:tcPr>
          <w:p w14:paraId="73B66B7D">
            <w:pPr>
              <w:widowControl/>
              <w:spacing w:line="240" w:lineRule="exact"/>
              <w:jc w:val="center"/>
              <w:rPr>
                <w:rFonts w:ascii="Times New Roman" w:hAnsi="Times New Roman" w:cs="Times New Roman"/>
                <w:color w:val="000000"/>
                <w:kern w:val="0"/>
                <w:szCs w:val="21"/>
              </w:rPr>
            </w:pPr>
          </w:p>
        </w:tc>
        <w:tc>
          <w:tcPr>
            <w:tcW w:w="780" w:type="dxa"/>
            <w:vAlign w:val="center"/>
          </w:tcPr>
          <w:p w14:paraId="131E5C1F">
            <w:pPr>
              <w:widowControl/>
              <w:spacing w:line="240" w:lineRule="exact"/>
              <w:jc w:val="center"/>
              <w:rPr>
                <w:rFonts w:ascii="Times New Roman" w:hAnsi="Times New Roman" w:cs="Times New Roman"/>
                <w:color w:val="000000"/>
                <w:kern w:val="0"/>
                <w:szCs w:val="21"/>
              </w:rPr>
            </w:pPr>
          </w:p>
        </w:tc>
        <w:tc>
          <w:tcPr>
            <w:tcW w:w="1407" w:type="dxa"/>
            <w:vAlign w:val="center"/>
          </w:tcPr>
          <w:p w14:paraId="3775235B">
            <w:pPr>
              <w:widowControl/>
              <w:spacing w:line="240" w:lineRule="exact"/>
              <w:jc w:val="center"/>
              <w:rPr>
                <w:rFonts w:ascii="Times New Roman" w:hAnsi="Times New Roman" w:cs="Times New Roman"/>
                <w:color w:val="000000"/>
                <w:kern w:val="0"/>
                <w:szCs w:val="21"/>
              </w:rPr>
            </w:pPr>
          </w:p>
        </w:tc>
        <w:tc>
          <w:tcPr>
            <w:tcW w:w="936" w:type="dxa"/>
            <w:vAlign w:val="center"/>
          </w:tcPr>
          <w:p w14:paraId="307D7C9D">
            <w:pPr>
              <w:widowControl/>
              <w:spacing w:line="240" w:lineRule="exact"/>
              <w:jc w:val="center"/>
              <w:rPr>
                <w:rFonts w:ascii="Times New Roman" w:hAnsi="Times New Roman" w:cs="Times New Roman"/>
                <w:color w:val="000000"/>
                <w:kern w:val="0"/>
                <w:szCs w:val="21"/>
              </w:rPr>
            </w:pPr>
          </w:p>
        </w:tc>
        <w:tc>
          <w:tcPr>
            <w:tcW w:w="833" w:type="dxa"/>
            <w:vAlign w:val="center"/>
          </w:tcPr>
          <w:p w14:paraId="0CD81C9B">
            <w:pPr>
              <w:widowControl/>
              <w:spacing w:line="240" w:lineRule="exact"/>
              <w:jc w:val="center"/>
              <w:rPr>
                <w:rFonts w:ascii="Times New Roman" w:hAnsi="Times New Roman" w:cs="Times New Roman"/>
                <w:color w:val="000000"/>
                <w:kern w:val="0"/>
                <w:szCs w:val="21"/>
              </w:rPr>
            </w:pPr>
          </w:p>
        </w:tc>
        <w:tc>
          <w:tcPr>
            <w:tcW w:w="1246" w:type="dxa"/>
            <w:vAlign w:val="center"/>
          </w:tcPr>
          <w:p w14:paraId="580903BB">
            <w:pPr>
              <w:widowControl/>
              <w:spacing w:line="240" w:lineRule="exact"/>
              <w:jc w:val="center"/>
              <w:rPr>
                <w:rFonts w:ascii="Times New Roman" w:hAnsi="Times New Roman" w:cs="Times New Roman"/>
                <w:color w:val="000000"/>
                <w:kern w:val="0"/>
                <w:szCs w:val="21"/>
              </w:rPr>
            </w:pPr>
          </w:p>
        </w:tc>
        <w:tc>
          <w:tcPr>
            <w:tcW w:w="1037" w:type="dxa"/>
            <w:vAlign w:val="center"/>
          </w:tcPr>
          <w:p w14:paraId="522FE665">
            <w:pPr>
              <w:widowControl/>
              <w:spacing w:line="240" w:lineRule="exact"/>
              <w:jc w:val="center"/>
              <w:rPr>
                <w:rFonts w:ascii="Times New Roman" w:hAnsi="Times New Roman" w:cs="Times New Roman"/>
                <w:color w:val="000000"/>
                <w:kern w:val="0"/>
                <w:szCs w:val="21"/>
              </w:rPr>
            </w:pPr>
          </w:p>
        </w:tc>
        <w:tc>
          <w:tcPr>
            <w:tcW w:w="1025" w:type="dxa"/>
            <w:vAlign w:val="center"/>
          </w:tcPr>
          <w:p w14:paraId="56A5D653">
            <w:pPr>
              <w:widowControl/>
              <w:spacing w:line="240" w:lineRule="exact"/>
              <w:jc w:val="center"/>
              <w:rPr>
                <w:rFonts w:ascii="Times New Roman" w:hAnsi="Times New Roman" w:cs="Times New Roman"/>
                <w:color w:val="000000"/>
                <w:kern w:val="0"/>
                <w:szCs w:val="21"/>
              </w:rPr>
            </w:pPr>
          </w:p>
        </w:tc>
      </w:tr>
    </w:tbl>
    <w:p w14:paraId="6C4F0FEE">
      <w:pPr>
        <w:pStyle w:val="3"/>
        <w:ind w:firstLine="600"/>
      </w:pPr>
      <w:bookmarkStart w:id="30" w:name="_Toc461612505"/>
      <w:bookmarkStart w:id="31" w:name="_Toc470183685"/>
      <w:r>
        <w:rPr>
          <w:rFonts w:hint="eastAsia"/>
        </w:rPr>
        <w:t>城镇污染治理</w:t>
      </w:r>
      <w:bookmarkEnd w:id="30"/>
      <w:r>
        <w:rPr>
          <w:rFonts w:hint="eastAsia"/>
        </w:rPr>
        <w:t>（住建部门提供材料）</w:t>
      </w:r>
      <w:bookmarkEnd w:id="31"/>
    </w:p>
    <w:p w14:paraId="46A90BE1">
      <w:pPr>
        <w:pStyle w:val="4"/>
        <w:ind w:firstLine="602"/>
      </w:pPr>
      <w:r>
        <w:rPr>
          <w:rFonts w:hint="eastAsia" w:ascii="Times New Roman"/>
        </w:rPr>
        <w:t>城镇污水处理及配套管网</w:t>
      </w:r>
    </w:p>
    <w:p w14:paraId="4CAB1F36">
      <w:pPr>
        <w:pStyle w:val="30"/>
      </w:pPr>
      <w:r>
        <w:rPr>
          <w:rFonts w:hint="eastAsia"/>
        </w:rPr>
        <w:t>按照《水污染防治行动计划》、《城镇污水处理工作考核办法》及有关要求，对照自查各项工作任务进展情况（附表</w:t>
      </w:r>
      <w:r>
        <w:t>2-4</w:t>
      </w:r>
      <w:r>
        <w:rPr>
          <w:rFonts w:hint="eastAsia"/>
        </w:rPr>
        <w:t>）。依据住房城乡建设部城镇污水处理工作年度通报明确的考核得分，按考核百分制得分乘以</w:t>
      </w:r>
      <w:r>
        <w:t>8%</w:t>
      </w:r>
      <w:r>
        <w:rPr>
          <w:rFonts w:hint="eastAsia"/>
        </w:rPr>
        <w:t>进行自评分。有关数据来源详见“全国城镇污水处理管理信息系统”和《中国城市建设统计年鉴》。同时，对照《考核规定》明确是否存在扣分项有关情况。</w:t>
      </w:r>
    </w:p>
    <w:p w14:paraId="1CE5E49E">
      <w:pPr>
        <w:pStyle w:val="30"/>
      </w:pPr>
      <w:r>
        <w:rPr>
          <w:rFonts w:hint="eastAsia"/>
        </w:rPr>
        <w:t>对加分项，各省（区、市）城镇污水处理厂化学需氧量（</w:t>
      </w:r>
      <w:r>
        <w:t>COD</w:t>
      </w:r>
      <w:r>
        <w:rPr>
          <w:rFonts w:hint="eastAsia"/>
        </w:rPr>
        <w:t>）、氨氮（</w:t>
      </w:r>
      <w:r>
        <w:t>NH</w:t>
      </w:r>
      <w:r>
        <w:rPr>
          <w:vertAlign w:val="subscript"/>
        </w:rPr>
        <w:t>3</w:t>
      </w:r>
      <w:r>
        <w:t>-N</w:t>
      </w:r>
      <w:r>
        <w:rPr>
          <w:rFonts w:hint="eastAsia"/>
        </w:rPr>
        <w:t>）污染物削减量按照“全国城镇污水处理管理信息系统”核算结果计。污染物削减量增加率计算公式为</w:t>
      </w:r>
      <w:r>
        <w:t>R=</w:t>
      </w:r>
      <w:r>
        <w:rPr>
          <w:rFonts w:hint="eastAsia"/>
        </w:rPr>
        <w:t>（当年削减量</w:t>
      </w:r>
      <w:r>
        <w:t>-</w:t>
      </w:r>
      <w:r>
        <w:rPr>
          <w:rFonts w:hint="eastAsia"/>
        </w:rPr>
        <w:t>上年度削减量）</w:t>
      </w:r>
      <w:r>
        <w:t>/</w:t>
      </w:r>
      <w:r>
        <w:rPr>
          <w:rFonts w:hint="eastAsia"/>
        </w:rPr>
        <w:t>年度削减量。”</w:t>
      </w:r>
    </w:p>
    <w:p w14:paraId="2BE47D90">
      <w:pPr>
        <w:pStyle w:val="30"/>
        <w:ind w:firstLine="602"/>
        <w:rPr>
          <w:b/>
        </w:rPr>
      </w:pPr>
    </w:p>
    <w:p w14:paraId="07C04934">
      <w:pPr>
        <w:pStyle w:val="4"/>
        <w:ind w:firstLine="602"/>
      </w:pPr>
      <w:r>
        <w:rPr>
          <w:rFonts w:hint="eastAsia" w:ascii="Times New Roman"/>
        </w:rPr>
        <w:t>污泥处理处置</w:t>
      </w:r>
    </w:p>
    <w:p w14:paraId="7364576C">
      <w:pPr>
        <w:pStyle w:val="30"/>
      </w:pPr>
      <w:r>
        <w:rPr>
          <w:rFonts w:hint="eastAsia"/>
        </w:rPr>
        <w:t>核定省级行政区污泥无害化处理处置情况（附表</w:t>
      </w:r>
      <w:r>
        <w:t>2-5</w:t>
      </w:r>
      <w:r>
        <w:rPr>
          <w:rFonts w:hint="eastAsia"/>
        </w:rPr>
        <w:t>），按《考核规定》进行自评分，并说明是否存在扣分项及具体扣分情况。污泥无害化处理指以达到标准要求的堆肥、焚烧、建材和填埋</w:t>
      </w:r>
      <w:r>
        <w:rPr>
          <w:rStyle w:val="24"/>
        </w:rPr>
        <w:footnoteReference w:id="0"/>
      </w:r>
      <w:r>
        <w:rPr>
          <w:rFonts w:hint="eastAsia"/>
        </w:rPr>
        <w:t>方式进行污泥处理处置，有关数据来源于住房城乡建设部“全国城镇污水处理管理信息系统”和《中国城市建设统计年鉴》”。</w:t>
      </w:r>
    </w:p>
    <w:p w14:paraId="1C8C70A0">
      <w:pPr>
        <w:pStyle w:val="4"/>
        <w:ind w:firstLine="602"/>
      </w:pPr>
      <w:r>
        <w:rPr>
          <w:rFonts w:hint="eastAsia" w:ascii="Times New Roman"/>
        </w:rPr>
        <w:t>城市节水</w:t>
      </w:r>
    </w:p>
    <w:p w14:paraId="09E65BF8">
      <w:pPr>
        <w:pStyle w:val="30"/>
      </w:pPr>
      <w:r>
        <w:rPr>
          <w:rFonts w:hint="eastAsia"/>
        </w:rPr>
        <w:t>明确本省级行政区地级及以上城市的缺水城市名单。各省（区、市）对照《国家节水型城市考核标准》和《城市节水评价标准》对地级及以上城市开展自查，分类统计达到不同级别节水标准的城市名单，统计达到符合节水标准要求的城市比例；自查本省级行政区污水再生利用设施建设情况（附表</w:t>
      </w:r>
      <w:r>
        <w:t>2-6</w:t>
      </w:r>
      <w:r>
        <w:rPr>
          <w:rFonts w:hint="eastAsia"/>
        </w:rPr>
        <w:t>）；按《考核规定》进行自评分。</w:t>
      </w:r>
    </w:p>
    <w:p w14:paraId="0E7E6BB5">
      <w:pPr>
        <w:pStyle w:val="30"/>
        <w:ind w:firstLine="480"/>
        <w:jc w:val="center"/>
        <w:rPr>
          <w:rFonts w:eastAsia="黑体"/>
          <w:sz w:val="24"/>
          <w:szCs w:val="24"/>
        </w:rPr>
      </w:pPr>
      <w:r>
        <w:rPr>
          <w:rFonts w:hint="eastAsia" w:eastAsia="黑体"/>
          <w:sz w:val="24"/>
          <w:szCs w:val="24"/>
        </w:rPr>
        <w:t>表</w:t>
      </w:r>
      <w:r>
        <w:rPr>
          <w:rFonts w:eastAsia="黑体"/>
          <w:sz w:val="24"/>
          <w:szCs w:val="24"/>
        </w:rPr>
        <w:t xml:space="preserve">8 </w:t>
      </w:r>
      <w:r>
        <w:rPr>
          <w:rFonts w:hint="eastAsia" w:eastAsia="黑体"/>
          <w:sz w:val="24"/>
          <w:szCs w:val="24"/>
        </w:rPr>
        <w:t>城市</w:t>
      </w:r>
      <w:r>
        <w:rPr>
          <w:rFonts w:eastAsia="黑体"/>
          <w:sz w:val="24"/>
          <w:szCs w:val="24"/>
        </w:rPr>
        <w:t>节水情况汇总表</w:t>
      </w:r>
    </w:p>
    <w:tbl>
      <w:tblPr>
        <w:tblStyle w:val="18"/>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6"/>
        <w:gridCol w:w="2550"/>
        <w:gridCol w:w="2550"/>
      </w:tblGrid>
      <w:tr w14:paraId="7BFBA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3196" w:type="dxa"/>
            <w:shd w:val="clear" w:color="auto" w:fill="auto"/>
            <w:vAlign w:val="center"/>
          </w:tcPr>
          <w:p w14:paraId="7CD74FA9">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地级及以上城市名称</w:t>
            </w:r>
          </w:p>
        </w:tc>
        <w:tc>
          <w:tcPr>
            <w:tcW w:w="2550" w:type="dxa"/>
            <w:shd w:val="clear" w:color="auto" w:fill="auto"/>
            <w:vAlign w:val="center"/>
          </w:tcPr>
          <w:p w14:paraId="5FE7C746">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是否属于缺水城市</w:t>
            </w:r>
          </w:p>
        </w:tc>
        <w:tc>
          <w:tcPr>
            <w:tcW w:w="2550" w:type="dxa"/>
            <w:shd w:val="clear" w:color="auto" w:fill="auto"/>
            <w:vAlign w:val="center"/>
          </w:tcPr>
          <w:p w14:paraId="54BE751B">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达到的节水标准</w:t>
            </w:r>
          </w:p>
        </w:tc>
      </w:tr>
      <w:tr w14:paraId="23863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6" w:type="dxa"/>
            <w:shd w:val="clear" w:color="auto" w:fill="auto"/>
            <w:vAlign w:val="center"/>
          </w:tcPr>
          <w:p w14:paraId="05AD11DA">
            <w:pPr>
              <w:widowControl/>
              <w:jc w:val="center"/>
              <w:rPr>
                <w:rFonts w:ascii="Times New Roman" w:hAnsi="Times New Roman" w:cs="Times New Roman"/>
                <w:b/>
                <w:color w:val="000000"/>
                <w:sz w:val="20"/>
                <w:szCs w:val="20"/>
                <w:shd w:val="clear" w:color="auto" w:fill="FFFFFF"/>
              </w:rPr>
            </w:pPr>
          </w:p>
        </w:tc>
        <w:tc>
          <w:tcPr>
            <w:tcW w:w="2550" w:type="dxa"/>
            <w:shd w:val="clear" w:color="auto" w:fill="auto"/>
            <w:vAlign w:val="center"/>
          </w:tcPr>
          <w:p w14:paraId="44EB14C3">
            <w:pPr>
              <w:widowControl/>
              <w:jc w:val="center"/>
              <w:rPr>
                <w:rFonts w:ascii="Times New Roman" w:hAnsi="Times New Roman" w:cs="Times New Roman"/>
                <w:b/>
                <w:color w:val="000000"/>
                <w:sz w:val="20"/>
                <w:szCs w:val="20"/>
                <w:shd w:val="clear" w:color="auto" w:fill="FFFFFF"/>
              </w:rPr>
            </w:pPr>
          </w:p>
        </w:tc>
        <w:tc>
          <w:tcPr>
            <w:tcW w:w="2550" w:type="dxa"/>
            <w:shd w:val="clear" w:color="auto" w:fill="auto"/>
            <w:vAlign w:val="center"/>
          </w:tcPr>
          <w:p w14:paraId="7CB927C0">
            <w:pPr>
              <w:widowControl/>
              <w:jc w:val="center"/>
              <w:rPr>
                <w:rFonts w:ascii="Times New Roman" w:hAnsi="Times New Roman" w:cs="Times New Roman"/>
                <w:b/>
                <w:color w:val="000000"/>
                <w:sz w:val="20"/>
                <w:szCs w:val="20"/>
                <w:shd w:val="clear" w:color="auto" w:fill="FFFFFF"/>
              </w:rPr>
            </w:pPr>
          </w:p>
        </w:tc>
      </w:tr>
      <w:tr w14:paraId="33220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6" w:type="dxa"/>
            <w:shd w:val="clear" w:color="auto" w:fill="auto"/>
            <w:vAlign w:val="center"/>
          </w:tcPr>
          <w:p w14:paraId="540B01EA">
            <w:pPr>
              <w:widowControl/>
              <w:jc w:val="center"/>
              <w:rPr>
                <w:rFonts w:ascii="Times New Roman" w:hAnsi="Times New Roman" w:cs="Times New Roman"/>
                <w:b/>
                <w:color w:val="000000"/>
                <w:sz w:val="20"/>
                <w:szCs w:val="20"/>
                <w:shd w:val="clear" w:color="auto" w:fill="FFFFFF"/>
              </w:rPr>
            </w:pPr>
          </w:p>
        </w:tc>
        <w:tc>
          <w:tcPr>
            <w:tcW w:w="2550" w:type="dxa"/>
            <w:shd w:val="clear" w:color="auto" w:fill="auto"/>
            <w:vAlign w:val="center"/>
          </w:tcPr>
          <w:p w14:paraId="0B15F750">
            <w:pPr>
              <w:widowControl/>
              <w:jc w:val="center"/>
              <w:rPr>
                <w:rFonts w:ascii="Times New Roman" w:hAnsi="Times New Roman" w:cs="Times New Roman"/>
                <w:b/>
                <w:color w:val="000000"/>
                <w:sz w:val="20"/>
                <w:szCs w:val="20"/>
                <w:shd w:val="clear" w:color="auto" w:fill="FFFFFF"/>
              </w:rPr>
            </w:pPr>
          </w:p>
        </w:tc>
        <w:tc>
          <w:tcPr>
            <w:tcW w:w="2550" w:type="dxa"/>
            <w:shd w:val="clear" w:color="auto" w:fill="auto"/>
            <w:vAlign w:val="center"/>
          </w:tcPr>
          <w:p w14:paraId="1A8E21E0">
            <w:pPr>
              <w:widowControl/>
              <w:jc w:val="center"/>
              <w:rPr>
                <w:rFonts w:ascii="Times New Roman" w:hAnsi="Times New Roman" w:cs="Times New Roman"/>
                <w:b/>
                <w:color w:val="000000"/>
                <w:sz w:val="20"/>
                <w:szCs w:val="20"/>
                <w:shd w:val="clear" w:color="auto" w:fill="FFFFFF"/>
              </w:rPr>
            </w:pPr>
          </w:p>
        </w:tc>
      </w:tr>
    </w:tbl>
    <w:p w14:paraId="28259AEE">
      <w:pPr>
        <w:widowControl/>
        <w:jc w:val="left"/>
        <w:rPr>
          <w:rFonts w:ascii="Times New Roman" w:hAnsi="Times New Roman" w:cs="Times New Roman"/>
          <w:color w:val="000000"/>
          <w:sz w:val="20"/>
          <w:szCs w:val="20"/>
          <w:shd w:val="clear" w:color="auto" w:fill="FFFFFF"/>
        </w:rPr>
      </w:pPr>
      <w:r>
        <w:rPr>
          <w:rFonts w:hint="eastAsia" w:ascii="Times New Roman" w:hAnsi="Times New Roman" w:cs="Times New Roman"/>
          <w:color w:val="000000"/>
          <w:sz w:val="20"/>
          <w:szCs w:val="20"/>
          <w:shd w:val="clear" w:color="auto" w:fill="FFFFFF"/>
        </w:rPr>
        <w:t>备注：达到的节水标准填写：（</w:t>
      </w:r>
      <w:r>
        <w:rPr>
          <w:rFonts w:ascii="Times New Roman" w:hAnsi="Times New Roman" w:cs="Times New Roman"/>
          <w:color w:val="000000"/>
          <w:sz w:val="20"/>
          <w:szCs w:val="20"/>
          <w:shd w:val="clear" w:color="auto" w:fill="FFFFFF"/>
        </w:rPr>
        <w:t>1</w:t>
      </w:r>
      <w:r>
        <w:rPr>
          <w:rFonts w:hint="eastAsia" w:ascii="Times New Roman" w:hAnsi="Times New Roman" w:cs="Times New Roman"/>
          <w:color w:val="000000"/>
          <w:sz w:val="20"/>
          <w:szCs w:val="20"/>
          <w:shd w:val="clear" w:color="auto" w:fill="FFFFFF"/>
        </w:rPr>
        <w:t>）达到《国家节水型城市考核标准》；（</w:t>
      </w:r>
      <w:r>
        <w:rPr>
          <w:rFonts w:ascii="Times New Roman" w:hAnsi="Times New Roman" w:cs="Times New Roman"/>
          <w:color w:val="000000"/>
          <w:sz w:val="20"/>
          <w:szCs w:val="20"/>
          <w:shd w:val="clear" w:color="auto" w:fill="FFFFFF"/>
        </w:rPr>
        <w:t>2</w:t>
      </w:r>
      <w:r>
        <w:rPr>
          <w:rFonts w:hint="eastAsia" w:ascii="Times New Roman" w:hAnsi="Times New Roman" w:cs="Times New Roman"/>
          <w:color w:val="000000"/>
          <w:sz w:val="20"/>
          <w:szCs w:val="20"/>
          <w:shd w:val="clear" w:color="auto" w:fill="FFFFFF"/>
        </w:rPr>
        <w:t>）达到《城市节水评价标准》</w:t>
      </w:r>
      <w:r>
        <w:rPr>
          <w:rFonts w:ascii="Times New Roman" w:hAnsi="Times New Roman" w:cs="Times New Roman"/>
          <w:color w:val="000000"/>
          <w:sz w:val="20"/>
          <w:szCs w:val="20"/>
          <w:shd w:val="clear" w:color="auto" w:fill="FFFFFF"/>
        </w:rPr>
        <w:t>I</w:t>
      </w:r>
      <w:r>
        <w:rPr>
          <w:rFonts w:hint="eastAsia" w:ascii="Times New Roman" w:hAnsi="Times New Roman" w:cs="Times New Roman"/>
          <w:color w:val="000000"/>
          <w:sz w:val="20"/>
          <w:szCs w:val="20"/>
          <w:shd w:val="clear" w:color="auto" w:fill="FFFFFF"/>
        </w:rPr>
        <w:t>级；（</w:t>
      </w:r>
      <w:r>
        <w:rPr>
          <w:rFonts w:ascii="Times New Roman" w:hAnsi="Times New Roman" w:cs="Times New Roman"/>
          <w:color w:val="000000"/>
          <w:sz w:val="20"/>
          <w:szCs w:val="20"/>
          <w:shd w:val="clear" w:color="auto" w:fill="FFFFFF"/>
        </w:rPr>
        <w:t>3</w:t>
      </w:r>
      <w:r>
        <w:rPr>
          <w:rFonts w:hint="eastAsia" w:ascii="Times New Roman" w:hAnsi="Times New Roman" w:cs="Times New Roman"/>
          <w:color w:val="000000"/>
          <w:sz w:val="20"/>
          <w:szCs w:val="20"/>
          <w:shd w:val="clear" w:color="auto" w:fill="FFFFFF"/>
        </w:rPr>
        <w:t>）《城市节水评价标准》</w:t>
      </w:r>
      <w:r>
        <w:rPr>
          <w:rFonts w:hint="eastAsia" w:ascii="宋体" w:hAnsi="宋体" w:eastAsia="宋体" w:cs="宋体"/>
          <w:color w:val="000000"/>
          <w:sz w:val="20"/>
          <w:szCs w:val="20"/>
          <w:shd w:val="clear" w:color="auto" w:fill="FFFFFF"/>
        </w:rPr>
        <w:t>Ⅱ</w:t>
      </w:r>
      <w:r>
        <w:rPr>
          <w:rFonts w:hint="eastAsia" w:ascii="Times New Roman" w:hAnsi="Times New Roman" w:cs="Times New Roman"/>
          <w:color w:val="000000"/>
          <w:sz w:val="20"/>
          <w:szCs w:val="20"/>
          <w:shd w:val="clear" w:color="auto" w:fill="FFFFFF"/>
        </w:rPr>
        <w:t>级。</w:t>
      </w:r>
    </w:p>
    <w:p w14:paraId="5C5A8F73">
      <w:pPr>
        <w:adjustRightInd w:val="0"/>
        <w:snapToGrid w:val="0"/>
        <w:spacing w:line="360" w:lineRule="auto"/>
        <w:ind w:firstLine="600" w:firstLineChars="200"/>
        <w:rPr>
          <w:rFonts w:ascii="Times New Roman" w:hAnsi="Times New Roman" w:eastAsia="仿宋_GB2312" w:cs="Times New Roman"/>
          <w:sz w:val="30"/>
          <w:szCs w:val="30"/>
        </w:rPr>
      </w:pPr>
    </w:p>
    <w:p w14:paraId="6598ED0F">
      <w:pPr>
        <w:pStyle w:val="3"/>
        <w:ind w:firstLine="600"/>
      </w:pPr>
      <w:bookmarkStart w:id="32" w:name="_Toc470183686"/>
      <w:bookmarkEnd w:id="32"/>
      <w:bookmarkStart w:id="33" w:name="_Toc461612506"/>
      <w:bookmarkStart w:id="34" w:name="_Toc470183687"/>
      <w:r>
        <w:rPr>
          <w:rFonts w:hint="eastAsia"/>
        </w:rPr>
        <w:t>农业农村污染防治</w:t>
      </w:r>
      <w:bookmarkEnd w:id="33"/>
      <w:r>
        <w:rPr>
          <w:rFonts w:hint="eastAsia"/>
        </w:rPr>
        <w:t>（农业、环保部门提供材料）</w:t>
      </w:r>
      <w:bookmarkEnd w:id="34"/>
    </w:p>
    <w:p w14:paraId="53B2826C">
      <w:pPr>
        <w:pStyle w:val="4"/>
        <w:ind w:firstLine="602"/>
        <w:rPr>
          <w:rFonts w:ascii="Times New Roman"/>
        </w:rPr>
      </w:pPr>
      <w:r>
        <w:rPr>
          <w:rFonts w:hint="eastAsia" w:ascii="Times New Roman"/>
        </w:rPr>
        <w:t>防治畜禽养殖污染（农业部门提供材料）</w:t>
      </w:r>
    </w:p>
    <w:p w14:paraId="556BC3F6">
      <w:pPr>
        <w:pStyle w:val="30"/>
      </w:pPr>
      <w:r>
        <w:rPr>
          <w:rFonts w:hint="eastAsia"/>
        </w:rPr>
        <w:t>说明畜禽禁养区划定及完成情况，已划定禁养区内依法确需关闭或搬迁养殖场（小区）数量，已完成关闭和搬迁的养殖场（小区）数量。提供畜禽养殖污染防治项目清单（附表</w:t>
      </w:r>
      <w:r>
        <w:t>2-7</w:t>
      </w:r>
      <w:r>
        <w:rPr>
          <w:rFonts w:hint="eastAsia"/>
        </w:rPr>
        <w:t>）。按《考核规定》计算畜禽养殖场（小区）配套建设废弃物处理利用设施比例进行自评分。其中，畜禽养殖场（小区）配套建设废弃物处理利用设施比例的计算公式为：</w:t>
      </w:r>
    </w:p>
    <w:p w14:paraId="262DDC69">
      <w:pPr>
        <w:ind w:firstLine="480" w:firstLineChars="200"/>
        <w:rPr>
          <w:rFonts w:ascii="仿宋_GB2312" w:hAnsi="仿宋" w:cs="仿宋"/>
          <w:sz w:val="24"/>
          <w:szCs w:val="24"/>
        </w:rPr>
      </w:pPr>
    </w:p>
    <w:p w14:paraId="33858A97">
      <w:pPr>
        <w:pStyle w:val="4"/>
        <w:ind w:firstLine="602"/>
        <w:rPr>
          <w:rFonts w:ascii="Times New Roman"/>
        </w:rPr>
      </w:pPr>
      <w:r>
        <w:rPr>
          <w:rFonts w:hint="eastAsia" w:ascii="Times New Roman"/>
        </w:rPr>
        <w:t>农村环境综合整治（环保部门提供材料）</w:t>
      </w:r>
    </w:p>
    <w:p w14:paraId="16EBA472">
      <w:pPr>
        <w:pStyle w:val="30"/>
      </w:pPr>
      <w:r>
        <w:rPr>
          <w:rFonts w:hint="eastAsia"/>
        </w:rPr>
        <w:t>说明环境保护部《关于下达</w:t>
      </w:r>
      <w:r>
        <w:t>“</w:t>
      </w:r>
      <w:r>
        <w:rPr>
          <w:rFonts w:hint="eastAsia"/>
        </w:rPr>
        <w:t>十三五</w:t>
      </w:r>
      <w:r>
        <w:t>”</w:t>
      </w:r>
      <w:r>
        <w:rPr>
          <w:rFonts w:hint="eastAsia"/>
        </w:rPr>
        <w:t>农村环境综合整治目标任务的通知》（环办生态函〔</w:t>
      </w:r>
      <w:r>
        <w:t>2016</w:t>
      </w:r>
      <w:r>
        <w:rPr>
          <w:rFonts w:hint="eastAsia"/>
        </w:rPr>
        <w:t>〕</w:t>
      </w:r>
      <w:r>
        <w:t>109</w:t>
      </w:r>
      <w:r>
        <w:rPr>
          <w:rFonts w:hint="eastAsia"/>
        </w:rPr>
        <w:t>号）下达的对本省（区、市）的年度整治计划。</w:t>
      </w:r>
    </w:p>
    <w:p w14:paraId="774734C3">
      <w:pPr>
        <w:pStyle w:val="30"/>
      </w:pPr>
      <w:r>
        <w:rPr>
          <w:rFonts w:hint="eastAsia"/>
        </w:rPr>
        <w:t>按《考核规定》工作要求，各省（区、市）相关部门自查辖区内的农村环境综合整治情况（生活污水处理率、生活垃圾无害化处理率、畜禽粪便综合利用率、饮用水卫生合格率四项指标（附表</w:t>
      </w:r>
      <w:r>
        <w:t>2-8</w:t>
      </w:r>
      <w:r>
        <w:rPr>
          <w:rFonts w:hint="eastAsia"/>
        </w:rPr>
        <w:t>），任一项未达到要求的建制村，认定为未完成环境综合整治任务），按核定的完成比例（即：完成的建制村数量占当年度应完成整治的建制村数量的比例）乘以该项分值进行自评分。</w:t>
      </w:r>
    </w:p>
    <w:p w14:paraId="651FD634">
      <w:pPr>
        <w:pStyle w:val="30"/>
        <w:ind w:firstLine="480"/>
        <w:jc w:val="center"/>
        <w:rPr>
          <w:rFonts w:eastAsia="黑体"/>
          <w:sz w:val="24"/>
          <w:szCs w:val="24"/>
        </w:rPr>
      </w:pPr>
      <w:r>
        <w:rPr>
          <w:rFonts w:hint="eastAsia" w:eastAsia="黑体"/>
          <w:sz w:val="24"/>
          <w:szCs w:val="24"/>
        </w:rPr>
        <w:t>表9</w:t>
      </w:r>
      <w:r>
        <w:rPr>
          <w:rFonts w:eastAsia="黑体"/>
          <w:sz w:val="24"/>
          <w:szCs w:val="24"/>
        </w:rPr>
        <w:t xml:space="preserve"> </w:t>
      </w:r>
      <w:r>
        <w:rPr>
          <w:rFonts w:hint="eastAsia" w:eastAsia="黑体"/>
          <w:sz w:val="24"/>
          <w:szCs w:val="24"/>
        </w:rPr>
        <w:t>农村环境综合整治汇总情况</w:t>
      </w:r>
    </w:p>
    <w:tbl>
      <w:tblPr>
        <w:tblStyle w:val="18"/>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659"/>
        <w:gridCol w:w="3269"/>
        <w:gridCol w:w="2617"/>
        <w:gridCol w:w="1093"/>
      </w:tblGrid>
      <w:tr w14:paraId="4DD1E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58" w:type="dxa"/>
            <w:shd w:val="clear" w:color="auto" w:fill="auto"/>
            <w:vAlign w:val="center"/>
          </w:tcPr>
          <w:p w14:paraId="0B085901">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地市</w:t>
            </w:r>
          </w:p>
        </w:tc>
        <w:tc>
          <w:tcPr>
            <w:tcW w:w="659" w:type="dxa"/>
            <w:shd w:val="clear" w:color="auto" w:fill="auto"/>
            <w:vAlign w:val="center"/>
          </w:tcPr>
          <w:p w14:paraId="569CAC1B">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区县</w:t>
            </w:r>
          </w:p>
        </w:tc>
        <w:tc>
          <w:tcPr>
            <w:tcW w:w="3269" w:type="dxa"/>
            <w:vAlign w:val="center"/>
          </w:tcPr>
          <w:p w14:paraId="2E1C887A">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当年度应完成整治的建制村个数</w:t>
            </w:r>
          </w:p>
        </w:tc>
        <w:tc>
          <w:tcPr>
            <w:tcW w:w="2617" w:type="dxa"/>
            <w:vAlign w:val="center"/>
          </w:tcPr>
          <w:p w14:paraId="577A4B9C">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已完成整治的建制村个数</w:t>
            </w:r>
          </w:p>
        </w:tc>
        <w:tc>
          <w:tcPr>
            <w:tcW w:w="1093" w:type="dxa"/>
            <w:vAlign w:val="center"/>
          </w:tcPr>
          <w:p w14:paraId="457109C5">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完成比例</w:t>
            </w:r>
          </w:p>
        </w:tc>
      </w:tr>
      <w:tr w14:paraId="55AC7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658" w:type="dxa"/>
            <w:shd w:val="clear" w:color="auto" w:fill="auto"/>
            <w:vAlign w:val="center"/>
          </w:tcPr>
          <w:p w14:paraId="1ED47B25">
            <w:pPr>
              <w:widowControl/>
              <w:jc w:val="center"/>
              <w:rPr>
                <w:rFonts w:ascii="Times New Roman" w:hAnsi="Times New Roman" w:cs="Times New Roman"/>
                <w:color w:val="000000"/>
                <w:kern w:val="0"/>
                <w:szCs w:val="21"/>
              </w:rPr>
            </w:pPr>
          </w:p>
        </w:tc>
        <w:tc>
          <w:tcPr>
            <w:tcW w:w="659" w:type="dxa"/>
            <w:shd w:val="clear" w:color="auto" w:fill="auto"/>
            <w:vAlign w:val="center"/>
          </w:tcPr>
          <w:p w14:paraId="1F6BC5EC">
            <w:pPr>
              <w:widowControl/>
              <w:jc w:val="center"/>
              <w:rPr>
                <w:rFonts w:ascii="Times New Roman" w:hAnsi="Times New Roman" w:cs="Times New Roman"/>
                <w:color w:val="000000"/>
                <w:kern w:val="0"/>
                <w:szCs w:val="21"/>
              </w:rPr>
            </w:pPr>
          </w:p>
        </w:tc>
        <w:tc>
          <w:tcPr>
            <w:tcW w:w="3269" w:type="dxa"/>
            <w:vAlign w:val="center"/>
          </w:tcPr>
          <w:p w14:paraId="0C660B6D">
            <w:pPr>
              <w:widowControl/>
              <w:jc w:val="center"/>
              <w:rPr>
                <w:rFonts w:ascii="Times New Roman" w:hAnsi="Times New Roman" w:cs="Times New Roman"/>
                <w:color w:val="000000"/>
                <w:kern w:val="0"/>
                <w:szCs w:val="21"/>
              </w:rPr>
            </w:pPr>
          </w:p>
        </w:tc>
        <w:tc>
          <w:tcPr>
            <w:tcW w:w="2617" w:type="dxa"/>
            <w:vAlign w:val="center"/>
          </w:tcPr>
          <w:p w14:paraId="359B5DE4">
            <w:pPr>
              <w:widowControl/>
              <w:jc w:val="center"/>
              <w:rPr>
                <w:rFonts w:ascii="Times New Roman" w:hAnsi="Times New Roman" w:cs="Times New Roman"/>
                <w:color w:val="000000"/>
                <w:kern w:val="0"/>
                <w:szCs w:val="21"/>
              </w:rPr>
            </w:pPr>
          </w:p>
        </w:tc>
        <w:tc>
          <w:tcPr>
            <w:tcW w:w="1093" w:type="dxa"/>
            <w:vAlign w:val="center"/>
          </w:tcPr>
          <w:p w14:paraId="16F01018">
            <w:pPr>
              <w:widowControl/>
              <w:jc w:val="center"/>
              <w:rPr>
                <w:rFonts w:ascii="Times New Roman" w:hAnsi="Times New Roman" w:cs="Times New Roman"/>
                <w:color w:val="000000"/>
                <w:kern w:val="0"/>
                <w:szCs w:val="21"/>
              </w:rPr>
            </w:pPr>
          </w:p>
        </w:tc>
      </w:tr>
      <w:tr w14:paraId="7E90B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1317" w:type="dxa"/>
            <w:gridSpan w:val="2"/>
            <w:shd w:val="clear" w:color="auto" w:fill="auto"/>
            <w:vAlign w:val="center"/>
          </w:tcPr>
          <w:p w14:paraId="6EAD2049">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合计</w:t>
            </w:r>
          </w:p>
        </w:tc>
        <w:tc>
          <w:tcPr>
            <w:tcW w:w="3269" w:type="dxa"/>
            <w:vAlign w:val="center"/>
          </w:tcPr>
          <w:p w14:paraId="0ECF9341">
            <w:pPr>
              <w:widowControl/>
              <w:adjustRightInd w:val="0"/>
              <w:snapToGrid w:val="0"/>
              <w:jc w:val="center"/>
              <w:rPr>
                <w:rFonts w:ascii="Times New Roman" w:hAnsi="Times New Roman" w:eastAsia="黑体" w:cs="Times New Roman"/>
                <w:color w:val="000000"/>
                <w:kern w:val="0"/>
                <w:szCs w:val="21"/>
              </w:rPr>
            </w:pPr>
          </w:p>
        </w:tc>
        <w:tc>
          <w:tcPr>
            <w:tcW w:w="2617" w:type="dxa"/>
            <w:vAlign w:val="center"/>
          </w:tcPr>
          <w:p w14:paraId="24F3FDD9">
            <w:pPr>
              <w:widowControl/>
              <w:adjustRightInd w:val="0"/>
              <w:snapToGrid w:val="0"/>
              <w:jc w:val="center"/>
              <w:rPr>
                <w:rFonts w:ascii="Times New Roman" w:hAnsi="Times New Roman" w:eastAsia="黑体" w:cs="Times New Roman"/>
                <w:color w:val="000000"/>
                <w:kern w:val="0"/>
                <w:szCs w:val="21"/>
              </w:rPr>
            </w:pPr>
          </w:p>
        </w:tc>
        <w:tc>
          <w:tcPr>
            <w:tcW w:w="1093" w:type="dxa"/>
            <w:vAlign w:val="center"/>
          </w:tcPr>
          <w:p w14:paraId="3FAD3299">
            <w:pPr>
              <w:widowControl/>
              <w:adjustRightInd w:val="0"/>
              <w:snapToGrid w:val="0"/>
              <w:jc w:val="center"/>
              <w:rPr>
                <w:rFonts w:ascii="Times New Roman" w:hAnsi="Times New Roman" w:eastAsia="黑体" w:cs="Times New Roman"/>
                <w:color w:val="000000"/>
                <w:kern w:val="0"/>
                <w:szCs w:val="21"/>
              </w:rPr>
            </w:pPr>
          </w:p>
        </w:tc>
      </w:tr>
    </w:tbl>
    <w:p w14:paraId="0FBBE200">
      <w:pPr>
        <w:adjustRightInd w:val="0"/>
        <w:snapToGrid w:val="0"/>
        <w:spacing w:line="360" w:lineRule="auto"/>
        <w:ind w:firstLine="600" w:firstLineChars="200"/>
        <w:rPr>
          <w:rFonts w:ascii="Times New Roman" w:hAnsi="Times New Roman" w:eastAsia="仿宋_GB2312" w:cs="Times New Roman"/>
          <w:sz w:val="30"/>
          <w:szCs w:val="30"/>
        </w:rPr>
      </w:pPr>
    </w:p>
    <w:p w14:paraId="7182C339">
      <w:pPr>
        <w:adjustRightInd w:val="0"/>
        <w:snapToGrid w:val="0"/>
        <w:spacing w:line="360" w:lineRule="auto"/>
        <w:ind w:firstLine="600" w:firstLineChars="200"/>
        <w:rPr>
          <w:rFonts w:ascii="Times New Roman" w:hAnsi="Times New Roman" w:eastAsia="仿宋_GB2312" w:cs="Times New Roman"/>
          <w:sz w:val="30"/>
          <w:szCs w:val="30"/>
        </w:rPr>
      </w:pPr>
    </w:p>
    <w:p w14:paraId="70D0614A">
      <w:pPr>
        <w:pStyle w:val="3"/>
        <w:ind w:firstLine="600"/>
      </w:pPr>
      <w:bookmarkStart w:id="35" w:name="_Toc461612507"/>
      <w:bookmarkStart w:id="36" w:name="_Toc470183688"/>
      <w:r>
        <w:rPr>
          <w:rFonts w:hint="eastAsia"/>
        </w:rPr>
        <w:t>船舶港口污染控制</w:t>
      </w:r>
      <w:bookmarkEnd w:id="35"/>
      <w:r>
        <w:rPr>
          <w:rFonts w:hint="eastAsia"/>
        </w:rPr>
        <w:t>（交通部门提供材料）</w:t>
      </w:r>
      <w:bookmarkEnd w:id="36"/>
    </w:p>
    <w:p w14:paraId="3A9E8699">
      <w:pPr>
        <w:pStyle w:val="4"/>
        <w:ind w:firstLine="602"/>
        <w:rPr>
          <w:rFonts w:ascii="Times New Roman"/>
        </w:rPr>
      </w:pPr>
      <w:r>
        <w:rPr>
          <w:rFonts w:hint="eastAsia" w:ascii="Times New Roman"/>
        </w:rPr>
        <w:t>治理船舶污染</w:t>
      </w:r>
    </w:p>
    <w:p w14:paraId="38FDBFE4">
      <w:pPr>
        <w:pStyle w:val="30"/>
      </w:pPr>
      <w:r>
        <w:t>2016</w:t>
      </w:r>
      <w:r>
        <w:rPr>
          <w:rFonts w:hint="eastAsia"/>
        </w:rPr>
        <w:t>年度说明达强制报废船龄的船舶排查情况和排查清单，提供</w:t>
      </w:r>
      <w:r>
        <w:t>“</w:t>
      </w:r>
      <w:r>
        <w:rPr>
          <w:rFonts w:hint="eastAsia"/>
        </w:rPr>
        <w:t>十三五</w:t>
      </w:r>
      <w:r>
        <w:t>”</w:t>
      </w:r>
      <w:r>
        <w:rPr>
          <w:rFonts w:hint="eastAsia"/>
        </w:rPr>
        <w:t>期间应改造和淘汰的船舶清单。</w:t>
      </w:r>
      <w:r>
        <w:t>2016</w:t>
      </w:r>
      <w:r>
        <w:rPr>
          <w:rFonts w:hint="eastAsia"/>
        </w:rPr>
        <w:t>年和</w:t>
      </w:r>
      <w:r>
        <w:t>2017</w:t>
      </w:r>
      <w:r>
        <w:rPr>
          <w:rFonts w:hint="eastAsia"/>
        </w:rPr>
        <w:t>年按《考核规定》提供相关的政府性文件进行自评分。</w:t>
      </w:r>
      <w:r>
        <w:t>2018</w:t>
      </w:r>
      <w:r>
        <w:rPr>
          <w:rFonts w:hint="eastAsia"/>
        </w:rPr>
        <w:t>年、</w:t>
      </w:r>
      <w:r>
        <w:t>2019</w:t>
      </w:r>
      <w:r>
        <w:rPr>
          <w:rFonts w:hint="eastAsia"/>
        </w:rPr>
        <w:t>年和</w:t>
      </w:r>
      <w:r>
        <w:t>2020</w:t>
      </w:r>
      <w:r>
        <w:rPr>
          <w:rFonts w:hint="eastAsia"/>
        </w:rPr>
        <w:t>年，说明船舶污染物接收、转运、处置监管制度的运行情况和防治船舶及其有关作业活动污染海洋环境应急能力建设规划的实施情况，并根据实施和运行情况进行自评分。</w:t>
      </w:r>
    </w:p>
    <w:p w14:paraId="1328B1B9">
      <w:pPr>
        <w:pStyle w:val="4"/>
        <w:ind w:firstLine="602"/>
        <w:rPr>
          <w:rFonts w:ascii="Times New Roman"/>
        </w:rPr>
      </w:pPr>
      <w:r>
        <w:rPr>
          <w:rFonts w:hint="eastAsia" w:ascii="Times New Roman"/>
        </w:rPr>
        <w:t>港口码头污染防治</w:t>
      </w:r>
    </w:p>
    <w:p w14:paraId="4AED0DCC">
      <w:pPr>
        <w:pStyle w:val="30"/>
      </w:pPr>
      <w:r>
        <w:rPr>
          <w:rFonts w:hint="eastAsia"/>
        </w:rPr>
        <w:t>说明港口、码头、装卸站及船舶修造厂所在区域污染防治方案的编制及实施情况，垃圾接收、转运及处理处置设施的建设情况，含油污水、化学品洗舱水、生活污水等接收设施的建设情况，与城市公共转运、处置设置衔接情况。</w:t>
      </w:r>
      <w:r>
        <w:t>2016</w:t>
      </w:r>
      <w:r>
        <w:rPr>
          <w:rFonts w:hint="eastAsia"/>
        </w:rPr>
        <w:t>年度自查接收、运转及处置设施建设方案编制及接收、运转及处置新机制建立的政府性文件。自</w:t>
      </w:r>
      <w:r>
        <w:t>2017</w:t>
      </w:r>
      <w:r>
        <w:rPr>
          <w:rFonts w:hint="eastAsia"/>
        </w:rPr>
        <w:t>年起，按《方案》建设内容的完成情况进行自评分。其中，</w:t>
      </w:r>
      <w:r>
        <w:t>2017</w:t>
      </w:r>
      <w:r>
        <w:rPr>
          <w:rFonts w:hint="eastAsia"/>
        </w:rPr>
        <w:t>年沿海设区的市级以上人民政府要完成《方案》的全部建设内容，</w:t>
      </w:r>
      <w:r>
        <w:t>2018</w:t>
      </w:r>
      <w:r>
        <w:rPr>
          <w:rFonts w:hint="eastAsia"/>
        </w:rPr>
        <w:t>年沿海省份原则上先赋满分，如未完成，不得分。</w:t>
      </w:r>
    </w:p>
    <w:p w14:paraId="2FCC5BCE">
      <w:pPr>
        <w:pStyle w:val="3"/>
        <w:ind w:firstLine="600"/>
      </w:pPr>
      <w:bookmarkStart w:id="37" w:name="_Toc461612508"/>
      <w:bookmarkStart w:id="38" w:name="_Toc470183689"/>
      <w:r>
        <w:rPr>
          <w:rFonts w:hint="eastAsia"/>
        </w:rPr>
        <w:t>水资源节约保护</w:t>
      </w:r>
      <w:bookmarkEnd w:id="37"/>
      <w:r>
        <w:rPr>
          <w:rFonts w:hint="eastAsia"/>
        </w:rPr>
        <w:t>（水利部门提供材料）</w:t>
      </w:r>
      <w:bookmarkEnd w:id="38"/>
    </w:p>
    <w:p w14:paraId="4ACBD0D3">
      <w:pPr>
        <w:pStyle w:val="4"/>
        <w:ind w:firstLine="602"/>
        <w:rPr>
          <w:rFonts w:ascii="Times New Roman"/>
        </w:rPr>
      </w:pPr>
      <w:r>
        <w:rPr>
          <w:rFonts w:hint="eastAsia" w:ascii="Times New Roman"/>
        </w:rPr>
        <w:t>水资源节约</w:t>
      </w:r>
    </w:p>
    <w:p w14:paraId="37B8F2CD">
      <w:pPr>
        <w:pStyle w:val="30"/>
        <w:rPr>
          <w:b/>
        </w:rPr>
      </w:pPr>
      <w:r>
        <w:rPr>
          <w:rFonts w:hint="eastAsia"/>
        </w:rPr>
        <w:t>按照《考核规定》，提供相关的政府性文件和说明材料进行自评分，包括明确地级行政区年度用水效率目标，把节水目标任务完成情况纳入地方政府政绩考核情况；对纳入取水许可管理的单位和其他用水大户实行计划用水管理情况；强化重点监控用水单位监督管理情况；高效节水灌溉年度目标任务完成情况；将再生水、雨水、海水、矿井水等非常规水源纳入区域水资源统一配置情况等。</w:t>
      </w:r>
    </w:p>
    <w:p w14:paraId="5B01DF62">
      <w:pPr>
        <w:pStyle w:val="4"/>
        <w:ind w:firstLine="602"/>
        <w:rPr>
          <w:rFonts w:ascii="Times New Roman"/>
        </w:rPr>
      </w:pPr>
      <w:r>
        <w:rPr>
          <w:rFonts w:hint="eastAsia" w:ascii="Times New Roman"/>
        </w:rPr>
        <w:t>水功能区限制纳污制度建设和措施落实</w:t>
      </w:r>
    </w:p>
    <w:p w14:paraId="52844CFD">
      <w:pPr>
        <w:pStyle w:val="30"/>
      </w:pPr>
      <w:r>
        <w:rPr>
          <w:rFonts w:hint="eastAsia"/>
        </w:rPr>
        <w:t>自查辖区内水功能区限制纳污制度建设和措施落实情况，按《实行最严格水资源管理制度考核工作实施方案》，用最严格水资源管理制度考核结果中的水功能区限制纳污制度建设和措施落实情况进行折算，计分方法按考核实际得分折算（考核百分制得分乘以</w:t>
      </w:r>
      <w:r>
        <w:t>10%</w:t>
      </w:r>
      <w:r>
        <w:rPr>
          <w:rFonts w:hint="eastAsia"/>
        </w:rPr>
        <w:t>）。</w:t>
      </w:r>
    </w:p>
    <w:p w14:paraId="30C5B18D">
      <w:pPr>
        <w:pStyle w:val="4"/>
        <w:ind w:firstLine="602"/>
        <w:rPr>
          <w:rFonts w:ascii="Times New Roman"/>
        </w:rPr>
      </w:pPr>
      <w:r>
        <w:rPr>
          <w:rFonts w:hint="eastAsia" w:ascii="Times New Roman"/>
        </w:rPr>
        <w:t>水源地达标建设及生态流量试点</w:t>
      </w:r>
    </w:p>
    <w:p w14:paraId="1CF63AAF">
      <w:pPr>
        <w:pStyle w:val="30"/>
        <w:rPr>
          <w:b/>
        </w:rPr>
      </w:pPr>
      <w:r>
        <w:t>2016</w:t>
      </w:r>
      <w:r>
        <w:rPr>
          <w:rFonts w:hint="eastAsia"/>
        </w:rPr>
        <w:t>年度原则上本项赋满分。编制并批准实施重要饮用水水源地安全保障达标建设实施方案或规划，</w:t>
      </w:r>
      <w:r>
        <w:t>2017</w:t>
      </w:r>
      <w:r>
        <w:rPr>
          <w:rFonts w:hint="eastAsia"/>
        </w:rPr>
        <w:t>年底未编制并批准实施的，不得分。统计辖区内全部重要饮用水水源地个数并列出全口径清单（附表</w:t>
      </w:r>
      <w:r>
        <w:t>2-9</w:t>
      </w:r>
      <w:r>
        <w:rPr>
          <w:rFonts w:hint="eastAsia"/>
        </w:rPr>
        <w:t>，作为考核计分的基数，原则上不少于印发的《全国重要饮用水水源地名录（</w:t>
      </w:r>
      <w:r>
        <w:t>2016</w:t>
      </w:r>
      <w:r>
        <w:rPr>
          <w:rFonts w:hint="eastAsia"/>
        </w:rPr>
        <w:t>年）》的个数）。</w:t>
      </w:r>
      <w:r>
        <w:t>2016-2020</w:t>
      </w:r>
      <w:r>
        <w:rPr>
          <w:rFonts w:hint="eastAsia"/>
        </w:rPr>
        <w:t>年逐年开展重要饮用水水源地年度达标评估。根据水源地评估分值情况和按水源地个数的达标比例与上年度进行比较后，进行自评分。</w:t>
      </w:r>
      <w:r>
        <w:t>2017</w:t>
      </w:r>
      <w:r>
        <w:rPr>
          <w:rFonts w:hint="eastAsia"/>
        </w:rPr>
        <w:t>、</w:t>
      </w:r>
      <w:r>
        <w:t>2018</w:t>
      </w:r>
      <w:r>
        <w:rPr>
          <w:rFonts w:hint="eastAsia"/>
        </w:rPr>
        <w:t>和</w:t>
      </w:r>
      <w:r>
        <w:t>2019</w:t>
      </w:r>
      <w:r>
        <w:rPr>
          <w:rFonts w:hint="eastAsia"/>
        </w:rPr>
        <w:t>年辖区内重要饮用水水源地年度达标评估分数达到</w:t>
      </w:r>
      <w:r>
        <w:t>90</w:t>
      </w:r>
      <w:r>
        <w:rPr>
          <w:rFonts w:hint="eastAsia"/>
        </w:rPr>
        <w:t>分及以上的水源地个数比例未比上一年提高的，</w:t>
      </w:r>
      <w:r>
        <w:t>2020</w:t>
      </w:r>
      <w:r>
        <w:rPr>
          <w:rFonts w:hint="eastAsia"/>
        </w:rPr>
        <w:t>年年度达标评估分数达到</w:t>
      </w:r>
      <w:r>
        <w:t>90</w:t>
      </w:r>
      <w:r>
        <w:rPr>
          <w:rFonts w:hint="eastAsia"/>
        </w:rPr>
        <w:t>分的水源地个数比例不足</w:t>
      </w:r>
      <w:r>
        <w:t>80%</w:t>
      </w:r>
      <w:r>
        <w:rPr>
          <w:rFonts w:hint="eastAsia"/>
        </w:rPr>
        <w:t>的，不得分。</w:t>
      </w:r>
    </w:p>
    <w:p w14:paraId="73A79B12">
      <w:pPr>
        <w:pStyle w:val="30"/>
      </w:pPr>
      <w:r>
        <w:rPr>
          <w:rFonts w:hint="eastAsia"/>
        </w:rPr>
        <w:t>说明生态流量试点工作开展情况，</w:t>
      </w:r>
      <w:r>
        <w:t>2017</w:t>
      </w:r>
      <w:r>
        <w:rPr>
          <w:rFonts w:hint="eastAsia"/>
        </w:rPr>
        <w:t>年确定河流清单并提供相关调查评估报告；</w:t>
      </w:r>
      <w:r>
        <w:t>2018</w:t>
      </w:r>
      <w:r>
        <w:rPr>
          <w:rFonts w:hint="eastAsia"/>
        </w:rPr>
        <w:t>年提供经所在流域机构审查同意后印发的有关实施方案；</w:t>
      </w:r>
      <w:r>
        <w:t>2019</w:t>
      </w:r>
      <w:r>
        <w:rPr>
          <w:rFonts w:hint="eastAsia"/>
        </w:rPr>
        <w:t>、</w:t>
      </w:r>
      <w:r>
        <w:t>2020</w:t>
      </w:r>
      <w:r>
        <w:rPr>
          <w:rFonts w:hint="eastAsia"/>
        </w:rPr>
        <w:t>年，完成年度生态流量管理和保障情况评估报告；按《考核规定》进行年度自评分。</w:t>
      </w:r>
    </w:p>
    <w:p w14:paraId="279D2773">
      <w:pPr>
        <w:pStyle w:val="3"/>
        <w:ind w:firstLine="600"/>
      </w:pPr>
      <w:bookmarkStart w:id="39" w:name="_Toc461612509"/>
      <w:bookmarkStart w:id="40" w:name="_Toc470183690"/>
      <w:r>
        <w:rPr>
          <w:rFonts w:hint="eastAsia"/>
        </w:rPr>
        <w:t>水生态环境保护</w:t>
      </w:r>
      <w:bookmarkEnd w:id="39"/>
      <w:r>
        <w:rPr>
          <w:rFonts w:hint="eastAsia"/>
        </w:rPr>
        <w:t>（环保部门提供材料）</w:t>
      </w:r>
      <w:bookmarkEnd w:id="40"/>
    </w:p>
    <w:p w14:paraId="7E7AC26E">
      <w:pPr>
        <w:pStyle w:val="4"/>
        <w:ind w:firstLine="602"/>
        <w:rPr>
          <w:rFonts w:ascii="Times New Roman"/>
        </w:rPr>
      </w:pPr>
      <w:r>
        <w:rPr>
          <w:rFonts w:hint="eastAsia" w:ascii="Times New Roman"/>
        </w:rPr>
        <w:t>饮用水水源环境保护规范化建设</w:t>
      </w:r>
    </w:p>
    <w:p w14:paraId="07CFFFFA">
      <w:pPr>
        <w:pStyle w:val="30"/>
      </w:pPr>
      <w:r>
        <w:rPr>
          <w:rFonts w:hint="eastAsia"/>
        </w:rPr>
        <w:t>自查辖区内乡镇及以上集中式饮用水水源数量（附表</w:t>
      </w:r>
      <w:r>
        <w:t>2-10</w:t>
      </w:r>
      <w:r>
        <w:rPr>
          <w:rFonts w:hint="eastAsia"/>
        </w:rPr>
        <w:t>，作为考核计分的基数）。按照《集中式饮用水水源地环境保护状况评估技术规范》开展评估。</w:t>
      </w:r>
      <w:r>
        <w:t>2018</w:t>
      </w:r>
      <w:r>
        <w:rPr>
          <w:rFonts w:hint="eastAsia"/>
        </w:rPr>
        <w:t>年前（含），评估分值大于或等于</w:t>
      </w:r>
      <w:r>
        <w:t>90</w:t>
      </w:r>
      <w:r>
        <w:rPr>
          <w:rFonts w:hint="eastAsia"/>
        </w:rPr>
        <w:t>分，视同于该水源完成规范化建设，</w:t>
      </w:r>
      <w:r>
        <w:t>2019</w:t>
      </w:r>
      <w:r>
        <w:rPr>
          <w:rFonts w:hint="eastAsia"/>
        </w:rPr>
        <w:t>年和</w:t>
      </w:r>
      <w:r>
        <w:t>2020</w:t>
      </w:r>
      <w:r>
        <w:rPr>
          <w:rFonts w:hint="eastAsia"/>
        </w:rPr>
        <w:t>年大于或等于</w:t>
      </w:r>
      <w:r>
        <w:t>95</w:t>
      </w:r>
      <w:r>
        <w:rPr>
          <w:rFonts w:hint="eastAsia"/>
        </w:rPr>
        <w:t>分视为完成。根据评估分值，核定已完成规范化建设的饮用水源及个数，按《考核规定》进行自评分；并分析规范化建设中存在的难点和问题。</w:t>
      </w:r>
    </w:p>
    <w:p w14:paraId="78F51934">
      <w:pPr>
        <w:pStyle w:val="30"/>
        <w:ind w:firstLine="480"/>
        <w:jc w:val="center"/>
        <w:rPr>
          <w:rFonts w:eastAsia="黑体"/>
          <w:sz w:val="24"/>
          <w:szCs w:val="24"/>
        </w:rPr>
      </w:pPr>
      <w:r>
        <w:rPr>
          <w:rFonts w:hint="eastAsia" w:eastAsia="黑体"/>
          <w:sz w:val="24"/>
          <w:szCs w:val="24"/>
        </w:rPr>
        <w:t>表10 饮用水水源环境保护规范化建设汇总表</w:t>
      </w:r>
    </w:p>
    <w:tbl>
      <w:tblPr>
        <w:tblStyle w:val="18"/>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833"/>
        <w:gridCol w:w="1151"/>
        <w:gridCol w:w="851"/>
        <w:gridCol w:w="708"/>
        <w:gridCol w:w="709"/>
        <w:gridCol w:w="851"/>
        <w:gridCol w:w="850"/>
        <w:gridCol w:w="1559"/>
      </w:tblGrid>
      <w:tr w14:paraId="33F4E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restart"/>
            <w:vAlign w:val="center"/>
          </w:tcPr>
          <w:p w14:paraId="282CE17B">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级别</w:t>
            </w:r>
          </w:p>
        </w:tc>
        <w:tc>
          <w:tcPr>
            <w:tcW w:w="833" w:type="dxa"/>
            <w:vMerge w:val="restart"/>
            <w:shd w:val="clear" w:color="auto" w:fill="auto"/>
            <w:vAlign w:val="center"/>
          </w:tcPr>
          <w:p w14:paraId="6DC982A4">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水源总个数</w:t>
            </w:r>
          </w:p>
        </w:tc>
        <w:tc>
          <w:tcPr>
            <w:tcW w:w="1151" w:type="dxa"/>
            <w:vMerge w:val="restart"/>
            <w:vAlign w:val="center"/>
          </w:tcPr>
          <w:p w14:paraId="2648C37E">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完成规范化建设的水源个数</w:t>
            </w:r>
          </w:p>
        </w:tc>
        <w:tc>
          <w:tcPr>
            <w:tcW w:w="5528" w:type="dxa"/>
            <w:gridSpan w:val="6"/>
            <w:shd w:val="clear" w:color="auto" w:fill="auto"/>
            <w:vAlign w:val="center"/>
          </w:tcPr>
          <w:p w14:paraId="7DF28EE3">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已完成的水源个数</w:t>
            </w:r>
          </w:p>
        </w:tc>
      </w:tr>
      <w:tr w14:paraId="06CEA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Merge w:val="continue"/>
            <w:vAlign w:val="center"/>
          </w:tcPr>
          <w:p w14:paraId="17AE0C9A">
            <w:pPr>
              <w:widowControl/>
              <w:adjustRightInd w:val="0"/>
              <w:snapToGrid w:val="0"/>
              <w:jc w:val="center"/>
              <w:rPr>
                <w:rFonts w:ascii="Times New Roman" w:hAnsi="Times New Roman" w:eastAsia="黑体" w:cs="Times New Roman"/>
                <w:color w:val="000000"/>
                <w:kern w:val="0"/>
                <w:szCs w:val="21"/>
              </w:rPr>
            </w:pPr>
          </w:p>
        </w:tc>
        <w:tc>
          <w:tcPr>
            <w:tcW w:w="833" w:type="dxa"/>
            <w:vMerge w:val="continue"/>
            <w:shd w:val="clear" w:color="auto" w:fill="auto"/>
            <w:vAlign w:val="center"/>
          </w:tcPr>
          <w:p w14:paraId="2F6E0093">
            <w:pPr>
              <w:widowControl/>
              <w:adjustRightInd w:val="0"/>
              <w:snapToGrid w:val="0"/>
              <w:jc w:val="center"/>
              <w:rPr>
                <w:rFonts w:ascii="Times New Roman" w:hAnsi="Times New Roman" w:eastAsia="黑体" w:cs="Times New Roman"/>
                <w:color w:val="000000"/>
                <w:kern w:val="0"/>
                <w:szCs w:val="21"/>
              </w:rPr>
            </w:pPr>
          </w:p>
        </w:tc>
        <w:tc>
          <w:tcPr>
            <w:tcW w:w="1151" w:type="dxa"/>
            <w:vMerge w:val="continue"/>
            <w:vAlign w:val="center"/>
          </w:tcPr>
          <w:p w14:paraId="3E19B128">
            <w:pPr>
              <w:widowControl/>
              <w:adjustRightInd w:val="0"/>
              <w:snapToGrid w:val="0"/>
              <w:jc w:val="center"/>
              <w:rPr>
                <w:rFonts w:ascii="Times New Roman" w:hAnsi="Times New Roman" w:eastAsia="黑体" w:cs="Times New Roman"/>
                <w:color w:val="000000"/>
                <w:kern w:val="0"/>
                <w:szCs w:val="21"/>
              </w:rPr>
            </w:pPr>
          </w:p>
        </w:tc>
        <w:tc>
          <w:tcPr>
            <w:tcW w:w="851" w:type="dxa"/>
            <w:shd w:val="clear" w:color="auto" w:fill="auto"/>
            <w:vAlign w:val="center"/>
          </w:tcPr>
          <w:p w14:paraId="31AA4081">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保护区划分</w:t>
            </w:r>
          </w:p>
        </w:tc>
        <w:tc>
          <w:tcPr>
            <w:tcW w:w="708" w:type="dxa"/>
            <w:shd w:val="clear" w:color="auto" w:fill="auto"/>
            <w:vAlign w:val="center"/>
          </w:tcPr>
          <w:p w14:paraId="51D314F8">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标志设置</w:t>
            </w:r>
          </w:p>
        </w:tc>
        <w:tc>
          <w:tcPr>
            <w:tcW w:w="709" w:type="dxa"/>
            <w:shd w:val="clear" w:color="auto" w:fill="auto"/>
            <w:vAlign w:val="center"/>
          </w:tcPr>
          <w:p w14:paraId="66D467D2">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隔离防护</w:t>
            </w:r>
          </w:p>
        </w:tc>
        <w:tc>
          <w:tcPr>
            <w:tcW w:w="851" w:type="dxa"/>
            <w:vAlign w:val="center"/>
          </w:tcPr>
          <w:p w14:paraId="0B1432B6">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保护区整治</w:t>
            </w:r>
          </w:p>
        </w:tc>
        <w:tc>
          <w:tcPr>
            <w:tcW w:w="850" w:type="dxa"/>
            <w:vAlign w:val="center"/>
          </w:tcPr>
          <w:p w14:paraId="53A7D96E">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监控能力建设</w:t>
            </w:r>
          </w:p>
        </w:tc>
        <w:tc>
          <w:tcPr>
            <w:tcW w:w="1559" w:type="dxa"/>
            <w:vAlign w:val="center"/>
          </w:tcPr>
          <w:p w14:paraId="2663A7B0">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风险防控与应急能力建设</w:t>
            </w:r>
          </w:p>
        </w:tc>
      </w:tr>
      <w:tr w14:paraId="08235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2C9E178C">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地级及以上城市</w:t>
            </w:r>
          </w:p>
        </w:tc>
        <w:tc>
          <w:tcPr>
            <w:tcW w:w="833" w:type="dxa"/>
            <w:shd w:val="clear" w:color="auto" w:fill="auto"/>
            <w:vAlign w:val="center"/>
          </w:tcPr>
          <w:p w14:paraId="24134536">
            <w:pPr>
              <w:adjustRightInd w:val="0"/>
              <w:snapToGrid w:val="0"/>
              <w:rPr>
                <w:rFonts w:ascii="Times New Roman" w:hAnsi="Times New Roman" w:eastAsia="仿宋_GB2312" w:cs="Times New Roman"/>
                <w:sz w:val="30"/>
                <w:szCs w:val="30"/>
              </w:rPr>
            </w:pPr>
          </w:p>
        </w:tc>
        <w:tc>
          <w:tcPr>
            <w:tcW w:w="1151" w:type="dxa"/>
          </w:tcPr>
          <w:p w14:paraId="1F69CCFC">
            <w:pPr>
              <w:adjustRightInd w:val="0"/>
              <w:snapToGrid w:val="0"/>
              <w:rPr>
                <w:rFonts w:ascii="Times New Roman" w:hAnsi="Times New Roman" w:eastAsia="仿宋_GB2312" w:cs="Times New Roman"/>
                <w:sz w:val="30"/>
                <w:szCs w:val="30"/>
              </w:rPr>
            </w:pPr>
          </w:p>
        </w:tc>
        <w:tc>
          <w:tcPr>
            <w:tcW w:w="851" w:type="dxa"/>
            <w:shd w:val="clear" w:color="auto" w:fill="auto"/>
            <w:vAlign w:val="center"/>
          </w:tcPr>
          <w:p w14:paraId="1D5ED85F">
            <w:pPr>
              <w:adjustRightInd w:val="0"/>
              <w:snapToGrid w:val="0"/>
              <w:rPr>
                <w:rFonts w:ascii="Times New Roman" w:hAnsi="Times New Roman" w:eastAsia="仿宋_GB2312" w:cs="Times New Roman"/>
                <w:sz w:val="30"/>
                <w:szCs w:val="30"/>
              </w:rPr>
            </w:pPr>
          </w:p>
        </w:tc>
        <w:tc>
          <w:tcPr>
            <w:tcW w:w="708" w:type="dxa"/>
            <w:shd w:val="clear" w:color="auto" w:fill="auto"/>
            <w:vAlign w:val="center"/>
          </w:tcPr>
          <w:p w14:paraId="06700805">
            <w:pPr>
              <w:adjustRightInd w:val="0"/>
              <w:snapToGrid w:val="0"/>
              <w:rPr>
                <w:rFonts w:ascii="Times New Roman" w:hAnsi="Times New Roman" w:eastAsia="仿宋_GB2312" w:cs="Times New Roman"/>
                <w:sz w:val="30"/>
                <w:szCs w:val="30"/>
              </w:rPr>
            </w:pPr>
          </w:p>
        </w:tc>
        <w:tc>
          <w:tcPr>
            <w:tcW w:w="709" w:type="dxa"/>
            <w:shd w:val="clear" w:color="auto" w:fill="auto"/>
            <w:vAlign w:val="center"/>
          </w:tcPr>
          <w:p w14:paraId="53F27004">
            <w:pPr>
              <w:adjustRightInd w:val="0"/>
              <w:snapToGrid w:val="0"/>
              <w:rPr>
                <w:rFonts w:ascii="Times New Roman" w:hAnsi="Times New Roman" w:eastAsia="仿宋_GB2312" w:cs="Times New Roman"/>
                <w:sz w:val="30"/>
                <w:szCs w:val="30"/>
              </w:rPr>
            </w:pPr>
          </w:p>
        </w:tc>
        <w:tc>
          <w:tcPr>
            <w:tcW w:w="851" w:type="dxa"/>
            <w:vAlign w:val="center"/>
          </w:tcPr>
          <w:p w14:paraId="251B5012">
            <w:pPr>
              <w:adjustRightInd w:val="0"/>
              <w:snapToGrid w:val="0"/>
              <w:rPr>
                <w:rFonts w:ascii="Times New Roman" w:hAnsi="Times New Roman" w:eastAsia="仿宋_GB2312" w:cs="Times New Roman"/>
                <w:sz w:val="30"/>
                <w:szCs w:val="30"/>
              </w:rPr>
            </w:pPr>
          </w:p>
        </w:tc>
        <w:tc>
          <w:tcPr>
            <w:tcW w:w="850" w:type="dxa"/>
            <w:vAlign w:val="center"/>
          </w:tcPr>
          <w:p w14:paraId="110B331D">
            <w:pPr>
              <w:adjustRightInd w:val="0"/>
              <w:snapToGrid w:val="0"/>
              <w:rPr>
                <w:rFonts w:ascii="Times New Roman" w:hAnsi="Times New Roman" w:eastAsia="仿宋_GB2312" w:cs="Times New Roman"/>
                <w:sz w:val="30"/>
                <w:szCs w:val="30"/>
              </w:rPr>
            </w:pPr>
          </w:p>
        </w:tc>
        <w:tc>
          <w:tcPr>
            <w:tcW w:w="1559" w:type="dxa"/>
            <w:vAlign w:val="center"/>
          </w:tcPr>
          <w:p w14:paraId="1D7F989A">
            <w:pPr>
              <w:adjustRightInd w:val="0"/>
              <w:snapToGrid w:val="0"/>
              <w:rPr>
                <w:rFonts w:ascii="Times New Roman" w:hAnsi="Times New Roman" w:eastAsia="仿宋_GB2312" w:cs="Times New Roman"/>
                <w:sz w:val="30"/>
                <w:szCs w:val="30"/>
              </w:rPr>
            </w:pPr>
          </w:p>
        </w:tc>
      </w:tr>
      <w:tr w14:paraId="6199C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184ABF68">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县级城市</w:t>
            </w:r>
          </w:p>
        </w:tc>
        <w:tc>
          <w:tcPr>
            <w:tcW w:w="833" w:type="dxa"/>
            <w:shd w:val="clear" w:color="auto" w:fill="auto"/>
            <w:vAlign w:val="center"/>
          </w:tcPr>
          <w:p w14:paraId="69990717">
            <w:pPr>
              <w:adjustRightInd w:val="0"/>
              <w:snapToGrid w:val="0"/>
              <w:rPr>
                <w:rFonts w:ascii="Times New Roman" w:hAnsi="Times New Roman" w:eastAsia="仿宋_GB2312" w:cs="Times New Roman"/>
                <w:sz w:val="30"/>
                <w:szCs w:val="30"/>
              </w:rPr>
            </w:pPr>
          </w:p>
        </w:tc>
        <w:tc>
          <w:tcPr>
            <w:tcW w:w="1151" w:type="dxa"/>
          </w:tcPr>
          <w:p w14:paraId="3589521F">
            <w:pPr>
              <w:adjustRightInd w:val="0"/>
              <w:snapToGrid w:val="0"/>
              <w:rPr>
                <w:rFonts w:ascii="Times New Roman" w:hAnsi="Times New Roman" w:eastAsia="仿宋_GB2312" w:cs="Times New Roman"/>
                <w:sz w:val="30"/>
                <w:szCs w:val="30"/>
              </w:rPr>
            </w:pPr>
          </w:p>
        </w:tc>
        <w:tc>
          <w:tcPr>
            <w:tcW w:w="851" w:type="dxa"/>
            <w:shd w:val="clear" w:color="auto" w:fill="auto"/>
            <w:vAlign w:val="center"/>
          </w:tcPr>
          <w:p w14:paraId="51517351">
            <w:pPr>
              <w:adjustRightInd w:val="0"/>
              <w:snapToGrid w:val="0"/>
              <w:rPr>
                <w:rFonts w:ascii="Times New Roman" w:hAnsi="Times New Roman" w:eastAsia="仿宋_GB2312" w:cs="Times New Roman"/>
                <w:sz w:val="30"/>
                <w:szCs w:val="30"/>
              </w:rPr>
            </w:pPr>
          </w:p>
        </w:tc>
        <w:tc>
          <w:tcPr>
            <w:tcW w:w="708" w:type="dxa"/>
            <w:shd w:val="clear" w:color="auto" w:fill="auto"/>
            <w:vAlign w:val="center"/>
          </w:tcPr>
          <w:p w14:paraId="5B8BD073">
            <w:pPr>
              <w:adjustRightInd w:val="0"/>
              <w:snapToGrid w:val="0"/>
              <w:rPr>
                <w:rFonts w:ascii="Times New Roman" w:hAnsi="Times New Roman" w:eastAsia="仿宋_GB2312" w:cs="Times New Roman"/>
                <w:sz w:val="30"/>
                <w:szCs w:val="30"/>
              </w:rPr>
            </w:pPr>
          </w:p>
        </w:tc>
        <w:tc>
          <w:tcPr>
            <w:tcW w:w="709" w:type="dxa"/>
            <w:shd w:val="clear" w:color="auto" w:fill="auto"/>
            <w:vAlign w:val="center"/>
          </w:tcPr>
          <w:p w14:paraId="16FE05F0">
            <w:pPr>
              <w:adjustRightInd w:val="0"/>
              <w:snapToGrid w:val="0"/>
              <w:rPr>
                <w:rFonts w:ascii="Times New Roman" w:hAnsi="Times New Roman" w:eastAsia="仿宋_GB2312" w:cs="Times New Roman"/>
                <w:sz w:val="30"/>
                <w:szCs w:val="30"/>
              </w:rPr>
            </w:pPr>
          </w:p>
        </w:tc>
        <w:tc>
          <w:tcPr>
            <w:tcW w:w="851" w:type="dxa"/>
            <w:vAlign w:val="center"/>
          </w:tcPr>
          <w:p w14:paraId="5D227B1F">
            <w:pPr>
              <w:adjustRightInd w:val="0"/>
              <w:snapToGrid w:val="0"/>
              <w:rPr>
                <w:rFonts w:ascii="Times New Roman" w:hAnsi="Times New Roman" w:eastAsia="仿宋_GB2312" w:cs="Times New Roman"/>
                <w:sz w:val="30"/>
                <w:szCs w:val="30"/>
              </w:rPr>
            </w:pPr>
          </w:p>
        </w:tc>
        <w:tc>
          <w:tcPr>
            <w:tcW w:w="850" w:type="dxa"/>
            <w:vAlign w:val="center"/>
          </w:tcPr>
          <w:p w14:paraId="32CC8935">
            <w:pPr>
              <w:adjustRightInd w:val="0"/>
              <w:snapToGrid w:val="0"/>
              <w:rPr>
                <w:rFonts w:ascii="Times New Roman" w:hAnsi="Times New Roman" w:eastAsia="仿宋_GB2312" w:cs="Times New Roman"/>
                <w:sz w:val="30"/>
                <w:szCs w:val="30"/>
              </w:rPr>
            </w:pPr>
          </w:p>
        </w:tc>
        <w:tc>
          <w:tcPr>
            <w:tcW w:w="1559" w:type="dxa"/>
            <w:vAlign w:val="center"/>
          </w:tcPr>
          <w:p w14:paraId="2802F14F">
            <w:pPr>
              <w:adjustRightInd w:val="0"/>
              <w:snapToGrid w:val="0"/>
              <w:rPr>
                <w:rFonts w:ascii="Times New Roman" w:hAnsi="Times New Roman" w:eastAsia="仿宋_GB2312" w:cs="Times New Roman"/>
                <w:sz w:val="30"/>
                <w:szCs w:val="30"/>
              </w:rPr>
            </w:pPr>
          </w:p>
        </w:tc>
      </w:tr>
      <w:tr w14:paraId="387A4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40CE7AB9">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乡镇</w:t>
            </w:r>
          </w:p>
        </w:tc>
        <w:tc>
          <w:tcPr>
            <w:tcW w:w="833" w:type="dxa"/>
            <w:shd w:val="clear" w:color="auto" w:fill="auto"/>
            <w:vAlign w:val="center"/>
          </w:tcPr>
          <w:p w14:paraId="4FEEA9EA">
            <w:pPr>
              <w:adjustRightInd w:val="0"/>
              <w:snapToGrid w:val="0"/>
              <w:rPr>
                <w:rFonts w:ascii="Times New Roman" w:hAnsi="Times New Roman" w:eastAsia="仿宋_GB2312" w:cs="Times New Roman"/>
                <w:sz w:val="30"/>
                <w:szCs w:val="30"/>
              </w:rPr>
            </w:pPr>
          </w:p>
        </w:tc>
        <w:tc>
          <w:tcPr>
            <w:tcW w:w="1151" w:type="dxa"/>
          </w:tcPr>
          <w:p w14:paraId="2EA65346">
            <w:pPr>
              <w:adjustRightInd w:val="0"/>
              <w:snapToGrid w:val="0"/>
              <w:rPr>
                <w:rFonts w:ascii="Times New Roman" w:hAnsi="Times New Roman" w:eastAsia="仿宋_GB2312" w:cs="Times New Roman"/>
                <w:sz w:val="30"/>
                <w:szCs w:val="30"/>
              </w:rPr>
            </w:pPr>
          </w:p>
        </w:tc>
        <w:tc>
          <w:tcPr>
            <w:tcW w:w="851" w:type="dxa"/>
            <w:shd w:val="clear" w:color="auto" w:fill="auto"/>
            <w:vAlign w:val="center"/>
          </w:tcPr>
          <w:p w14:paraId="1C6F9039">
            <w:pPr>
              <w:adjustRightInd w:val="0"/>
              <w:snapToGrid w:val="0"/>
              <w:rPr>
                <w:rFonts w:ascii="Times New Roman" w:hAnsi="Times New Roman" w:eastAsia="仿宋_GB2312" w:cs="Times New Roman"/>
                <w:sz w:val="30"/>
                <w:szCs w:val="30"/>
              </w:rPr>
            </w:pPr>
          </w:p>
        </w:tc>
        <w:tc>
          <w:tcPr>
            <w:tcW w:w="708" w:type="dxa"/>
            <w:shd w:val="clear" w:color="auto" w:fill="auto"/>
            <w:vAlign w:val="center"/>
          </w:tcPr>
          <w:p w14:paraId="7A06F741">
            <w:pPr>
              <w:adjustRightInd w:val="0"/>
              <w:snapToGrid w:val="0"/>
              <w:rPr>
                <w:rFonts w:ascii="Times New Roman" w:hAnsi="Times New Roman" w:eastAsia="仿宋_GB2312" w:cs="Times New Roman"/>
                <w:sz w:val="30"/>
                <w:szCs w:val="30"/>
              </w:rPr>
            </w:pPr>
          </w:p>
        </w:tc>
        <w:tc>
          <w:tcPr>
            <w:tcW w:w="709" w:type="dxa"/>
            <w:shd w:val="clear" w:color="auto" w:fill="auto"/>
            <w:vAlign w:val="center"/>
          </w:tcPr>
          <w:p w14:paraId="0E905BE8">
            <w:pPr>
              <w:adjustRightInd w:val="0"/>
              <w:snapToGrid w:val="0"/>
              <w:rPr>
                <w:rFonts w:ascii="Times New Roman" w:hAnsi="Times New Roman" w:eastAsia="仿宋_GB2312" w:cs="Times New Roman"/>
                <w:sz w:val="30"/>
                <w:szCs w:val="30"/>
              </w:rPr>
            </w:pPr>
          </w:p>
        </w:tc>
        <w:tc>
          <w:tcPr>
            <w:tcW w:w="851" w:type="dxa"/>
            <w:vAlign w:val="center"/>
          </w:tcPr>
          <w:p w14:paraId="1321B401">
            <w:pPr>
              <w:adjustRightInd w:val="0"/>
              <w:snapToGrid w:val="0"/>
              <w:rPr>
                <w:rFonts w:ascii="Times New Roman" w:hAnsi="Times New Roman" w:eastAsia="仿宋_GB2312" w:cs="Times New Roman"/>
                <w:sz w:val="30"/>
                <w:szCs w:val="30"/>
              </w:rPr>
            </w:pPr>
          </w:p>
        </w:tc>
        <w:tc>
          <w:tcPr>
            <w:tcW w:w="850" w:type="dxa"/>
            <w:vAlign w:val="center"/>
          </w:tcPr>
          <w:p w14:paraId="7B14E7B1">
            <w:pPr>
              <w:adjustRightInd w:val="0"/>
              <w:snapToGrid w:val="0"/>
              <w:rPr>
                <w:rFonts w:ascii="Times New Roman" w:hAnsi="Times New Roman" w:eastAsia="仿宋_GB2312" w:cs="Times New Roman"/>
                <w:sz w:val="30"/>
                <w:szCs w:val="30"/>
              </w:rPr>
            </w:pPr>
          </w:p>
        </w:tc>
        <w:tc>
          <w:tcPr>
            <w:tcW w:w="1559" w:type="dxa"/>
            <w:vAlign w:val="center"/>
          </w:tcPr>
          <w:p w14:paraId="792ADEE0">
            <w:pPr>
              <w:adjustRightInd w:val="0"/>
              <w:snapToGrid w:val="0"/>
              <w:rPr>
                <w:rFonts w:ascii="Times New Roman" w:hAnsi="Times New Roman" w:eastAsia="仿宋_GB2312" w:cs="Times New Roman"/>
                <w:sz w:val="30"/>
                <w:szCs w:val="30"/>
              </w:rPr>
            </w:pPr>
          </w:p>
        </w:tc>
      </w:tr>
      <w:tr w14:paraId="1AFA0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5B2FD099">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合计</w:t>
            </w:r>
          </w:p>
        </w:tc>
        <w:tc>
          <w:tcPr>
            <w:tcW w:w="833" w:type="dxa"/>
            <w:shd w:val="clear" w:color="auto" w:fill="auto"/>
            <w:vAlign w:val="center"/>
          </w:tcPr>
          <w:p w14:paraId="140A05C1">
            <w:pPr>
              <w:adjustRightInd w:val="0"/>
              <w:snapToGrid w:val="0"/>
              <w:rPr>
                <w:rFonts w:ascii="Times New Roman" w:hAnsi="Times New Roman" w:eastAsia="仿宋_GB2312" w:cs="Times New Roman"/>
                <w:sz w:val="30"/>
                <w:szCs w:val="30"/>
              </w:rPr>
            </w:pPr>
          </w:p>
        </w:tc>
        <w:tc>
          <w:tcPr>
            <w:tcW w:w="1151" w:type="dxa"/>
          </w:tcPr>
          <w:p w14:paraId="4B270C2E">
            <w:pPr>
              <w:adjustRightInd w:val="0"/>
              <w:snapToGrid w:val="0"/>
              <w:rPr>
                <w:rFonts w:ascii="Times New Roman" w:hAnsi="Times New Roman" w:eastAsia="仿宋_GB2312" w:cs="Times New Roman"/>
                <w:sz w:val="30"/>
                <w:szCs w:val="30"/>
              </w:rPr>
            </w:pPr>
          </w:p>
        </w:tc>
        <w:tc>
          <w:tcPr>
            <w:tcW w:w="851" w:type="dxa"/>
            <w:shd w:val="clear" w:color="auto" w:fill="auto"/>
            <w:vAlign w:val="center"/>
          </w:tcPr>
          <w:p w14:paraId="388A931A">
            <w:pPr>
              <w:adjustRightInd w:val="0"/>
              <w:snapToGrid w:val="0"/>
              <w:rPr>
                <w:rFonts w:ascii="Times New Roman" w:hAnsi="Times New Roman" w:eastAsia="仿宋_GB2312" w:cs="Times New Roman"/>
                <w:sz w:val="30"/>
                <w:szCs w:val="30"/>
              </w:rPr>
            </w:pPr>
          </w:p>
        </w:tc>
        <w:tc>
          <w:tcPr>
            <w:tcW w:w="708" w:type="dxa"/>
            <w:shd w:val="clear" w:color="auto" w:fill="auto"/>
            <w:vAlign w:val="center"/>
          </w:tcPr>
          <w:p w14:paraId="462D779B">
            <w:pPr>
              <w:adjustRightInd w:val="0"/>
              <w:snapToGrid w:val="0"/>
              <w:rPr>
                <w:rFonts w:ascii="Times New Roman" w:hAnsi="Times New Roman" w:eastAsia="仿宋_GB2312" w:cs="Times New Roman"/>
                <w:sz w:val="30"/>
                <w:szCs w:val="30"/>
              </w:rPr>
            </w:pPr>
          </w:p>
        </w:tc>
        <w:tc>
          <w:tcPr>
            <w:tcW w:w="709" w:type="dxa"/>
            <w:shd w:val="clear" w:color="auto" w:fill="auto"/>
            <w:vAlign w:val="center"/>
          </w:tcPr>
          <w:p w14:paraId="7261D6C7">
            <w:pPr>
              <w:adjustRightInd w:val="0"/>
              <w:snapToGrid w:val="0"/>
              <w:rPr>
                <w:rFonts w:ascii="Times New Roman" w:hAnsi="Times New Roman" w:eastAsia="仿宋_GB2312" w:cs="Times New Roman"/>
                <w:sz w:val="30"/>
                <w:szCs w:val="30"/>
              </w:rPr>
            </w:pPr>
          </w:p>
        </w:tc>
        <w:tc>
          <w:tcPr>
            <w:tcW w:w="851" w:type="dxa"/>
            <w:vAlign w:val="center"/>
          </w:tcPr>
          <w:p w14:paraId="2DD0BD8C">
            <w:pPr>
              <w:adjustRightInd w:val="0"/>
              <w:snapToGrid w:val="0"/>
              <w:rPr>
                <w:rFonts w:ascii="Times New Roman" w:hAnsi="Times New Roman" w:eastAsia="仿宋_GB2312" w:cs="Times New Roman"/>
                <w:sz w:val="30"/>
                <w:szCs w:val="30"/>
              </w:rPr>
            </w:pPr>
          </w:p>
        </w:tc>
        <w:tc>
          <w:tcPr>
            <w:tcW w:w="850" w:type="dxa"/>
            <w:vAlign w:val="center"/>
          </w:tcPr>
          <w:p w14:paraId="529AD089">
            <w:pPr>
              <w:adjustRightInd w:val="0"/>
              <w:snapToGrid w:val="0"/>
              <w:rPr>
                <w:rFonts w:ascii="Times New Roman" w:hAnsi="Times New Roman" w:eastAsia="仿宋_GB2312" w:cs="Times New Roman"/>
                <w:sz w:val="30"/>
                <w:szCs w:val="30"/>
              </w:rPr>
            </w:pPr>
          </w:p>
        </w:tc>
        <w:tc>
          <w:tcPr>
            <w:tcW w:w="1559" w:type="dxa"/>
            <w:vAlign w:val="center"/>
          </w:tcPr>
          <w:p w14:paraId="02C1A32A">
            <w:pPr>
              <w:adjustRightInd w:val="0"/>
              <w:snapToGrid w:val="0"/>
              <w:rPr>
                <w:rFonts w:ascii="Times New Roman" w:hAnsi="Times New Roman" w:eastAsia="仿宋_GB2312" w:cs="Times New Roman"/>
                <w:sz w:val="30"/>
                <w:szCs w:val="30"/>
              </w:rPr>
            </w:pPr>
          </w:p>
        </w:tc>
      </w:tr>
    </w:tbl>
    <w:p w14:paraId="7E941226">
      <w:pPr>
        <w:adjustRightInd w:val="0"/>
        <w:snapToGrid w:val="0"/>
        <w:spacing w:line="360" w:lineRule="auto"/>
        <w:ind w:firstLine="400" w:firstLineChars="200"/>
        <w:rPr>
          <w:rFonts w:cs="Times New Roman" w:asciiTheme="minorEastAsia" w:hAnsiTheme="minorEastAsia"/>
          <w:sz w:val="20"/>
          <w:szCs w:val="20"/>
        </w:rPr>
      </w:pPr>
      <w:r>
        <w:rPr>
          <w:rFonts w:hint="eastAsia" w:cs="Times New Roman" w:asciiTheme="minorEastAsia" w:hAnsiTheme="minorEastAsia"/>
          <w:sz w:val="20"/>
          <w:szCs w:val="20"/>
        </w:rPr>
        <w:t>备注：“乡镇”级可根据实际工作开展情况选填。</w:t>
      </w:r>
    </w:p>
    <w:p w14:paraId="7C0E3804">
      <w:pPr>
        <w:pStyle w:val="4"/>
        <w:ind w:firstLine="602"/>
        <w:rPr>
          <w:rFonts w:ascii="Times New Roman"/>
        </w:rPr>
      </w:pPr>
      <w:r>
        <w:rPr>
          <w:rFonts w:hint="eastAsia" w:ascii="Times New Roman"/>
        </w:rPr>
        <w:t>地下水调查、加油站地下油罐更新改造</w:t>
      </w:r>
    </w:p>
    <w:p w14:paraId="3F925E4E">
      <w:pPr>
        <w:pStyle w:val="30"/>
      </w:pPr>
      <w:r>
        <w:rPr>
          <w:rFonts w:hint="eastAsia"/>
        </w:rPr>
        <w:t>说明当年度集中式地下水型饮用水水源补给区环境状况调查工作的完成情况（如技术成果验收报告、验收意见等）。重点了解</w:t>
      </w:r>
      <w:r>
        <w:t>“</w:t>
      </w:r>
      <w:r>
        <w:rPr>
          <w:rFonts w:hint="eastAsia"/>
        </w:rPr>
        <w:t>双源</w:t>
      </w:r>
      <w:r>
        <w:t>”</w:t>
      </w:r>
      <w:r>
        <w:rPr>
          <w:rFonts w:hint="eastAsia"/>
        </w:rPr>
        <w:t>清单填报</w:t>
      </w:r>
      <w:r>
        <w:t>/</w:t>
      </w:r>
      <w:r>
        <w:rPr>
          <w:rFonts w:hint="eastAsia"/>
        </w:rPr>
        <w:t>更新情况，以是否完成全部</w:t>
      </w:r>
      <w:r>
        <w:t>“</w:t>
      </w:r>
      <w:r>
        <w:rPr>
          <w:rFonts w:hint="eastAsia"/>
        </w:rPr>
        <w:t>双源</w:t>
      </w:r>
      <w:r>
        <w:t>”</w:t>
      </w:r>
      <w:r>
        <w:rPr>
          <w:rFonts w:hint="eastAsia"/>
        </w:rPr>
        <w:t>的填报、完成当年度调查评估任务，来核定地下水调查工作的完成情况。</w:t>
      </w:r>
    </w:p>
    <w:p w14:paraId="7B8F3C9B">
      <w:pPr>
        <w:pStyle w:val="30"/>
      </w:pPr>
      <w:r>
        <w:rPr>
          <w:rFonts w:hint="eastAsia"/>
        </w:rPr>
        <w:t>统计加油站地下油罐的更新改造情况（附表</w:t>
      </w:r>
      <w:r>
        <w:t>2-11</w:t>
      </w:r>
      <w:r>
        <w:rPr>
          <w:rFonts w:hint="eastAsia"/>
        </w:rPr>
        <w:t>），包括加油站及油罐总数，以及更换双层罐或者设置防渗池的加油站、油罐数量；说明加油站运营情况（如国营、私营，年限等）。</w:t>
      </w:r>
    </w:p>
    <w:p w14:paraId="438F62E1">
      <w:pPr>
        <w:pStyle w:val="30"/>
        <w:ind w:firstLine="480"/>
        <w:jc w:val="center"/>
        <w:rPr>
          <w:rFonts w:eastAsia="黑体"/>
          <w:sz w:val="24"/>
          <w:szCs w:val="24"/>
        </w:rPr>
      </w:pPr>
      <w:r>
        <w:rPr>
          <w:rFonts w:hint="eastAsia" w:eastAsia="黑体"/>
          <w:sz w:val="24"/>
          <w:szCs w:val="24"/>
        </w:rPr>
        <w:t>表</w:t>
      </w:r>
      <w:r>
        <w:rPr>
          <w:rFonts w:eastAsia="黑体"/>
          <w:sz w:val="24"/>
          <w:szCs w:val="24"/>
        </w:rPr>
        <w:t>1</w:t>
      </w:r>
      <w:r>
        <w:rPr>
          <w:rFonts w:hint="eastAsia" w:eastAsia="黑体"/>
          <w:sz w:val="24"/>
          <w:szCs w:val="24"/>
        </w:rPr>
        <w:t>1</w:t>
      </w:r>
      <w:r>
        <w:rPr>
          <w:rFonts w:eastAsia="黑体"/>
          <w:sz w:val="24"/>
          <w:szCs w:val="24"/>
        </w:rPr>
        <w:t xml:space="preserve"> </w:t>
      </w:r>
      <w:r>
        <w:rPr>
          <w:rFonts w:hint="eastAsia" w:eastAsia="黑体"/>
          <w:sz w:val="24"/>
          <w:szCs w:val="24"/>
        </w:rPr>
        <w:t>加油站地下油罐更新改造</w:t>
      </w:r>
    </w:p>
    <w:tbl>
      <w:tblPr>
        <w:tblStyle w:val="18"/>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1"/>
        <w:gridCol w:w="1342"/>
        <w:gridCol w:w="1646"/>
        <w:gridCol w:w="2542"/>
        <w:gridCol w:w="2175"/>
      </w:tblGrid>
      <w:tr w14:paraId="1ABFB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dxa"/>
            <w:vMerge w:val="restart"/>
            <w:shd w:val="clear" w:color="auto" w:fill="auto"/>
            <w:vAlign w:val="center"/>
          </w:tcPr>
          <w:p w14:paraId="50CA6065">
            <w:pPr>
              <w:widowControl/>
              <w:adjustRightInd w:val="0"/>
              <w:snapToGrid w:val="0"/>
              <w:spacing w:line="276" w:lineRule="auto"/>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地市</w:t>
            </w:r>
          </w:p>
        </w:tc>
        <w:tc>
          <w:tcPr>
            <w:tcW w:w="2988" w:type="dxa"/>
            <w:gridSpan w:val="2"/>
            <w:shd w:val="clear" w:color="auto" w:fill="auto"/>
            <w:vAlign w:val="center"/>
          </w:tcPr>
          <w:p w14:paraId="24097151">
            <w:pPr>
              <w:widowControl/>
              <w:adjustRightInd w:val="0"/>
              <w:snapToGrid w:val="0"/>
              <w:spacing w:line="276" w:lineRule="auto"/>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总体数量（个数）</w:t>
            </w:r>
          </w:p>
        </w:tc>
        <w:tc>
          <w:tcPr>
            <w:tcW w:w="4717" w:type="dxa"/>
            <w:gridSpan w:val="2"/>
            <w:shd w:val="clear" w:color="auto" w:fill="auto"/>
            <w:vAlign w:val="center"/>
          </w:tcPr>
          <w:p w14:paraId="1414457B">
            <w:pPr>
              <w:widowControl/>
              <w:adjustRightInd w:val="0"/>
              <w:snapToGrid w:val="0"/>
              <w:spacing w:line="276" w:lineRule="auto"/>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已完成更换双层罐或者设置防渗池的（个数）</w:t>
            </w:r>
          </w:p>
        </w:tc>
      </w:tr>
      <w:tr w14:paraId="26D47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dxa"/>
            <w:vMerge w:val="continue"/>
            <w:vAlign w:val="center"/>
          </w:tcPr>
          <w:p w14:paraId="54218915">
            <w:pPr>
              <w:widowControl/>
              <w:adjustRightInd w:val="0"/>
              <w:snapToGrid w:val="0"/>
              <w:spacing w:line="276" w:lineRule="auto"/>
              <w:jc w:val="center"/>
              <w:rPr>
                <w:rFonts w:ascii="Times New Roman" w:hAnsi="Times New Roman" w:eastAsia="黑体" w:cs="Times New Roman"/>
                <w:color w:val="000000"/>
                <w:kern w:val="0"/>
                <w:szCs w:val="21"/>
              </w:rPr>
            </w:pPr>
          </w:p>
        </w:tc>
        <w:tc>
          <w:tcPr>
            <w:tcW w:w="1342" w:type="dxa"/>
            <w:vAlign w:val="center"/>
          </w:tcPr>
          <w:p w14:paraId="76086FAD">
            <w:pPr>
              <w:widowControl/>
              <w:adjustRightInd w:val="0"/>
              <w:snapToGrid w:val="0"/>
              <w:spacing w:line="276" w:lineRule="auto"/>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加油站数量</w:t>
            </w:r>
          </w:p>
        </w:tc>
        <w:tc>
          <w:tcPr>
            <w:tcW w:w="1646" w:type="dxa"/>
            <w:vAlign w:val="center"/>
          </w:tcPr>
          <w:p w14:paraId="0A7D3501">
            <w:pPr>
              <w:widowControl/>
              <w:adjustRightInd w:val="0"/>
              <w:snapToGrid w:val="0"/>
              <w:spacing w:line="276" w:lineRule="auto"/>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地下油罐数量</w:t>
            </w:r>
          </w:p>
        </w:tc>
        <w:tc>
          <w:tcPr>
            <w:tcW w:w="2542" w:type="dxa"/>
            <w:vAlign w:val="center"/>
          </w:tcPr>
          <w:p w14:paraId="09109A37">
            <w:pPr>
              <w:widowControl/>
              <w:adjustRightInd w:val="0"/>
              <w:snapToGrid w:val="0"/>
              <w:spacing w:line="276" w:lineRule="auto"/>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加油站数量</w:t>
            </w:r>
          </w:p>
        </w:tc>
        <w:tc>
          <w:tcPr>
            <w:tcW w:w="2175" w:type="dxa"/>
            <w:vAlign w:val="center"/>
          </w:tcPr>
          <w:p w14:paraId="4C7369AC">
            <w:pPr>
              <w:widowControl/>
              <w:adjustRightInd w:val="0"/>
              <w:snapToGrid w:val="0"/>
              <w:spacing w:line="276" w:lineRule="auto"/>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地下油罐数量</w:t>
            </w:r>
          </w:p>
        </w:tc>
      </w:tr>
      <w:tr w14:paraId="74843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91" w:type="dxa"/>
            <w:shd w:val="clear" w:color="auto" w:fill="auto"/>
            <w:vAlign w:val="bottom"/>
          </w:tcPr>
          <w:p w14:paraId="456ECD33">
            <w:pPr>
              <w:widowControl/>
              <w:spacing w:line="276" w:lineRule="auto"/>
              <w:jc w:val="left"/>
              <w:rPr>
                <w:rFonts w:ascii="Times New Roman" w:hAnsi="Times New Roman" w:cs="Times New Roman"/>
                <w:color w:val="000000"/>
                <w:kern w:val="0"/>
                <w:szCs w:val="21"/>
              </w:rPr>
            </w:pPr>
          </w:p>
        </w:tc>
        <w:tc>
          <w:tcPr>
            <w:tcW w:w="1342" w:type="dxa"/>
            <w:shd w:val="clear" w:color="auto" w:fill="auto"/>
            <w:vAlign w:val="bottom"/>
          </w:tcPr>
          <w:p w14:paraId="08F9D0FE">
            <w:pPr>
              <w:widowControl/>
              <w:spacing w:line="276" w:lineRule="auto"/>
              <w:jc w:val="left"/>
              <w:rPr>
                <w:rFonts w:ascii="Times New Roman" w:hAnsi="Times New Roman" w:cs="Times New Roman"/>
                <w:color w:val="000000"/>
                <w:kern w:val="0"/>
                <w:szCs w:val="21"/>
              </w:rPr>
            </w:pPr>
          </w:p>
        </w:tc>
        <w:tc>
          <w:tcPr>
            <w:tcW w:w="1646" w:type="dxa"/>
            <w:shd w:val="clear" w:color="auto" w:fill="auto"/>
            <w:vAlign w:val="bottom"/>
          </w:tcPr>
          <w:p w14:paraId="00C07DAA">
            <w:pPr>
              <w:widowControl/>
              <w:spacing w:line="276" w:lineRule="auto"/>
              <w:jc w:val="left"/>
              <w:rPr>
                <w:rFonts w:ascii="Times New Roman" w:hAnsi="Times New Roman" w:cs="Times New Roman"/>
                <w:color w:val="000000"/>
                <w:kern w:val="0"/>
                <w:szCs w:val="21"/>
              </w:rPr>
            </w:pPr>
          </w:p>
        </w:tc>
        <w:tc>
          <w:tcPr>
            <w:tcW w:w="2542" w:type="dxa"/>
            <w:shd w:val="clear" w:color="auto" w:fill="auto"/>
            <w:vAlign w:val="bottom"/>
          </w:tcPr>
          <w:p w14:paraId="2F143FCF">
            <w:pPr>
              <w:widowControl/>
              <w:spacing w:line="276" w:lineRule="auto"/>
              <w:jc w:val="left"/>
              <w:rPr>
                <w:rFonts w:ascii="Times New Roman" w:hAnsi="Times New Roman" w:cs="Times New Roman"/>
                <w:color w:val="000000"/>
                <w:kern w:val="0"/>
                <w:szCs w:val="21"/>
              </w:rPr>
            </w:pPr>
          </w:p>
        </w:tc>
        <w:tc>
          <w:tcPr>
            <w:tcW w:w="2175" w:type="dxa"/>
          </w:tcPr>
          <w:p w14:paraId="56393472">
            <w:pPr>
              <w:widowControl/>
              <w:spacing w:line="276" w:lineRule="auto"/>
              <w:jc w:val="left"/>
              <w:rPr>
                <w:rFonts w:ascii="Times New Roman" w:hAnsi="Times New Roman" w:cs="Times New Roman"/>
                <w:color w:val="000000"/>
                <w:kern w:val="0"/>
                <w:szCs w:val="21"/>
              </w:rPr>
            </w:pPr>
          </w:p>
        </w:tc>
      </w:tr>
    </w:tbl>
    <w:p w14:paraId="49A45945">
      <w:pPr>
        <w:pStyle w:val="4"/>
        <w:ind w:firstLine="602"/>
        <w:rPr>
          <w:rFonts w:ascii="Times New Roman"/>
        </w:rPr>
      </w:pPr>
      <w:r>
        <w:rPr>
          <w:rFonts w:hint="eastAsia" w:ascii="Times New Roman"/>
        </w:rPr>
        <w:t>入海河流、入海排污口整治</w:t>
      </w:r>
    </w:p>
    <w:p w14:paraId="535D793F">
      <w:pPr>
        <w:pStyle w:val="30"/>
      </w:pPr>
      <w:r>
        <w:rPr>
          <w:rFonts w:hint="eastAsia"/>
        </w:rPr>
        <w:t>自查辖区内非法或设置不合理的入海排污口全口径清单（附表</w:t>
      </w:r>
      <w:r>
        <w:t>2-12</w:t>
      </w:r>
      <w:r>
        <w:rPr>
          <w:rFonts w:hint="eastAsia"/>
        </w:rPr>
        <w:t>，作为</w:t>
      </w:r>
      <w:r>
        <w:t>2016</w:t>
      </w:r>
      <w:r>
        <w:rPr>
          <w:rFonts w:hint="eastAsia"/>
        </w:rPr>
        <w:t>年和</w:t>
      </w:r>
      <w:r>
        <w:t>2017</w:t>
      </w:r>
      <w:r>
        <w:rPr>
          <w:rFonts w:hint="eastAsia"/>
        </w:rPr>
        <w:t>年考核计分的基数）。</w:t>
      </w:r>
      <w:r>
        <w:t>2016</w:t>
      </w:r>
      <w:r>
        <w:rPr>
          <w:rFonts w:hint="eastAsia"/>
        </w:rPr>
        <w:t>年度沿海省份完成本行政区域内排污口摸底排查工作，本项指标赋予满分。</w:t>
      </w:r>
      <w:r>
        <w:t>2017</w:t>
      </w:r>
      <w:r>
        <w:rPr>
          <w:rFonts w:hint="eastAsia"/>
        </w:rPr>
        <w:t>年按年度完成情况（即：已清理的入海排污口个数占当年度应清理的入海排污口个数的比重乘以该项分值）进行自评分。</w:t>
      </w:r>
      <w:r>
        <w:t>2018</w:t>
      </w:r>
      <w:r>
        <w:rPr>
          <w:rFonts w:hint="eastAsia"/>
        </w:rPr>
        <w:t>年和</w:t>
      </w:r>
      <w:r>
        <w:t>2019</w:t>
      </w:r>
      <w:r>
        <w:rPr>
          <w:rFonts w:hint="eastAsia"/>
        </w:rPr>
        <w:t>年，原则上对该项指标先赋予满分，然后由考核组结合日常检查和</w:t>
      </w:r>
      <w:r>
        <w:t>“</w:t>
      </w:r>
      <w:r>
        <w:rPr>
          <w:rFonts w:hint="eastAsia"/>
        </w:rPr>
        <w:t>双随机</w:t>
      </w:r>
      <w:r>
        <w:t>”</w:t>
      </w:r>
      <w:r>
        <w:rPr>
          <w:rFonts w:hint="eastAsia"/>
        </w:rPr>
        <w:t>抽查情况，按</w:t>
      </w:r>
      <w:r>
        <w:t>“</w:t>
      </w:r>
      <w:r>
        <w:rPr>
          <w:rFonts w:hint="eastAsia"/>
        </w:rPr>
        <w:t>证伪</w:t>
      </w:r>
      <w:r>
        <w:t>”</w:t>
      </w:r>
      <w:r>
        <w:rPr>
          <w:rFonts w:hint="eastAsia"/>
        </w:rPr>
        <w:t>原则进行扣分。</w:t>
      </w:r>
    </w:p>
    <w:p w14:paraId="1C8E2DC2">
      <w:pPr>
        <w:pStyle w:val="30"/>
      </w:pPr>
      <w:r>
        <w:t>2020</w:t>
      </w:r>
      <w:r>
        <w:rPr>
          <w:rFonts w:hint="eastAsia"/>
        </w:rPr>
        <w:t>年自查《目标责任书》规定的入海河流达标情况，按达到</w:t>
      </w:r>
      <w:r>
        <w:t>2020</w:t>
      </w:r>
      <w:r>
        <w:rPr>
          <w:rFonts w:hint="eastAsia"/>
        </w:rPr>
        <w:t>年目标要求的河流个数占《目标责任书》规定的入海河流总个数的比重乘以该项分值进行自评分。</w:t>
      </w:r>
    </w:p>
    <w:p w14:paraId="2D6BA61F">
      <w:pPr>
        <w:pStyle w:val="30"/>
        <w:ind w:firstLine="480"/>
        <w:jc w:val="center"/>
        <w:rPr>
          <w:rFonts w:eastAsia="黑体"/>
          <w:sz w:val="24"/>
          <w:szCs w:val="24"/>
        </w:rPr>
      </w:pPr>
      <w:r>
        <w:rPr>
          <w:rFonts w:hint="eastAsia" w:eastAsia="黑体"/>
          <w:sz w:val="24"/>
          <w:szCs w:val="24"/>
        </w:rPr>
        <w:t>表</w:t>
      </w:r>
      <w:r>
        <w:rPr>
          <w:rFonts w:eastAsia="黑体"/>
          <w:sz w:val="24"/>
          <w:szCs w:val="24"/>
        </w:rPr>
        <w:t>1</w:t>
      </w:r>
      <w:r>
        <w:rPr>
          <w:rFonts w:hint="eastAsia" w:eastAsia="黑体"/>
          <w:sz w:val="24"/>
          <w:szCs w:val="24"/>
        </w:rPr>
        <w:t>2</w:t>
      </w:r>
      <w:r>
        <w:rPr>
          <w:rFonts w:eastAsia="黑体"/>
          <w:sz w:val="24"/>
          <w:szCs w:val="24"/>
        </w:rPr>
        <w:t xml:space="preserve"> </w:t>
      </w:r>
      <w:r>
        <w:rPr>
          <w:rFonts w:hint="eastAsia" w:eastAsia="黑体"/>
          <w:sz w:val="24"/>
          <w:szCs w:val="24"/>
        </w:rPr>
        <w:t>入海排污口清理情况</w:t>
      </w:r>
    </w:p>
    <w:tbl>
      <w:tblPr>
        <w:tblStyle w:val="18"/>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
        <w:gridCol w:w="460"/>
        <w:gridCol w:w="1643"/>
        <w:gridCol w:w="1457"/>
        <w:gridCol w:w="1604"/>
        <w:gridCol w:w="1279"/>
        <w:gridCol w:w="1394"/>
      </w:tblGrid>
      <w:tr w14:paraId="18833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59" w:type="dxa"/>
            <w:vMerge w:val="restart"/>
            <w:shd w:val="clear" w:color="auto" w:fill="auto"/>
            <w:vAlign w:val="center"/>
          </w:tcPr>
          <w:p w14:paraId="252A8CA1">
            <w:pPr>
              <w:widowControl/>
              <w:adjustRightInd w:val="0"/>
              <w:snapToGrid w:val="0"/>
              <w:spacing w:line="276" w:lineRule="auto"/>
              <w:contextualSpacing/>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地市</w:t>
            </w:r>
          </w:p>
        </w:tc>
        <w:tc>
          <w:tcPr>
            <w:tcW w:w="460" w:type="dxa"/>
            <w:vMerge w:val="restart"/>
            <w:shd w:val="clear" w:color="auto" w:fill="auto"/>
            <w:vAlign w:val="center"/>
          </w:tcPr>
          <w:p w14:paraId="116891AB">
            <w:pPr>
              <w:widowControl/>
              <w:adjustRightInd w:val="0"/>
              <w:snapToGrid w:val="0"/>
              <w:spacing w:line="276" w:lineRule="auto"/>
              <w:contextualSpacing/>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区县</w:t>
            </w:r>
          </w:p>
        </w:tc>
        <w:tc>
          <w:tcPr>
            <w:tcW w:w="1643" w:type="dxa"/>
            <w:vMerge w:val="restart"/>
            <w:vAlign w:val="center"/>
          </w:tcPr>
          <w:p w14:paraId="385F8CE5">
            <w:pPr>
              <w:widowControl/>
              <w:adjustRightInd w:val="0"/>
              <w:snapToGrid w:val="0"/>
              <w:spacing w:line="276" w:lineRule="auto"/>
              <w:contextualSpacing/>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所属河口</w:t>
            </w:r>
            <w:r>
              <w:rPr>
                <w:rFonts w:ascii="Times New Roman" w:hAnsi="Times New Roman" w:eastAsia="黑体" w:cs="Times New Roman"/>
                <w:color w:val="000000"/>
                <w:kern w:val="0"/>
                <w:szCs w:val="21"/>
              </w:rPr>
              <w:t>/</w:t>
            </w:r>
            <w:r>
              <w:rPr>
                <w:rFonts w:hint="eastAsia" w:ascii="Times New Roman" w:hAnsi="Times New Roman" w:eastAsia="黑体" w:cs="Times New Roman"/>
                <w:color w:val="000000"/>
                <w:kern w:val="0"/>
                <w:szCs w:val="21"/>
              </w:rPr>
              <w:t>海湾</w:t>
            </w:r>
          </w:p>
        </w:tc>
        <w:tc>
          <w:tcPr>
            <w:tcW w:w="3061" w:type="dxa"/>
            <w:gridSpan w:val="2"/>
            <w:shd w:val="clear" w:color="auto" w:fill="auto"/>
            <w:vAlign w:val="center"/>
          </w:tcPr>
          <w:p w14:paraId="4B1F9615">
            <w:pPr>
              <w:widowControl/>
              <w:adjustRightInd w:val="0"/>
              <w:snapToGrid w:val="0"/>
              <w:spacing w:line="276" w:lineRule="auto"/>
              <w:contextualSpacing/>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入海排污口（个数）</w:t>
            </w:r>
          </w:p>
        </w:tc>
        <w:tc>
          <w:tcPr>
            <w:tcW w:w="2673" w:type="dxa"/>
            <w:gridSpan w:val="2"/>
            <w:shd w:val="clear" w:color="auto" w:fill="auto"/>
            <w:vAlign w:val="center"/>
          </w:tcPr>
          <w:p w14:paraId="4FAC8774">
            <w:pPr>
              <w:widowControl/>
              <w:adjustRightInd w:val="0"/>
              <w:snapToGrid w:val="0"/>
              <w:spacing w:line="276" w:lineRule="auto"/>
              <w:contextualSpacing/>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当年度清理情况（个数）</w:t>
            </w:r>
          </w:p>
        </w:tc>
      </w:tr>
      <w:tr w14:paraId="441DF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59" w:type="dxa"/>
            <w:vMerge w:val="continue"/>
            <w:vAlign w:val="center"/>
          </w:tcPr>
          <w:p w14:paraId="73AE1ACA">
            <w:pPr>
              <w:widowControl/>
              <w:adjustRightInd w:val="0"/>
              <w:snapToGrid w:val="0"/>
              <w:spacing w:line="276" w:lineRule="auto"/>
              <w:contextualSpacing/>
              <w:jc w:val="center"/>
              <w:rPr>
                <w:rFonts w:ascii="Times New Roman" w:hAnsi="Times New Roman" w:eastAsia="黑体" w:cs="Times New Roman"/>
                <w:color w:val="000000"/>
                <w:kern w:val="0"/>
                <w:szCs w:val="21"/>
              </w:rPr>
            </w:pPr>
          </w:p>
        </w:tc>
        <w:tc>
          <w:tcPr>
            <w:tcW w:w="460" w:type="dxa"/>
            <w:vMerge w:val="continue"/>
            <w:vAlign w:val="center"/>
          </w:tcPr>
          <w:p w14:paraId="3ACE6D07">
            <w:pPr>
              <w:widowControl/>
              <w:adjustRightInd w:val="0"/>
              <w:snapToGrid w:val="0"/>
              <w:spacing w:line="276" w:lineRule="auto"/>
              <w:contextualSpacing/>
              <w:jc w:val="center"/>
              <w:rPr>
                <w:rFonts w:ascii="Times New Roman" w:hAnsi="Times New Roman" w:eastAsia="黑体" w:cs="Times New Roman"/>
                <w:color w:val="000000"/>
                <w:kern w:val="0"/>
                <w:szCs w:val="21"/>
              </w:rPr>
            </w:pPr>
          </w:p>
        </w:tc>
        <w:tc>
          <w:tcPr>
            <w:tcW w:w="1643" w:type="dxa"/>
            <w:vMerge w:val="continue"/>
            <w:vAlign w:val="center"/>
          </w:tcPr>
          <w:p w14:paraId="10F9411B">
            <w:pPr>
              <w:widowControl/>
              <w:adjustRightInd w:val="0"/>
              <w:snapToGrid w:val="0"/>
              <w:spacing w:line="276" w:lineRule="auto"/>
              <w:contextualSpacing/>
              <w:jc w:val="center"/>
              <w:rPr>
                <w:rFonts w:ascii="Times New Roman" w:hAnsi="Times New Roman" w:eastAsia="黑体" w:cs="Times New Roman"/>
                <w:color w:val="000000"/>
                <w:kern w:val="0"/>
                <w:szCs w:val="21"/>
              </w:rPr>
            </w:pPr>
          </w:p>
        </w:tc>
        <w:tc>
          <w:tcPr>
            <w:tcW w:w="1457" w:type="dxa"/>
            <w:vAlign w:val="center"/>
          </w:tcPr>
          <w:p w14:paraId="784D75ED">
            <w:pPr>
              <w:widowControl/>
              <w:adjustRightInd w:val="0"/>
              <w:snapToGrid w:val="0"/>
              <w:spacing w:line="276" w:lineRule="auto"/>
              <w:contextualSpacing/>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非法</w:t>
            </w:r>
          </w:p>
        </w:tc>
        <w:tc>
          <w:tcPr>
            <w:tcW w:w="1604" w:type="dxa"/>
            <w:vAlign w:val="center"/>
          </w:tcPr>
          <w:p w14:paraId="47B41602">
            <w:pPr>
              <w:widowControl/>
              <w:adjustRightInd w:val="0"/>
              <w:snapToGrid w:val="0"/>
              <w:spacing w:line="276" w:lineRule="auto"/>
              <w:contextualSpacing/>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设置不合理</w:t>
            </w:r>
          </w:p>
        </w:tc>
        <w:tc>
          <w:tcPr>
            <w:tcW w:w="1279" w:type="dxa"/>
            <w:vAlign w:val="center"/>
          </w:tcPr>
          <w:p w14:paraId="61306ED3">
            <w:pPr>
              <w:widowControl/>
              <w:adjustRightInd w:val="0"/>
              <w:snapToGrid w:val="0"/>
              <w:spacing w:line="276" w:lineRule="auto"/>
              <w:contextualSpacing/>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非法</w:t>
            </w:r>
          </w:p>
        </w:tc>
        <w:tc>
          <w:tcPr>
            <w:tcW w:w="1394" w:type="dxa"/>
            <w:vAlign w:val="center"/>
          </w:tcPr>
          <w:p w14:paraId="4994FE29">
            <w:pPr>
              <w:widowControl/>
              <w:adjustRightInd w:val="0"/>
              <w:snapToGrid w:val="0"/>
              <w:spacing w:line="276" w:lineRule="auto"/>
              <w:contextualSpacing/>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设置不合理</w:t>
            </w:r>
          </w:p>
        </w:tc>
      </w:tr>
      <w:tr w14:paraId="384F7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59" w:type="dxa"/>
            <w:shd w:val="clear" w:color="auto" w:fill="auto"/>
            <w:vAlign w:val="center"/>
          </w:tcPr>
          <w:p w14:paraId="136184BD">
            <w:pPr>
              <w:widowControl/>
              <w:spacing w:line="276" w:lineRule="auto"/>
              <w:contextualSpacing/>
              <w:jc w:val="left"/>
              <w:rPr>
                <w:rFonts w:ascii="Times New Roman" w:hAnsi="Times New Roman" w:cs="Times New Roman"/>
                <w:color w:val="000000"/>
                <w:kern w:val="0"/>
                <w:szCs w:val="21"/>
              </w:rPr>
            </w:pPr>
          </w:p>
        </w:tc>
        <w:tc>
          <w:tcPr>
            <w:tcW w:w="460" w:type="dxa"/>
            <w:shd w:val="clear" w:color="auto" w:fill="auto"/>
            <w:vAlign w:val="center"/>
          </w:tcPr>
          <w:p w14:paraId="161EA760">
            <w:pPr>
              <w:widowControl/>
              <w:spacing w:line="276" w:lineRule="auto"/>
              <w:contextualSpacing/>
              <w:jc w:val="left"/>
              <w:rPr>
                <w:rFonts w:ascii="Times New Roman" w:hAnsi="Times New Roman" w:cs="Times New Roman"/>
                <w:color w:val="000000"/>
                <w:kern w:val="0"/>
                <w:szCs w:val="21"/>
              </w:rPr>
            </w:pPr>
          </w:p>
        </w:tc>
        <w:tc>
          <w:tcPr>
            <w:tcW w:w="1643" w:type="dxa"/>
            <w:vAlign w:val="center"/>
          </w:tcPr>
          <w:p w14:paraId="2E72D69C">
            <w:pPr>
              <w:widowControl/>
              <w:spacing w:line="276" w:lineRule="auto"/>
              <w:contextualSpacing/>
              <w:jc w:val="left"/>
              <w:rPr>
                <w:rFonts w:ascii="Times New Roman" w:hAnsi="Times New Roman" w:cs="Times New Roman"/>
                <w:color w:val="000000"/>
                <w:kern w:val="0"/>
                <w:szCs w:val="21"/>
              </w:rPr>
            </w:pPr>
          </w:p>
        </w:tc>
        <w:tc>
          <w:tcPr>
            <w:tcW w:w="1457" w:type="dxa"/>
            <w:shd w:val="clear" w:color="auto" w:fill="auto"/>
            <w:vAlign w:val="center"/>
          </w:tcPr>
          <w:p w14:paraId="434AC437">
            <w:pPr>
              <w:widowControl/>
              <w:spacing w:line="276" w:lineRule="auto"/>
              <w:contextualSpacing/>
              <w:jc w:val="left"/>
              <w:rPr>
                <w:rFonts w:ascii="Times New Roman" w:hAnsi="Times New Roman" w:cs="Times New Roman"/>
                <w:color w:val="000000"/>
                <w:kern w:val="0"/>
                <w:szCs w:val="21"/>
              </w:rPr>
            </w:pPr>
          </w:p>
        </w:tc>
        <w:tc>
          <w:tcPr>
            <w:tcW w:w="1604" w:type="dxa"/>
            <w:shd w:val="clear" w:color="auto" w:fill="auto"/>
            <w:vAlign w:val="center"/>
          </w:tcPr>
          <w:p w14:paraId="70300C84">
            <w:pPr>
              <w:widowControl/>
              <w:spacing w:line="276" w:lineRule="auto"/>
              <w:contextualSpacing/>
              <w:jc w:val="left"/>
              <w:rPr>
                <w:rFonts w:ascii="Times New Roman" w:hAnsi="Times New Roman" w:cs="Times New Roman"/>
                <w:color w:val="000000"/>
                <w:kern w:val="0"/>
                <w:szCs w:val="21"/>
              </w:rPr>
            </w:pPr>
          </w:p>
        </w:tc>
        <w:tc>
          <w:tcPr>
            <w:tcW w:w="1279" w:type="dxa"/>
            <w:shd w:val="clear" w:color="auto" w:fill="auto"/>
            <w:vAlign w:val="center"/>
          </w:tcPr>
          <w:p w14:paraId="761467F9">
            <w:pPr>
              <w:widowControl/>
              <w:spacing w:line="276" w:lineRule="auto"/>
              <w:contextualSpacing/>
              <w:jc w:val="left"/>
              <w:rPr>
                <w:rFonts w:ascii="Times New Roman" w:hAnsi="Times New Roman" w:cs="Times New Roman"/>
                <w:color w:val="000000"/>
                <w:kern w:val="0"/>
                <w:szCs w:val="21"/>
              </w:rPr>
            </w:pPr>
          </w:p>
        </w:tc>
        <w:tc>
          <w:tcPr>
            <w:tcW w:w="1394" w:type="dxa"/>
            <w:vAlign w:val="center"/>
          </w:tcPr>
          <w:p w14:paraId="4780C626">
            <w:pPr>
              <w:widowControl/>
              <w:spacing w:line="276" w:lineRule="auto"/>
              <w:contextualSpacing/>
              <w:jc w:val="left"/>
              <w:rPr>
                <w:rFonts w:ascii="Times New Roman" w:hAnsi="Times New Roman" w:cs="Times New Roman"/>
                <w:color w:val="000000"/>
                <w:kern w:val="0"/>
                <w:szCs w:val="21"/>
              </w:rPr>
            </w:pPr>
          </w:p>
        </w:tc>
      </w:tr>
    </w:tbl>
    <w:p w14:paraId="1E72B8B8">
      <w:pPr>
        <w:adjustRightInd w:val="0"/>
        <w:snapToGrid w:val="0"/>
        <w:spacing w:line="360" w:lineRule="auto"/>
        <w:ind w:firstLine="600" w:firstLineChars="200"/>
        <w:rPr>
          <w:rFonts w:ascii="Times New Roman" w:hAnsi="Times New Roman" w:eastAsia="仿宋_GB2312" w:cs="Times New Roman"/>
          <w:sz w:val="30"/>
          <w:szCs w:val="30"/>
        </w:rPr>
      </w:pPr>
    </w:p>
    <w:p w14:paraId="0E73D32B">
      <w:pPr>
        <w:pStyle w:val="4"/>
        <w:ind w:firstLine="602"/>
        <w:rPr>
          <w:rFonts w:ascii="Times New Roman"/>
        </w:rPr>
      </w:pPr>
      <w:r>
        <w:rPr>
          <w:rFonts w:hint="eastAsia" w:ascii="Times New Roman"/>
        </w:rPr>
        <w:t>水体污染控制与治理科技重大专项落实情况</w:t>
      </w:r>
    </w:p>
    <w:p w14:paraId="39B2037E">
      <w:pPr>
        <w:pStyle w:val="30"/>
      </w:pPr>
      <w:r>
        <w:rPr>
          <w:rFonts w:hint="eastAsia"/>
        </w:rPr>
        <w:t>按照</w:t>
      </w:r>
      <w:r>
        <w:t>“</w:t>
      </w:r>
      <w:r>
        <w:rPr>
          <w:rFonts w:hint="eastAsia"/>
        </w:rPr>
        <w:t>十三五</w:t>
      </w:r>
      <w:r>
        <w:t>”</w:t>
      </w:r>
      <w:r>
        <w:rPr>
          <w:rFonts w:hint="eastAsia"/>
        </w:rPr>
        <w:t>水专项的任务合同书和年度计划，自查</w:t>
      </w:r>
      <w:r>
        <w:t>“</w:t>
      </w:r>
      <w:r>
        <w:rPr>
          <w:rFonts w:hint="eastAsia"/>
        </w:rPr>
        <w:t>十三五</w:t>
      </w:r>
      <w:r>
        <w:t>”</w:t>
      </w:r>
      <w:r>
        <w:rPr>
          <w:rFonts w:hint="eastAsia"/>
        </w:rPr>
        <w:t>水专项示范工程的年度任务完成情况（附表</w:t>
      </w:r>
      <w:r>
        <w:t>2-13</w:t>
      </w:r>
      <w:r>
        <w:rPr>
          <w:rFonts w:hint="eastAsia"/>
        </w:rPr>
        <w:t>），按完成年度任务的示范工程个数占示范工程总数的比例乘以该项分值进行自评分。</w:t>
      </w:r>
    </w:p>
    <w:p w14:paraId="743099A2">
      <w:pPr>
        <w:pStyle w:val="30"/>
        <w:ind w:firstLine="480"/>
        <w:jc w:val="center"/>
        <w:rPr>
          <w:rFonts w:eastAsia="黑体"/>
          <w:sz w:val="24"/>
          <w:szCs w:val="24"/>
        </w:rPr>
      </w:pPr>
      <w:r>
        <w:rPr>
          <w:rFonts w:hint="eastAsia" w:eastAsia="黑体"/>
          <w:sz w:val="24"/>
          <w:szCs w:val="24"/>
        </w:rPr>
        <w:t>表</w:t>
      </w:r>
      <w:r>
        <w:rPr>
          <w:rFonts w:eastAsia="黑体"/>
          <w:sz w:val="24"/>
          <w:szCs w:val="24"/>
        </w:rPr>
        <w:t>1</w:t>
      </w:r>
      <w:r>
        <w:rPr>
          <w:rFonts w:hint="eastAsia" w:eastAsia="黑体"/>
          <w:sz w:val="24"/>
          <w:szCs w:val="24"/>
        </w:rPr>
        <w:t>3</w:t>
      </w:r>
      <w:r>
        <w:rPr>
          <w:rFonts w:eastAsia="黑体"/>
          <w:sz w:val="24"/>
          <w:szCs w:val="24"/>
        </w:rPr>
        <w:t xml:space="preserve"> </w:t>
      </w:r>
      <w:r>
        <w:rPr>
          <w:rFonts w:hint="eastAsia" w:eastAsia="黑体"/>
          <w:sz w:val="24"/>
          <w:szCs w:val="24"/>
        </w:rPr>
        <w:t>水专项示范工程项目情况</w:t>
      </w:r>
    </w:p>
    <w:tbl>
      <w:tblPr>
        <w:tblStyle w:val="18"/>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611"/>
        <w:gridCol w:w="611"/>
        <w:gridCol w:w="604"/>
        <w:gridCol w:w="476"/>
        <w:gridCol w:w="964"/>
        <w:gridCol w:w="475"/>
        <w:gridCol w:w="788"/>
        <w:gridCol w:w="790"/>
        <w:gridCol w:w="821"/>
        <w:gridCol w:w="1319"/>
      </w:tblGrid>
      <w:tr w14:paraId="4ABEB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shd w:val="clear" w:color="auto" w:fill="auto"/>
            <w:vAlign w:val="center"/>
          </w:tcPr>
          <w:p w14:paraId="0404C086">
            <w:pPr>
              <w:widowControl/>
              <w:adjustRightInd w:val="0"/>
              <w:snapToGrid w:val="0"/>
              <w:spacing w:line="240" w:lineRule="exact"/>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示范工程名称</w:t>
            </w:r>
          </w:p>
        </w:tc>
        <w:tc>
          <w:tcPr>
            <w:tcW w:w="611" w:type="dxa"/>
            <w:vAlign w:val="center"/>
          </w:tcPr>
          <w:p w14:paraId="40BCD779">
            <w:pPr>
              <w:widowControl/>
              <w:adjustRightInd w:val="0"/>
              <w:snapToGrid w:val="0"/>
              <w:spacing w:line="240" w:lineRule="exact"/>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所在地市</w:t>
            </w:r>
          </w:p>
        </w:tc>
        <w:tc>
          <w:tcPr>
            <w:tcW w:w="611" w:type="dxa"/>
            <w:vAlign w:val="center"/>
          </w:tcPr>
          <w:p w14:paraId="53EA91D3">
            <w:pPr>
              <w:widowControl/>
              <w:adjustRightInd w:val="0"/>
              <w:snapToGrid w:val="0"/>
              <w:spacing w:line="240" w:lineRule="exact"/>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所在区县</w:t>
            </w:r>
          </w:p>
        </w:tc>
        <w:tc>
          <w:tcPr>
            <w:tcW w:w="604" w:type="dxa"/>
            <w:vAlign w:val="center"/>
          </w:tcPr>
          <w:p w14:paraId="50F8F7A0">
            <w:pPr>
              <w:widowControl/>
              <w:adjustRightInd w:val="0"/>
              <w:snapToGrid w:val="0"/>
              <w:spacing w:line="240" w:lineRule="exact"/>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所在水体</w:t>
            </w:r>
          </w:p>
        </w:tc>
        <w:tc>
          <w:tcPr>
            <w:tcW w:w="476" w:type="dxa"/>
            <w:vAlign w:val="center"/>
          </w:tcPr>
          <w:p w14:paraId="33156BFC">
            <w:pPr>
              <w:widowControl/>
              <w:adjustRightInd w:val="0"/>
              <w:snapToGrid w:val="0"/>
              <w:spacing w:line="240" w:lineRule="exact"/>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所在地点</w:t>
            </w:r>
          </w:p>
        </w:tc>
        <w:tc>
          <w:tcPr>
            <w:tcW w:w="964" w:type="dxa"/>
            <w:vAlign w:val="center"/>
          </w:tcPr>
          <w:p w14:paraId="39BF2CBC">
            <w:pPr>
              <w:widowControl/>
              <w:adjustRightInd w:val="0"/>
              <w:snapToGrid w:val="0"/>
              <w:spacing w:line="240" w:lineRule="exact"/>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示范技术与内容</w:t>
            </w:r>
          </w:p>
        </w:tc>
        <w:tc>
          <w:tcPr>
            <w:tcW w:w="475" w:type="dxa"/>
            <w:shd w:val="clear" w:color="auto" w:fill="auto"/>
            <w:vAlign w:val="center"/>
          </w:tcPr>
          <w:p w14:paraId="40AD5022">
            <w:pPr>
              <w:widowControl/>
              <w:adjustRightInd w:val="0"/>
              <w:snapToGrid w:val="0"/>
              <w:spacing w:line="240" w:lineRule="exact"/>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规模</w:t>
            </w:r>
          </w:p>
        </w:tc>
        <w:tc>
          <w:tcPr>
            <w:tcW w:w="788" w:type="dxa"/>
            <w:shd w:val="clear" w:color="auto" w:fill="auto"/>
            <w:vAlign w:val="center"/>
          </w:tcPr>
          <w:p w14:paraId="1262B5B2">
            <w:pPr>
              <w:widowControl/>
              <w:adjustRightInd w:val="0"/>
              <w:snapToGrid w:val="0"/>
              <w:spacing w:line="240" w:lineRule="exact"/>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年度目标</w:t>
            </w:r>
          </w:p>
        </w:tc>
        <w:tc>
          <w:tcPr>
            <w:tcW w:w="790" w:type="dxa"/>
            <w:vAlign w:val="center"/>
          </w:tcPr>
          <w:p w14:paraId="539969E3">
            <w:pPr>
              <w:widowControl/>
              <w:adjustRightInd w:val="0"/>
              <w:snapToGrid w:val="0"/>
              <w:spacing w:line="240" w:lineRule="exact"/>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示范进展</w:t>
            </w:r>
          </w:p>
        </w:tc>
        <w:tc>
          <w:tcPr>
            <w:tcW w:w="821" w:type="dxa"/>
            <w:vAlign w:val="center"/>
          </w:tcPr>
          <w:p w14:paraId="4E22CA7D">
            <w:pPr>
              <w:widowControl/>
              <w:adjustRightInd w:val="0"/>
              <w:snapToGrid w:val="0"/>
              <w:spacing w:line="240" w:lineRule="exact"/>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示范成效</w:t>
            </w:r>
          </w:p>
        </w:tc>
        <w:tc>
          <w:tcPr>
            <w:tcW w:w="1319" w:type="dxa"/>
            <w:vAlign w:val="center"/>
          </w:tcPr>
          <w:p w14:paraId="06E38A55">
            <w:pPr>
              <w:widowControl/>
              <w:adjustRightInd w:val="0"/>
              <w:snapToGrid w:val="0"/>
              <w:spacing w:line="240" w:lineRule="exact"/>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认定完成情况（完成</w:t>
            </w:r>
            <w:r>
              <w:rPr>
                <w:rFonts w:ascii="Times New Roman" w:hAnsi="Times New Roman" w:eastAsia="黑体" w:cs="Times New Roman"/>
                <w:color w:val="000000"/>
                <w:kern w:val="0"/>
                <w:szCs w:val="21"/>
              </w:rPr>
              <w:t>/</w:t>
            </w:r>
            <w:r>
              <w:rPr>
                <w:rFonts w:hint="eastAsia" w:ascii="Times New Roman" w:hAnsi="Times New Roman" w:eastAsia="黑体" w:cs="Times New Roman"/>
                <w:color w:val="000000"/>
                <w:kern w:val="0"/>
                <w:szCs w:val="21"/>
              </w:rPr>
              <w:t>未完成）</w:t>
            </w:r>
          </w:p>
        </w:tc>
      </w:tr>
      <w:tr w14:paraId="6D0FB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7" w:type="dxa"/>
            <w:shd w:val="clear" w:color="auto" w:fill="auto"/>
            <w:vAlign w:val="center"/>
          </w:tcPr>
          <w:p w14:paraId="726404A7">
            <w:pPr>
              <w:widowControl/>
              <w:spacing w:line="276" w:lineRule="auto"/>
              <w:jc w:val="center"/>
              <w:rPr>
                <w:rFonts w:ascii="Times New Roman" w:hAnsi="Times New Roman" w:cs="Times New Roman"/>
                <w:b/>
                <w:bCs/>
                <w:color w:val="000000"/>
                <w:kern w:val="0"/>
                <w:szCs w:val="21"/>
              </w:rPr>
            </w:pPr>
          </w:p>
        </w:tc>
        <w:tc>
          <w:tcPr>
            <w:tcW w:w="611" w:type="dxa"/>
            <w:vAlign w:val="center"/>
          </w:tcPr>
          <w:p w14:paraId="5EF061C0">
            <w:pPr>
              <w:widowControl/>
              <w:spacing w:line="276" w:lineRule="auto"/>
              <w:jc w:val="center"/>
              <w:rPr>
                <w:rFonts w:ascii="Times New Roman" w:hAnsi="Times New Roman" w:cs="Times New Roman"/>
                <w:b/>
                <w:bCs/>
                <w:color w:val="000000"/>
                <w:kern w:val="0"/>
                <w:szCs w:val="21"/>
              </w:rPr>
            </w:pPr>
          </w:p>
        </w:tc>
        <w:tc>
          <w:tcPr>
            <w:tcW w:w="611" w:type="dxa"/>
            <w:vAlign w:val="center"/>
          </w:tcPr>
          <w:p w14:paraId="2F465CA0">
            <w:pPr>
              <w:widowControl/>
              <w:spacing w:line="276" w:lineRule="auto"/>
              <w:jc w:val="center"/>
              <w:rPr>
                <w:rFonts w:ascii="Times New Roman" w:hAnsi="Times New Roman" w:cs="Times New Roman"/>
                <w:b/>
                <w:bCs/>
                <w:color w:val="000000"/>
                <w:kern w:val="0"/>
                <w:szCs w:val="21"/>
              </w:rPr>
            </w:pPr>
          </w:p>
        </w:tc>
        <w:tc>
          <w:tcPr>
            <w:tcW w:w="604" w:type="dxa"/>
            <w:vAlign w:val="center"/>
          </w:tcPr>
          <w:p w14:paraId="23833A78">
            <w:pPr>
              <w:widowControl/>
              <w:spacing w:line="276" w:lineRule="auto"/>
              <w:jc w:val="center"/>
              <w:rPr>
                <w:rFonts w:ascii="Times New Roman" w:hAnsi="Times New Roman" w:cs="Times New Roman"/>
                <w:b/>
                <w:bCs/>
                <w:color w:val="000000"/>
                <w:kern w:val="0"/>
                <w:szCs w:val="21"/>
              </w:rPr>
            </w:pPr>
          </w:p>
        </w:tc>
        <w:tc>
          <w:tcPr>
            <w:tcW w:w="476" w:type="dxa"/>
            <w:vAlign w:val="center"/>
          </w:tcPr>
          <w:p w14:paraId="2FC2389B">
            <w:pPr>
              <w:widowControl/>
              <w:spacing w:line="276" w:lineRule="auto"/>
              <w:jc w:val="center"/>
              <w:rPr>
                <w:rFonts w:ascii="Times New Roman" w:hAnsi="Times New Roman" w:cs="Times New Roman"/>
                <w:b/>
                <w:bCs/>
                <w:color w:val="000000"/>
                <w:kern w:val="0"/>
                <w:szCs w:val="21"/>
              </w:rPr>
            </w:pPr>
          </w:p>
        </w:tc>
        <w:tc>
          <w:tcPr>
            <w:tcW w:w="964" w:type="dxa"/>
            <w:vAlign w:val="center"/>
          </w:tcPr>
          <w:p w14:paraId="204DEF63">
            <w:pPr>
              <w:widowControl/>
              <w:spacing w:line="276" w:lineRule="auto"/>
              <w:jc w:val="center"/>
              <w:rPr>
                <w:rFonts w:ascii="Times New Roman" w:hAnsi="Times New Roman" w:cs="Times New Roman"/>
                <w:b/>
                <w:bCs/>
                <w:color w:val="000000"/>
                <w:kern w:val="0"/>
                <w:szCs w:val="21"/>
              </w:rPr>
            </w:pPr>
          </w:p>
        </w:tc>
        <w:tc>
          <w:tcPr>
            <w:tcW w:w="475" w:type="dxa"/>
            <w:shd w:val="clear" w:color="auto" w:fill="auto"/>
            <w:vAlign w:val="center"/>
          </w:tcPr>
          <w:p w14:paraId="7D1A327F">
            <w:pPr>
              <w:widowControl/>
              <w:spacing w:line="276" w:lineRule="auto"/>
              <w:jc w:val="center"/>
              <w:rPr>
                <w:rFonts w:ascii="Times New Roman" w:hAnsi="Times New Roman" w:cs="Times New Roman"/>
                <w:b/>
                <w:bCs/>
                <w:color w:val="000000"/>
                <w:kern w:val="0"/>
                <w:szCs w:val="21"/>
              </w:rPr>
            </w:pPr>
          </w:p>
        </w:tc>
        <w:tc>
          <w:tcPr>
            <w:tcW w:w="788" w:type="dxa"/>
            <w:shd w:val="clear" w:color="auto" w:fill="auto"/>
            <w:vAlign w:val="center"/>
          </w:tcPr>
          <w:p w14:paraId="537F639F">
            <w:pPr>
              <w:widowControl/>
              <w:spacing w:line="276" w:lineRule="auto"/>
              <w:jc w:val="center"/>
              <w:rPr>
                <w:rFonts w:ascii="Times New Roman" w:hAnsi="Times New Roman" w:cs="Times New Roman"/>
                <w:b/>
                <w:bCs/>
                <w:color w:val="000000"/>
                <w:kern w:val="0"/>
                <w:szCs w:val="21"/>
              </w:rPr>
            </w:pPr>
          </w:p>
        </w:tc>
        <w:tc>
          <w:tcPr>
            <w:tcW w:w="790" w:type="dxa"/>
            <w:vAlign w:val="center"/>
          </w:tcPr>
          <w:p w14:paraId="13204FA7">
            <w:pPr>
              <w:widowControl/>
              <w:spacing w:line="276" w:lineRule="auto"/>
              <w:jc w:val="center"/>
              <w:rPr>
                <w:rFonts w:ascii="Times New Roman" w:hAnsi="Times New Roman" w:cs="Times New Roman"/>
                <w:b/>
                <w:bCs/>
                <w:color w:val="000000"/>
                <w:kern w:val="0"/>
                <w:szCs w:val="21"/>
              </w:rPr>
            </w:pPr>
          </w:p>
        </w:tc>
        <w:tc>
          <w:tcPr>
            <w:tcW w:w="821" w:type="dxa"/>
            <w:vAlign w:val="center"/>
          </w:tcPr>
          <w:p w14:paraId="52BC06ED">
            <w:pPr>
              <w:widowControl/>
              <w:spacing w:line="276" w:lineRule="auto"/>
              <w:jc w:val="center"/>
              <w:rPr>
                <w:rFonts w:ascii="Times New Roman" w:hAnsi="Times New Roman" w:cs="Times New Roman"/>
                <w:b/>
                <w:bCs/>
                <w:color w:val="000000"/>
                <w:kern w:val="0"/>
                <w:szCs w:val="21"/>
              </w:rPr>
            </w:pPr>
          </w:p>
        </w:tc>
        <w:tc>
          <w:tcPr>
            <w:tcW w:w="1319" w:type="dxa"/>
            <w:vAlign w:val="center"/>
          </w:tcPr>
          <w:p w14:paraId="19740D77">
            <w:pPr>
              <w:widowControl/>
              <w:spacing w:line="276" w:lineRule="auto"/>
              <w:jc w:val="center"/>
              <w:rPr>
                <w:rFonts w:ascii="Times New Roman" w:hAnsi="Times New Roman" w:cs="Times New Roman"/>
                <w:b/>
                <w:bCs/>
                <w:color w:val="000000"/>
                <w:kern w:val="0"/>
                <w:szCs w:val="21"/>
              </w:rPr>
            </w:pPr>
          </w:p>
        </w:tc>
      </w:tr>
    </w:tbl>
    <w:p w14:paraId="60AEEEE3">
      <w:pPr>
        <w:adjustRightInd w:val="0"/>
        <w:snapToGrid w:val="0"/>
        <w:spacing w:line="360" w:lineRule="auto"/>
        <w:ind w:firstLine="600" w:firstLineChars="200"/>
        <w:rPr>
          <w:rFonts w:ascii="Times New Roman" w:hAnsi="Times New Roman" w:eastAsia="仿宋_GB2312" w:cs="Times New Roman"/>
          <w:sz w:val="30"/>
          <w:szCs w:val="30"/>
        </w:rPr>
      </w:pPr>
    </w:p>
    <w:p w14:paraId="003D4882">
      <w:pPr>
        <w:pStyle w:val="3"/>
        <w:ind w:firstLine="600"/>
      </w:pPr>
      <w:bookmarkStart w:id="41" w:name="_Toc461612510"/>
      <w:bookmarkStart w:id="42" w:name="_Toc470183691"/>
      <w:r>
        <w:rPr>
          <w:rFonts w:hint="eastAsia"/>
        </w:rPr>
        <w:t>强化科技支撑</w:t>
      </w:r>
      <w:bookmarkEnd w:id="41"/>
      <w:r>
        <w:rPr>
          <w:rFonts w:hint="eastAsia"/>
        </w:rPr>
        <w:t>（科技部门提供材料）</w:t>
      </w:r>
      <w:bookmarkEnd w:id="42"/>
    </w:p>
    <w:p w14:paraId="08248BBA">
      <w:pPr>
        <w:pStyle w:val="4"/>
        <w:ind w:firstLine="602"/>
        <w:rPr>
          <w:rFonts w:ascii="Times New Roman"/>
        </w:rPr>
      </w:pPr>
      <w:r>
        <w:rPr>
          <w:rFonts w:hint="eastAsia" w:ascii="Times New Roman"/>
        </w:rPr>
        <w:t>先进适用技术推广应用</w:t>
      </w:r>
    </w:p>
    <w:p w14:paraId="6E1194C2">
      <w:pPr>
        <w:pStyle w:val="30"/>
      </w:pPr>
      <w:r>
        <w:rPr>
          <w:rFonts w:hint="eastAsia"/>
        </w:rPr>
        <w:t>提供水污染防治技术指导目录并说明发布情况、信息反馈机制建立情况和入选技术示范推广率等。其中，入选技术示范推广率以科技部的相关文件为准进行计算。</w:t>
      </w:r>
    </w:p>
    <w:p w14:paraId="7F588414">
      <w:pPr>
        <w:pStyle w:val="3"/>
        <w:ind w:firstLine="600"/>
      </w:pPr>
      <w:bookmarkStart w:id="43" w:name="_Toc461612511"/>
      <w:bookmarkStart w:id="44" w:name="_Toc470183692"/>
      <w:r>
        <w:rPr>
          <w:rFonts w:hint="eastAsia"/>
        </w:rPr>
        <w:t>各方责任及公众参与</w:t>
      </w:r>
      <w:bookmarkEnd w:id="43"/>
      <w:r>
        <w:rPr>
          <w:rFonts w:hint="eastAsia"/>
        </w:rPr>
        <w:t>（环保部门提供材料）</w:t>
      </w:r>
      <w:bookmarkEnd w:id="44"/>
    </w:p>
    <w:p w14:paraId="20173E82">
      <w:pPr>
        <w:pStyle w:val="4"/>
        <w:ind w:firstLine="602"/>
        <w:rPr>
          <w:rFonts w:ascii="Times New Roman"/>
        </w:rPr>
      </w:pPr>
      <w:r>
        <w:rPr>
          <w:rFonts w:hint="eastAsia" w:ascii="Times New Roman"/>
        </w:rPr>
        <w:t>环境信息公开</w:t>
      </w:r>
    </w:p>
    <w:p w14:paraId="7BD657A2">
      <w:pPr>
        <w:pStyle w:val="30"/>
      </w:pPr>
      <w:r>
        <w:rPr>
          <w:rFonts w:hint="eastAsia"/>
        </w:rPr>
        <w:t>落实《水十条》规定的各项环境信息公开要求，自查统计各类信息公开内容是否达到国家有关要求。其中，</w:t>
      </w:r>
      <w:r>
        <w:t>“</w:t>
      </w:r>
      <w:r>
        <w:rPr>
          <w:rFonts w:hint="eastAsia"/>
        </w:rPr>
        <w:t>信息内容不完整</w:t>
      </w:r>
      <w:r>
        <w:t>”</w:t>
      </w:r>
      <w:r>
        <w:rPr>
          <w:rFonts w:hint="eastAsia"/>
        </w:rPr>
        <w:t>是指与《水十条》、《考核规定》和国家有关规定要求公开的内容进行对照，若缺（漏）项，则认定为</w:t>
      </w:r>
      <w:r>
        <w:t>“</w:t>
      </w:r>
      <w:r>
        <w:rPr>
          <w:rFonts w:hint="eastAsia"/>
        </w:rPr>
        <w:t>信息内容不完整</w:t>
      </w:r>
      <w:r>
        <w:t>”</w:t>
      </w:r>
      <w:r>
        <w:rPr>
          <w:rFonts w:hint="eastAsia"/>
        </w:rPr>
        <w:t>。</w:t>
      </w:r>
    </w:p>
    <w:p w14:paraId="4A23D3E6">
      <w:pPr>
        <w:pStyle w:val="30"/>
        <w:ind w:firstLine="480"/>
        <w:jc w:val="center"/>
        <w:rPr>
          <w:rFonts w:eastAsia="黑体"/>
          <w:sz w:val="24"/>
          <w:szCs w:val="24"/>
        </w:rPr>
      </w:pPr>
      <w:r>
        <w:rPr>
          <w:rFonts w:hint="eastAsia" w:eastAsia="黑体"/>
          <w:sz w:val="24"/>
          <w:szCs w:val="24"/>
        </w:rPr>
        <w:t>表</w:t>
      </w:r>
      <w:r>
        <w:rPr>
          <w:rFonts w:eastAsia="黑体"/>
          <w:sz w:val="24"/>
          <w:szCs w:val="24"/>
        </w:rPr>
        <w:t>1</w:t>
      </w:r>
      <w:r>
        <w:rPr>
          <w:rFonts w:hint="eastAsia" w:eastAsia="黑体"/>
          <w:sz w:val="24"/>
          <w:szCs w:val="24"/>
        </w:rPr>
        <w:t>4</w:t>
      </w:r>
      <w:r>
        <w:rPr>
          <w:rFonts w:eastAsia="黑体"/>
          <w:sz w:val="24"/>
          <w:szCs w:val="24"/>
        </w:rPr>
        <w:t xml:space="preserve"> </w:t>
      </w:r>
      <w:r>
        <w:rPr>
          <w:rFonts w:hint="eastAsia" w:eastAsia="黑体"/>
          <w:sz w:val="24"/>
          <w:szCs w:val="24"/>
        </w:rPr>
        <w:t>环境信息公开情况</w:t>
      </w:r>
    </w:p>
    <w:tbl>
      <w:tblPr>
        <w:tblStyle w:val="18"/>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00"/>
        <w:gridCol w:w="1209"/>
        <w:gridCol w:w="2255"/>
        <w:gridCol w:w="851"/>
        <w:gridCol w:w="1134"/>
        <w:gridCol w:w="659"/>
        <w:gridCol w:w="1042"/>
        <w:gridCol w:w="646"/>
      </w:tblGrid>
      <w:tr w14:paraId="12235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trPr>
        <w:tc>
          <w:tcPr>
            <w:tcW w:w="500" w:type="dxa"/>
            <w:shd w:val="clear" w:color="auto" w:fill="auto"/>
            <w:vAlign w:val="center"/>
          </w:tcPr>
          <w:p w14:paraId="7C5CC55A">
            <w:pPr>
              <w:widowControl/>
              <w:adjustRightInd w:val="0"/>
              <w:snapToGrid w:val="0"/>
              <w:spacing w:line="200" w:lineRule="exact"/>
              <w:jc w:val="center"/>
              <w:rPr>
                <w:rFonts w:ascii="Times New Roman" w:hAnsi="Times New Roman" w:eastAsia="黑体" w:cs="Times New Roman"/>
                <w:color w:val="000000"/>
                <w:kern w:val="0"/>
                <w:sz w:val="15"/>
                <w:szCs w:val="15"/>
              </w:rPr>
            </w:pPr>
            <w:r>
              <w:rPr>
                <w:rFonts w:hint="eastAsia" w:ascii="Times New Roman" w:hAnsi="Times New Roman" w:eastAsia="黑体" w:cs="Times New Roman"/>
                <w:color w:val="000000"/>
                <w:kern w:val="0"/>
                <w:sz w:val="15"/>
                <w:szCs w:val="15"/>
              </w:rPr>
              <w:t>序号</w:t>
            </w:r>
          </w:p>
        </w:tc>
        <w:tc>
          <w:tcPr>
            <w:tcW w:w="1209" w:type="dxa"/>
            <w:shd w:val="clear" w:color="auto" w:fill="auto"/>
            <w:vAlign w:val="center"/>
          </w:tcPr>
          <w:p w14:paraId="7813610B">
            <w:pPr>
              <w:widowControl/>
              <w:adjustRightInd w:val="0"/>
              <w:snapToGrid w:val="0"/>
              <w:spacing w:line="200" w:lineRule="exact"/>
              <w:jc w:val="center"/>
              <w:rPr>
                <w:rFonts w:ascii="Times New Roman" w:hAnsi="Times New Roman" w:eastAsia="黑体" w:cs="Times New Roman"/>
                <w:color w:val="000000"/>
                <w:kern w:val="0"/>
                <w:sz w:val="15"/>
                <w:szCs w:val="15"/>
              </w:rPr>
            </w:pPr>
            <w:r>
              <w:rPr>
                <w:rFonts w:hint="eastAsia" w:ascii="Times New Roman" w:hAnsi="Times New Roman" w:eastAsia="黑体" w:cs="Times New Roman"/>
                <w:color w:val="000000"/>
                <w:kern w:val="0"/>
                <w:sz w:val="15"/>
                <w:szCs w:val="15"/>
              </w:rPr>
              <w:t>名称</w:t>
            </w:r>
          </w:p>
        </w:tc>
        <w:tc>
          <w:tcPr>
            <w:tcW w:w="2255" w:type="dxa"/>
            <w:vAlign w:val="center"/>
          </w:tcPr>
          <w:p w14:paraId="6D950181">
            <w:pPr>
              <w:widowControl/>
              <w:adjustRightInd w:val="0"/>
              <w:snapToGrid w:val="0"/>
              <w:spacing w:line="200" w:lineRule="exact"/>
              <w:jc w:val="center"/>
              <w:rPr>
                <w:rFonts w:ascii="Times New Roman" w:hAnsi="Times New Roman" w:eastAsia="黑体" w:cs="Times New Roman"/>
                <w:color w:val="000000"/>
                <w:kern w:val="0"/>
                <w:sz w:val="15"/>
                <w:szCs w:val="15"/>
              </w:rPr>
            </w:pPr>
            <w:r>
              <w:rPr>
                <w:rFonts w:hint="eastAsia" w:ascii="Times New Roman" w:hAnsi="Times New Roman" w:eastAsia="黑体" w:cs="Times New Roman"/>
                <w:color w:val="000000"/>
                <w:kern w:val="0"/>
                <w:sz w:val="15"/>
                <w:szCs w:val="15"/>
              </w:rPr>
              <w:t>要求公开的内容</w:t>
            </w:r>
          </w:p>
        </w:tc>
        <w:tc>
          <w:tcPr>
            <w:tcW w:w="851" w:type="dxa"/>
            <w:shd w:val="clear" w:color="auto" w:fill="auto"/>
            <w:vAlign w:val="center"/>
          </w:tcPr>
          <w:p w14:paraId="04A63237">
            <w:pPr>
              <w:widowControl/>
              <w:adjustRightInd w:val="0"/>
              <w:snapToGrid w:val="0"/>
              <w:spacing w:line="200" w:lineRule="exact"/>
              <w:jc w:val="center"/>
              <w:rPr>
                <w:rFonts w:ascii="Times New Roman" w:hAnsi="Times New Roman" w:eastAsia="黑体" w:cs="Times New Roman"/>
                <w:color w:val="000000"/>
                <w:kern w:val="0"/>
                <w:sz w:val="15"/>
                <w:szCs w:val="15"/>
              </w:rPr>
            </w:pPr>
            <w:r>
              <w:rPr>
                <w:rFonts w:hint="eastAsia" w:ascii="Times New Roman" w:hAnsi="Times New Roman" w:eastAsia="黑体" w:cs="Times New Roman"/>
                <w:color w:val="000000"/>
                <w:kern w:val="0"/>
                <w:sz w:val="15"/>
                <w:szCs w:val="15"/>
              </w:rPr>
              <w:t>公布层级</w:t>
            </w:r>
          </w:p>
          <w:p w14:paraId="7F89CA09">
            <w:pPr>
              <w:widowControl/>
              <w:adjustRightInd w:val="0"/>
              <w:snapToGrid w:val="0"/>
              <w:spacing w:line="200" w:lineRule="exact"/>
              <w:jc w:val="center"/>
              <w:rPr>
                <w:rFonts w:ascii="Times New Roman" w:hAnsi="Times New Roman" w:eastAsia="黑体" w:cs="Times New Roman"/>
                <w:color w:val="000000"/>
                <w:kern w:val="0"/>
                <w:sz w:val="15"/>
                <w:szCs w:val="15"/>
              </w:rPr>
            </w:pPr>
            <w:r>
              <w:rPr>
                <w:rFonts w:hint="eastAsia" w:ascii="Times New Roman" w:hAnsi="Times New Roman" w:eastAsia="黑体" w:cs="Times New Roman"/>
                <w:color w:val="000000"/>
                <w:kern w:val="0"/>
                <w:sz w:val="15"/>
                <w:szCs w:val="15"/>
              </w:rPr>
              <w:t>（省</w:t>
            </w:r>
            <w:r>
              <w:rPr>
                <w:rFonts w:ascii="Times New Roman" w:hAnsi="Times New Roman" w:eastAsia="黑体" w:cs="Times New Roman"/>
                <w:color w:val="000000"/>
                <w:kern w:val="0"/>
                <w:sz w:val="15"/>
                <w:szCs w:val="15"/>
              </w:rPr>
              <w:t>/</w:t>
            </w:r>
            <w:r>
              <w:rPr>
                <w:rFonts w:hint="eastAsia" w:ascii="Times New Roman" w:hAnsi="Times New Roman" w:eastAsia="黑体" w:cs="Times New Roman"/>
                <w:color w:val="000000"/>
                <w:kern w:val="0"/>
                <w:sz w:val="15"/>
                <w:szCs w:val="15"/>
              </w:rPr>
              <w:t>市</w:t>
            </w:r>
            <w:r>
              <w:rPr>
                <w:rFonts w:ascii="Times New Roman" w:hAnsi="Times New Roman" w:eastAsia="黑体" w:cs="Times New Roman"/>
                <w:color w:val="000000"/>
                <w:kern w:val="0"/>
                <w:sz w:val="15"/>
                <w:szCs w:val="15"/>
              </w:rPr>
              <w:t>/</w:t>
            </w:r>
            <w:r>
              <w:rPr>
                <w:rFonts w:hint="eastAsia" w:ascii="Times New Roman" w:hAnsi="Times New Roman" w:eastAsia="黑体" w:cs="Times New Roman"/>
                <w:color w:val="000000"/>
                <w:kern w:val="0"/>
                <w:sz w:val="15"/>
                <w:szCs w:val="15"/>
              </w:rPr>
              <w:t>县）</w:t>
            </w:r>
          </w:p>
        </w:tc>
        <w:tc>
          <w:tcPr>
            <w:tcW w:w="1134" w:type="dxa"/>
            <w:shd w:val="clear" w:color="auto" w:fill="auto"/>
            <w:vAlign w:val="center"/>
          </w:tcPr>
          <w:p w14:paraId="68DAF0BD">
            <w:pPr>
              <w:widowControl/>
              <w:adjustRightInd w:val="0"/>
              <w:snapToGrid w:val="0"/>
              <w:spacing w:line="200" w:lineRule="exact"/>
              <w:jc w:val="center"/>
              <w:rPr>
                <w:rFonts w:ascii="Times New Roman" w:hAnsi="Times New Roman" w:eastAsia="黑体" w:cs="Times New Roman"/>
                <w:color w:val="000000"/>
                <w:kern w:val="0"/>
                <w:sz w:val="15"/>
                <w:szCs w:val="15"/>
              </w:rPr>
            </w:pPr>
            <w:r>
              <w:rPr>
                <w:rFonts w:hint="eastAsia" w:ascii="Times New Roman" w:hAnsi="Times New Roman" w:eastAsia="黑体" w:cs="Times New Roman"/>
                <w:color w:val="000000"/>
                <w:kern w:val="0"/>
                <w:sz w:val="15"/>
                <w:szCs w:val="15"/>
              </w:rPr>
              <w:t>公布渠道</w:t>
            </w:r>
          </w:p>
          <w:p w14:paraId="69985B12">
            <w:pPr>
              <w:widowControl/>
              <w:adjustRightInd w:val="0"/>
              <w:snapToGrid w:val="0"/>
              <w:spacing w:line="200" w:lineRule="exact"/>
              <w:jc w:val="center"/>
              <w:rPr>
                <w:rFonts w:ascii="Times New Roman" w:hAnsi="Times New Roman" w:eastAsia="黑体" w:cs="Times New Roman"/>
                <w:color w:val="000000"/>
                <w:kern w:val="0"/>
                <w:sz w:val="15"/>
                <w:szCs w:val="15"/>
              </w:rPr>
            </w:pPr>
            <w:r>
              <w:rPr>
                <w:rFonts w:hint="eastAsia" w:ascii="Times New Roman" w:hAnsi="Times New Roman" w:eastAsia="黑体" w:cs="Times New Roman"/>
                <w:color w:val="000000"/>
                <w:kern w:val="0"/>
                <w:sz w:val="15"/>
                <w:szCs w:val="15"/>
              </w:rPr>
              <w:t>（如有网址，请提供）</w:t>
            </w:r>
          </w:p>
        </w:tc>
        <w:tc>
          <w:tcPr>
            <w:tcW w:w="659" w:type="dxa"/>
            <w:vAlign w:val="center"/>
          </w:tcPr>
          <w:p w14:paraId="1D6B09FB">
            <w:pPr>
              <w:widowControl/>
              <w:adjustRightInd w:val="0"/>
              <w:snapToGrid w:val="0"/>
              <w:spacing w:line="200" w:lineRule="exact"/>
              <w:jc w:val="center"/>
              <w:rPr>
                <w:rFonts w:ascii="Times New Roman" w:hAnsi="Times New Roman" w:eastAsia="黑体" w:cs="Times New Roman"/>
                <w:color w:val="000000"/>
                <w:kern w:val="0"/>
                <w:sz w:val="15"/>
                <w:szCs w:val="15"/>
              </w:rPr>
            </w:pPr>
            <w:r>
              <w:rPr>
                <w:rFonts w:hint="eastAsia" w:ascii="Times New Roman" w:hAnsi="Times New Roman" w:eastAsia="黑体" w:cs="Times New Roman"/>
                <w:color w:val="000000"/>
                <w:kern w:val="0"/>
                <w:sz w:val="15"/>
                <w:szCs w:val="15"/>
              </w:rPr>
              <w:t>信息公开截图</w:t>
            </w:r>
          </w:p>
        </w:tc>
        <w:tc>
          <w:tcPr>
            <w:tcW w:w="1042" w:type="dxa"/>
            <w:vAlign w:val="center"/>
          </w:tcPr>
          <w:p w14:paraId="236B1E51">
            <w:pPr>
              <w:widowControl/>
              <w:adjustRightInd w:val="0"/>
              <w:snapToGrid w:val="0"/>
              <w:spacing w:line="200" w:lineRule="exact"/>
              <w:jc w:val="center"/>
              <w:rPr>
                <w:rFonts w:ascii="Times New Roman" w:hAnsi="Times New Roman" w:eastAsia="黑体" w:cs="Times New Roman"/>
                <w:color w:val="000000"/>
                <w:kern w:val="0"/>
                <w:sz w:val="15"/>
                <w:szCs w:val="15"/>
              </w:rPr>
            </w:pPr>
            <w:r>
              <w:rPr>
                <w:rFonts w:hint="eastAsia" w:ascii="Times New Roman" w:hAnsi="Times New Roman" w:eastAsia="黑体" w:cs="Times New Roman"/>
                <w:color w:val="000000"/>
                <w:kern w:val="0"/>
                <w:sz w:val="15"/>
                <w:szCs w:val="15"/>
              </w:rPr>
              <w:t>是否达到国家有关要求</w:t>
            </w:r>
          </w:p>
        </w:tc>
        <w:tc>
          <w:tcPr>
            <w:tcW w:w="646" w:type="dxa"/>
            <w:vAlign w:val="center"/>
          </w:tcPr>
          <w:p w14:paraId="20481017">
            <w:pPr>
              <w:widowControl/>
              <w:adjustRightInd w:val="0"/>
              <w:snapToGrid w:val="0"/>
              <w:spacing w:line="200" w:lineRule="exact"/>
              <w:jc w:val="center"/>
              <w:rPr>
                <w:rFonts w:ascii="Times New Roman" w:hAnsi="Times New Roman" w:eastAsia="黑体" w:cs="Times New Roman"/>
                <w:color w:val="000000"/>
                <w:kern w:val="0"/>
                <w:sz w:val="15"/>
                <w:szCs w:val="15"/>
              </w:rPr>
            </w:pPr>
            <w:r>
              <w:rPr>
                <w:rFonts w:hint="eastAsia" w:ascii="Times New Roman" w:hAnsi="Times New Roman" w:eastAsia="黑体" w:cs="Times New Roman"/>
                <w:color w:val="000000"/>
                <w:kern w:val="0"/>
                <w:sz w:val="15"/>
                <w:szCs w:val="15"/>
              </w:rPr>
              <w:t>公布</w:t>
            </w:r>
          </w:p>
          <w:p w14:paraId="156619F5">
            <w:pPr>
              <w:widowControl/>
              <w:adjustRightInd w:val="0"/>
              <w:snapToGrid w:val="0"/>
              <w:spacing w:line="200" w:lineRule="exact"/>
              <w:jc w:val="center"/>
              <w:rPr>
                <w:rFonts w:ascii="Times New Roman" w:hAnsi="Times New Roman" w:eastAsia="黑体" w:cs="Times New Roman"/>
                <w:color w:val="000000"/>
                <w:kern w:val="0"/>
                <w:sz w:val="15"/>
                <w:szCs w:val="15"/>
              </w:rPr>
            </w:pPr>
            <w:r>
              <w:rPr>
                <w:rFonts w:hint="eastAsia" w:ascii="Times New Roman" w:hAnsi="Times New Roman" w:eastAsia="黑体" w:cs="Times New Roman"/>
                <w:color w:val="000000"/>
                <w:kern w:val="0"/>
                <w:sz w:val="15"/>
                <w:szCs w:val="15"/>
              </w:rPr>
              <w:t>数量</w:t>
            </w:r>
          </w:p>
        </w:tc>
      </w:tr>
      <w:tr w14:paraId="7A2C1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00" w:type="dxa"/>
            <w:shd w:val="clear" w:color="auto" w:fill="auto"/>
            <w:vAlign w:val="center"/>
          </w:tcPr>
          <w:p w14:paraId="0771D012">
            <w:pPr>
              <w:widowControl/>
              <w:adjustRightInd w:val="0"/>
              <w:snapToGrid w:val="0"/>
              <w:spacing w:line="200" w:lineRule="exact"/>
              <w:jc w:val="center"/>
              <w:rPr>
                <w:rFonts w:ascii="Times New Roman" w:hAnsi="Times New Roman" w:eastAsia="黑体" w:cs="Times New Roman"/>
                <w:color w:val="000000"/>
                <w:kern w:val="0"/>
                <w:sz w:val="18"/>
                <w:szCs w:val="18"/>
              </w:rPr>
            </w:pPr>
            <w:r>
              <w:rPr>
                <w:rFonts w:ascii="Times New Roman" w:hAnsi="Times New Roman" w:eastAsia="黑体" w:cs="Times New Roman"/>
                <w:color w:val="000000"/>
                <w:kern w:val="0"/>
                <w:sz w:val="18"/>
                <w:szCs w:val="18"/>
              </w:rPr>
              <w:t>1</w:t>
            </w:r>
          </w:p>
        </w:tc>
        <w:tc>
          <w:tcPr>
            <w:tcW w:w="1209" w:type="dxa"/>
            <w:shd w:val="clear" w:color="auto" w:fill="auto"/>
            <w:vAlign w:val="center"/>
          </w:tcPr>
          <w:p w14:paraId="608CC6B3">
            <w:pPr>
              <w:widowControl/>
              <w:adjustRightInd w:val="0"/>
              <w:snapToGrid w:val="0"/>
              <w:spacing w:line="200" w:lineRule="exact"/>
              <w:jc w:val="center"/>
              <w:rPr>
                <w:rFonts w:ascii="Times New Roman" w:hAnsi="Times New Roman" w:eastAsia="黑体" w:cs="Times New Roman"/>
                <w:color w:val="000000"/>
                <w:kern w:val="0"/>
                <w:sz w:val="18"/>
                <w:szCs w:val="18"/>
              </w:rPr>
            </w:pPr>
            <w:r>
              <w:rPr>
                <w:rFonts w:hint="eastAsia" w:ascii="Times New Roman" w:hAnsi="Times New Roman" w:eastAsia="黑体" w:cs="Times New Roman"/>
                <w:color w:val="000000"/>
                <w:kern w:val="0"/>
                <w:sz w:val="18"/>
                <w:szCs w:val="18"/>
              </w:rPr>
              <w:t>环保</w:t>
            </w:r>
            <w:r>
              <w:rPr>
                <w:rFonts w:ascii="Times New Roman" w:hAnsi="Times New Roman" w:eastAsia="黑体" w:cs="Times New Roman"/>
                <w:color w:val="000000"/>
                <w:kern w:val="0"/>
                <w:sz w:val="18"/>
                <w:szCs w:val="18"/>
              </w:rPr>
              <w:t>“</w:t>
            </w:r>
            <w:r>
              <w:rPr>
                <w:rFonts w:hint="eastAsia" w:ascii="Times New Roman" w:hAnsi="Times New Roman" w:eastAsia="黑体" w:cs="Times New Roman"/>
                <w:color w:val="000000"/>
                <w:kern w:val="0"/>
                <w:sz w:val="18"/>
                <w:szCs w:val="18"/>
              </w:rPr>
              <w:t>黄牌</w:t>
            </w:r>
            <w:r>
              <w:rPr>
                <w:rFonts w:ascii="Times New Roman" w:hAnsi="Times New Roman" w:eastAsia="黑体" w:cs="Times New Roman"/>
                <w:color w:val="000000"/>
                <w:kern w:val="0"/>
                <w:sz w:val="18"/>
                <w:szCs w:val="18"/>
              </w:rPr>
              <w:t>”“</w:t>
            </w:r>
            <w:r>
              <w:rPr>
                <w:rFonts w:hint="eastAsia" w:ascii="Times New Roman" w:hAnsi="Times New Roman" w:eastAsia="黑体" w:cs="Times New Roman"/>
                <w:color w:val="000000"/>
                <w:kern w:val="0"/>
                <w:sz w:val="18"/>
                <w:szCs w:val="18"/>
              </w:rPr>
              <w:t>红牌</w:t>
            </w:r>
            <w:r>
              <w:rPr>
                <w:rFonts w:ascii="Times New Roman" w:hAnsi="Times New Roman" w:eastAsia="黑体" w:cs="Times New Roman"/>
                <w:color w:val="000000"/>
                <w:kern w:val="0"/>
                <w:sz w:val="18"/>
                <w:szCs w:val="18"/>
              </w:rPr>
              <w:t>”</w:t>
            </w:r>
            <w:r>
              <w:rPr>
                <w:rFonts w:hint="eastAsia" w:ascii="Times New Roman" w:hAnsi="Times New Roman" w:eastAsia="黑体" w:cs="Times New Roman"/>
                <w:color w:val="000000"/>
                <w:kern w:val="0"/>
                <w:sz w:val="18"/>
                <w:szCs w:val="18"/>
              </w:rPr>
              <w:t>企业</w:t>
            </w:r>
          </w:p>
        </w:tc>
        <w:tc>
          <w:tcPr>
            <w:tcW w:w="2255" w:type="dxa"/>
            <w:vAlign w:val="center"/>
          </w:tcPr>
          <w:p w14:paraId="556F2FF1">
            <w:pPr>
              <w:widowControl/>
              <w:adjustRightInd w:val="0"/>
              <w:snapToGrid w:val="0"/>
              <w:spacing w:line="200" w:lineRule="exact"/>
              <w:jc w:val="center"/>
              <w:rPr>
                <w:rFonts w:ascii="Times New Roman" w:hAnsi="Times New Roman" w:eastAsia="黑体" w:cs="Times New Roman"/>
                <w:color w:val="000000"/>
                <w:kern w:val="0"/>
                <w:sz w:val="18"/>
                <w:szCs w:val="18"/>
              </w:rPr>
            </w:pPr>
            <w:r>
              <w:rPr>
                <w:rFonts w:hint="eastAsia" w:ascii="Times New Roman" w:hAnsi="Times New Roman" w:eastAsia="黑体" w:cs="Times New Roman"/>
                <w:color w:val="000000"/>
                <w:kern w:val="0"/>
                <w:sz w:val="18"/>
                <w:szCs w:val="18"/>
              </w:rPr>
              <w:t>企业名单</w:t>
            </w:r>
          </w:p>
        </w:tc>
        <w:tc>
          <w:tcPr>
            <w:tcW w:w="851" w:type="dxa"/>
            <w:shd w:val="clear" w:color="auto" w:fill="auto"/>
            <w:vAlign w:val="center"/>
          </w:tcPr>
          <w:p w14:paraId="2671F48E">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1134" w:type="dxa"/>
            <w:shd w:val="clear" w:color="auto" w:fill="auto"/>
            <w:vAlign w:val="center"/>
          </w:tcPr>
          <w:p w14:paraId="2155EB68">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659" w:type="dxa"/>
            <w:vAlign w:val="center"/>
          </w:tcPr>
          <w:p w14:paraId="2126813C">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1042" w:type="dxa"/>
            <w:vAlign w:val="center"/>
          </w:tcPr>
          <w:p w14:paraId="7711F83D">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646" w:type="dxa"/>
            <w:vAlign w:val="center"/>
          </w:tcPr>
          <w:p w14:paraId="26552DAA">
            <w:pPr>
              <w:widowControl/>
              <w:adjustRightInd w:val="0"/>
              <w:snapToGrid w:val="0"/>
              <w:spacing w:line="200" w:lineRule="exact"/>
              <w:jc w:val="center"/>
              <w:rPr>
                <w:rFonts w:ascii="Times New Roman" w:hAnsi="Times New Roman" w:eastAsia="黑体" w:cs="Times New Roman"/>
                <w:color w:val="000000"/>
                <w:kern w:val="0"/>
                <w:sz w:val="15"/>
                <w:szCs w:val="15"/>
              </w:rPr>
            </w:pPr>
          </w:p>
        </w:tc>
      </w:tr>
      <w:tr w14:paraId="4D7E5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00" w:type="dxa"/>
            <w:shd w:val="clear" w:color="auto" w:fill="auto"/>
            <w:vAlign w:val="center"/>
          </w:tcPr>
          <w:p w14:paraId="42B28213">
            <w:pPr>
              <w:widowControl/>
              <w:adjustRightInd w:val="0"/>
              <w:snapToGrid w:val="0"/>
              <w:spacing w:line="200" w:lineRule="exact"/>
              <w:jc w:val="center"/>
              <w:rPr>
                <w:rFonts w:ascii="Times New Roman" w:hAnsi="Times New Roman" w:eastAsia="黑体" w:cs="Times New Roman"/>
                <w:color w:val="000000"/>
                <w:kern w:val="0"/>
                <w:sz w:val="18"/>
                <w:szCs w:val="18"/>
              </w:rPr>
            </w:pPr>
            <w:r>
              <w:rPr>
                <w:rFonts w:ascii="Times New Roman" w:hAnsi="Times New Roman" w:eastAsia="黑体" w:cs="Times New Roman"/>
                <w:color w:val="000000"/>
                <w:kern w:val="0"/>
                <w:sz w:val="18"/>
                <w:szCs w:val="18"/>
              </w:rPr>
              <w:t>2</w:t>
            </w:r>
          </w:p>
        </w:tc>
        <w:tc>
          <w:tcPr>
            <w:tcW w:w="1209" w:type="dxa"/>
            <w:shd w:val="clear" w:color="auto" w:fill="auto"/>
            <w:vAlign w:val="center"/>
          </w:tcPr>
          <w:p w14:paraId="54F8DEFB">
            <w:pPr>
              <w:widowControl/>
              <w:adjustRightInd w:val="0"/>
              <w:snapToGrid w:val="0"/>
              <w:spacing w:line="200" w:lineRule="exact"/>
              <w:jc w:val="center"/>
              <w:rPr>
                <w:rFonts w:ascii="Times New Roman" w:hAnsi="Times New Roman" w:eastAsia="黑体" w:cs="Times New Roman"/>
                <w:color w:val="000000"/>
                <w:kern w:val="0"/>
                <w:sz w:val="18"/>
                <w:szCs w:val="18"/>
              </w:rPr>
            </w:pPr>
            <w:r>
              <w:rPr>
                <w:rFonts w:hint="eastAsia" w:ascii="Times New Roman" w:hAnsi="Times New Roman" w:eastAsia="黑体" w:cs="Times New Roman"/>
                <w:color w:val="000000"/>
                <w:kern w:val="0"/>
                <w:sz w:val="18"/>
                <w:szCs w:val="18"/>
              </w:rPr>
              <w:t>达标方案</w:t>
            </w:r>
          </w:p>
        </w:tc>
        <w:tc>
          <w:tcPr>
            <w:tcW w:w="2255" w:type="dxa"/>
            <w:vAlign w:val="center"/>
          </w:tcPr>
          <w:p w14:paraId="2F1540AE">
            <w:pPr>
              <w:widowControl/>
              <w:adjustRightInd w:val="0"/>
              <w:snapToGrid w:val="0"/>
              <w:spacing w:line="200" w:lineRule="exact"/>
              <w:jc w:val="center"/>
              <w:rPr>
                <w:rFonts w:ascii="Times New Roman" w:hAnsi="Times New Roman" w:eastAsia="黑体" w:cs="Times New Roman"/>
                <w:color w:val="000000"/>
                <w:kern w:val="0"/>
                <w:sz w:val="18"/>
                <w:szCs w:val="18"/>
              </w:rPr>
            </w:pPr>
            <w:r>
              <w:rPr>
                <w:rFonts w:hint="eastAsia" w:ascii="Times New Roman" w:hAnsi="Times New Roman" w:eastAsia="黑体" w:cs="Times New Roman"/>
                <w:color w:val="000000"/>
                <w:kern w:val="0"/>
                <w:sz w:val="18"/>
                <w:szCs w:val="18"/>
              </w:rPr>
              <w:t>自</w:t>
            </w:r>
            <w:r>
              <w:rPr>
                <w:rFonts w:ascii="Times New Roman" w:hAnsi="Times New Roman" w:eastAsia="黑体" w:cs="Times New Roman"/>
                <w:color w:val="000000"/>
                <w:kern w:val="0"/>
                <w:sz w:val="18"/>
                <w:szCs w:val="18"/>
              </w:rPr>
              <w:t>2016</w:t>
            </w:r>
            <w:r>
              <w:rPr>
                <w:rFonts w:hint="eastAsia" w:ascii="Times New Roman" w:hAnsi="Times New Roman" w:eastAsia="黑体" w:cs="Times New Roman"/>
                <w:color w:val="000000"/>
                <w:kern w:val="0"/>
                <w:sz w:val="18"/>
                <w:szCs w:val="18"/>
              </w:rPr>
              <w:t>年起向社会公布编制和实施进展情况</w:t>
            </w:r>
          </w:p>
        </w:tc>
        <w:tc>
          <w:tcPr>
            <w:tcW w:w="851" w:type="dxa"/>
            <w:shd w:val="clear" w:color="auto" w:fill="auto"/>
            <w:vAlign w:val="center"/>
          </w:tcPr>
          <w:p w14:paraId="3EDB66BF">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1134" w:type="dxa"/>
            <w:shd w:val="clear" w:color="auto" w:fill="auto"/>
            <w:vAlign w:val="center"/>
          </w:tcPr>
          <w:p w14:paraId="3A8EE0A3">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659" w:type="dxa"/>
            <w:vAlign w:val="center"/>
          </w:tcPr>
          <w:p w14:paraId="2C917215">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1042" w:type="dxa"/>
            <w:vAlign w:val="center"/>
          </w:tcPr>
          <w:p w14:paraId="6A5D944A">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646" w:type="dxa"/>
            <w:vAlign w:val="center"/>
          </w:tcPr>
          <w:p w14:paraId="581CFB19">
            <w:pPr>
              <w:widowControl/>
              <w:adjustRightInd w:val="0"/>
              <w:snapToGrid w:val="0"/>
              <w:spacing w:line="200" w:lineRule="exact"/>
              <w:jc w:val="center"/>
              <w:rPr>
                <w:rFonts w:ascii="Times New Roman" w:hAnsi="Times New Roman" w:eastAsia="黑体" w:cs="Times New Roman"/>
                <w:color w:val="000000"/>
                <w:kern w:val="0"/>
                <w:sz w:val="15"/>
                <w:szCs w:val="15"/>
              </w:rPr>
            </w:pPr>
          </w:p>
        </w:tc>
      </w:tr>
      <w:tr w14:paraId="04849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00" w:type="dxa"/>
            <w:shd w:val="clear" w:color="auto" w:fill="auto"/>
            <w:vAlign w:val="center"/>
          </w:tcPr>
          <w:p w14:paraId="4581D0C7">
            <w:pPr>
              <w:widowControl/>
              <w:adjustRightInd w:val="0"/>
              <w:snapToGrid w:val="0"/>
              <w:spacing w:line="200" w:lineRule="exact"/>
              <w:jc w:val="center"/>
              <w:rPr>
                <w:rFonts w:ascii="Times New Roman" w:hAnsi="Times New Roman" w:eastAsia="黑体" w:cs="Times New Roman"/>
                <w:color w:val="000000"/>
                <w:kern w:val="0"/>
                <w:sz w:val="18"/>
                <w:szCs w:val="18"/>
              </w:rPr>
            </w:pPr>
            <w:r>
              <w:rPr>
                <w:rFonts w:ascii="Times New Roman" w:hAnsi="Times New Roman" w:eastAsia="黑体" w:cs="Times New Roman"/>
                <w:color w:val="000000"/>
                <w:kern w:val="0"/>
                <w:sz w:val="18"/>
                <w:szCs w:val="18"/>
              </w:rPr>
              <w:t>3</w:t>
            </w:r>
          </w:p>
        </w:tc>
        <w:tc>
          <w:tcPr>
            <w:tcW w:w="1209" w:type="dxa"/>
            <w:shd w:val="clear" w:color="auto" w:fill="auto"/>
            <w:vAlign w:val="center"/>
          </w:tcPr>
          <w:p w14:paraId="571A3E89">
            <w:pPr>
              <w:widowControl/>
              <w:adjustRightInd w:val="0"/>
              <w:snapToGrid w:val="0"/>
              <w:spacing w:line="200" w:lineRule="exact"/>
              <w:jc w:val="center"/>
              <w:rPr>
                <w:rFonts w:ascii="Times New Roman" w:hAnsi="Times New Roman" w:eastAsia="黑体" w:cs="Times New Roman"/>
                <w:color w:val="000000"/>
                <w:kern w:val="0"/>
                <w:sz w:val="18"/>
                <w:szCs w:val="18"/>
              </w:rPr>
            </w:pPr>
            <w:r>
              <w:rPr>
                <w:rFonts w:hint="eastAsia" w:ascii="Times New Roman" w:hAnsi="Times New Roman" w:eastAsia="黑体" w:cs="Times New Roman"/>
                <w:color w:val="000000"/>
                <w:kern w:val="0"/>
                <w:sz w:val="18"/>
                <w:szCs w:val="18"/>
              </w:rPr>
              <w:t>饮水安全</w:t>
            </w:r>
          </w:p>
        </w:tc>
        <w:tc>
          <w:tcPr>
            <w:tcW w:w="2255" w:type="dxa"/>
            <w:vAlign w:val="center"/>
          </w:tcPr>
          <w:p w14:paraId="4A4D5801">
            <w:pPr>
              <w:widowControl/>
              <w:adjustRightInd w:val="0"/>
              <w:snapToGrid w:val="0"/>
              <w:spacing w:line="200" w:lineRule="exact"/>
              <w:jc w:val="center"/>
              <w:rPr>
                <w:rFonts w:ascii="Times New Roman" w:hAnsi="Times New Roman" w:eastAsia="黑体" w:cs="Times New Roman"/>
                <w:color w:val="000000"/>
                <w:kern w:val="0"/>
                <w:sz w:val="18"/>
                <w:szCs w:val="18"/>
              </w:rPr>
            </w:pPr>
            <w:r>
              <w:rPr>
                <w:rFonts w:hint="eastAsia" w:ascii="Times New Roman" w:hAnsi="Times New Roman" w:eastAsia="黑体" w:cs="Times New Roman"/>
                <w:color w:val="000000"/>
                <w:kern w:val="0"/>
                <w:sz w:val="18"/>
                <w:szCs w:val="18"/>
              </w:rPr>
              <w:t>地级及以上城市自</w:t>
            </w:r>
            <w:r>
              <w:rPr>
                <w:rFonts w:ascii="Times New Roman" w:hAnsi="Times New Roman" w:eastAsia="黑体" w:cs="Times New Roman"/>
                <w:color w:val="000000"/>
                <w:kern w:val="0"/>
                <w:sz w:val="18"/>
                <w:szCs w:val="18"/>
              </w:rPr>
              <w:t>2016</w:t>
            </w:r>
            <w:r>
              <w:rPr>
                <w:rFonts w:hint="eastAsia" w:ascii="Times New Roman" w:hAnsi="Times New Roman" w:eastAsia="黑体" w:cs="Times New Roman"/>
                <w:color w:val="000000"/>
                <w:kern w:val="0"/>
                <w:sz w:val="18"/>
                <w:szCs w:val="18"/>
              </w:rPr>
              <w:t>年起每季度向社会公开。自</w:t>
            </w:r>
            <w:r>
              <w:rPr>
                <w:rFonts w:ascii="Times New Roman" w:hAnsi="Times New Roman" w:eastAsia="黑体" w:cs="Times New Roman"/>
                <w:color w:val="000000"/>
                <w:kern w:val="0"/>
                <w:sz w:val="18"/>
                <w:szCs w:val="18"/>
              </w:rPr>
              <w:t>2018</w:t>
            </w:r>
            <w:r>
              <w:rPr>
                <w:rFonts w:hint="eastAsia" w:ascii="Times New Roman" w:hAnsi="Times New Roman" w:eastAsia="黑体" w:cs="Times New Roman"/>
                <w:color w:val="000000"/>
                <w:kern w:val="0"/>
                <w:sz w:val="18"/>
                <w:szCs w:val="18"/>
              </w:rPr>
              <w:t>年起，所有县级及以上城市饮水安全状况信息都要向社会公开。</w:t>
            </w:r>
          </w:p>
        </w:tc>
        <w:tc>
          <w:tcPr>
            <w:tcW w:w="851" w:type="dxa"/>
            <w:shd w:val="clear" w:color="auto" w:fill="auto"/>
            <w:vAlign w:val="center"/>
          </w:tcPr>
          <w:p w14:paraId="7A271016">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1134" w:type="dxa"/>
            <w:shd w:val="clear" w:color="auto" w:fill="auto"/>
            <w:vAlign w:val="center"/>
          </w:tcPr>
          <w:p w14:paraId="2B927453">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659" w:type="dxa"/>
            <w:vAlign w:val="center"/>
          </w:tcPr>
          <w:p w14:paraId="7C72D1DB">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1042" w:type="dxa"/>
            <w:vAlign w:val="center"/>
          </w:tcPr>
          <w:p w14:paraId="1B1D3630">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646" w:type="dxa"/>
            <w:vAlign w:val="center"/>
          </w:tcPr>
          <w:p w14:paraId="13739394">
            <w:pPr>
              <w:widowControl/>
              <w:adjustRightInd w:val="0"/>
              <w:snapToGrid w:val="0"/>
              <w:spacing w:line="200" w:lineRule="exact"/>
              <w:jc w:val="center"/>
              <w:rPr>
                <w:rFonts w:ascii="Times New Roman" w:hAnsi="Times New Roman" w:eastAsia="黑体" w:cs="Times New Roman"/>
                <w:color w:val="000000"/>
                <w:kern w:val="0"/>
                <w:sz w:val="15"/>
                <w:szCs w:val="15"/>
              </w:rPr>
            </w:pPr>
          </w:p>
        </w:tc>
      </w:tr>
      <w:tr w14:paraId="38196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00" w:type="dxa"/>
            <w:shd w:val="clear" w:color="auto" w:fill="auto"/>
            <w:vAlign w:val="center"/>
          </w:tcPr>
          <w:p w14:paraId="2528BC30">
            <w:pPr>
              <w:widowControl/>
              <w:adjustRightInd w:val="0"/>
              <w:snapToGrid w:val="0"/>
              <w:spacing w:line="200" w:lineRule="exact"/>
              <w:jc w:val="center"/>
              <w:rPr>
                <w:rFonts w:ascii="Times New Roman" w:hAnsi="Times New Roman" w:eastAsia="黑体" w:cs="Times New Roman"/>
                <w:color w:val="000000"/>
                <w:kern w:val="0"/>
                <w:sz w:val="18"/>
                <w:szCs w:val="18"/>
              </w:rPr>
            </w:pPr>
            <w:r>
              <w:rPr>
                <w:rFonts w:ascii="Times New Roman" w:hAnsi="Times New Roman" w:eastAsia="黑体" w:cs="Times New Roman"/>
                <w:color w:val="000000"/>
                <w:kern w:val="0"/>
                <w:sz w:val="18"/>
                <w:szCs w:val="18"/>
              </w:rPr>
              <w:t>4</w:t>
            </w:r>
          </w:p>
        </w:tc>
        <w:tc>
          <w:tcPr>
            <w:tcW w:w="1209" w:type="dxa"/>
            <w:shd w:val="clear" w:color="auto" w:fill="auto"/>
            <w:vAlign w:val="center"/>
          </w:tcPr>
          <w:p w14:paraId="42CE6283">
            <w:pPr>
              <w:widowControl/>
              <w:adjustRightInd w:val="0"/>
              <w:snapToGrid w:val="0"/>
              <w:spacing w:line="200" w:lineRule="exact"/>
              <w:jc w:val="center"/>
              <w:rPr>
                <w:rFonts w:ascii="Times New Roman" w:hAnsi="Times New Roman" w:eastAsia="黑体" w:cs="Times New Roman"/>
                <w:color w:val="000000"/>
                <w:kern w:val="0"/>
                <w:sz w:val="18"/>
                <w:szCs w:val="18"/>
              </w:rPr>
            </w:pPr>
            <w:r>
              <w:rPr>
                <w:rFonts w:hint="eastAsia" w:ascii="Times New Roman" w:hAnsi="Times New Roman" w:eastAsia="黑体" w:cs="Times New Roman"/>
                <w:color w:val="000000"/>
                <w:kern w:val="0"/>
                <w:sz w:val="18"/>
                <w:szCs w:val="18"/>
              </w:rPr>
              <w:t>地下水污染场地清单</w:t>
            </w:r>
          </w:p>
        </w:tc>
        <w:tc>
          <w:tcPr>
            <w:tcW w:w="2255" w:type="dxa"/>
            <w:vAlign w:val="center"/>
          </w:tcPr>
          <w:p w14:paraId="55598018">
            <w:pPr>
              <w:widowControl/>
              <w:adjustRightInd w:val="0"/>
              <w:snapToGrid w:val="0"/>
              <w:spacing w:line="200" w:lineRule="exact"/>
              <w:jc w:val="center"/>
              <w:rPr>
                <w:rFonts w:ascii="Times New Roman" w:hAnsi="Times New Roman" w:eastAsia="黑体" w:cs="Times New Roman"/>
                <w:color w:val="000000"/>
                <w:kern w:val="0"/>
                <w:sz w:val="18"/>
                <w:szCs w:val="18"/>
              </w:rPr>
            </w:pPr>
          </w:p>
        </w:tc>
        <w:tc>
          <w:tcPr>
            <w:tcW w:w="851" w:type="dxa"/>
            <w:shd w:val="clear" w:color="auto" w:fill="auto"/>
            <w:vAlign w:val="center"/>
          </w:tcPr>
          <w:p w14:paraId="41519157">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1134" w:type="dxa"/>
            <w:shd w:val="clear" w:color="auto" w:fill="auto"/>
            <w:vAlign w:val="center"/>
          </w:tcPr>
          <w:p w14:paraId="57C9E21D">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659" w:type="dxa"/>
            <w:vAlign w:val="center"/>
          </w:tcPr>
          <w:p w14:paraId="345615D2">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1042" w:type="dxa"/>
            <w:vAlign w:val="center"/>
          </w:tcPr>
          <w:p w14:paraId="05A076A4">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646" w:type="dxa"/>
            <w:vAlign w:val="center"/>
          </w:tcPr>
          <w:p w14:paraId="26EACB15">
            <w:pPr>
              <w:widowControl/>
              <w:adjustRightInd w:val="0"/>
              <w:snapToGrid w:val="0"/>
              <w:spacing w:line="200" w:lineRule="exact"/>
              <w:jc w:val="center"/>
              <w:rPr>
                <w:rFonts w:ascii="Times New Roman" w:hAnsi="Times New Roman" w:eastAsia="黑体" w:cs="Times New Roman"/>
                <w:color w:val="000000"/>
                <w:kern w:val="0"/>
                <w:sz w:val="15"/>
                <w:szCs w:val="15"/>
              </w:rPr>
            </w:pPr>
          </w:p>
        </w:tc>
      </w:tr>
      <w:tr w14:paraId="7839C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00" w:type="dxa"/>
            <w:shd w:val="clear" w:color="auto" w:fill="auto"/>
            <w:vAlign w:val="center"/>
          </w:tcPr>
          <w:p w14:paraId="3A1617DB">
            <w:pPr>
              <w:widowControl/>
              <w:adjustRightInd w:val="0"/>
              <w:snapToGrid w:val="0"/>
              <w:spacing w:line="200" w:lineRule="exact"/>
              <w:jc w:val="center"/>
              <w:rPr>
                <w:rFonts w:ascii="Times New Roman" w:hAnsi="Times New Roman" w:eastAsia="黑体" w:cs="Times New Roman"/>
                <w:color w:val="000000"/>
                <w:kern w:val="0"/>
                <w:sz w:val="18"/>
                <w:szCs w:val="18"/>
              </w:rPr>
            </w:pPr>
            <w:r>
              <w:rPr>
                <w:rFonts w:ascii="Times New Roman" w:hAnsi="Times New Roman" w:eastAsia="黑体" w:cs="Times New Roman"/>
                <w:color w:val="000000"/>
                <w:kern w:val="0"/>
                <w:sz w:val="18"/>
                <w:szCs w:val="18"/>
              </w:rPr>
              <w:t>5</w:t>
            </w:r>
          </w:p>
        </w:tc>
        <w:tc>
          <w:tcPr>
            <w:tcW w:w="1209" w:type="dxa"/>
            <w:shd w:val="clear" w:color="auto" w:fill="auto"/>
            <w:vAlign w:val="center"/>
          </w:tcPr>
          <w:p w14:paraId="06BA1440">
            <w:pPr>
              <w:widowControl/>
              <w:adjustRightInd w:val="0"/>
              <w:snapToGrid w:val="0"/>
              <w:spacing w:line="200" w:lineRule="exact"/>
              <w:jc w:val="center"/>
              <w:rPr>
                <w:rFonts w:ascii="Times New Roman" w:hAnsi="Times New Roman" w:eastAsia="黑体" w:cs="Times New Roman"/>
                <w:color w:val="000000"/>
                <w:kern w:val="0"/>
                <w:sz w:val="18"/>
                <w:szCs w:val="18"/>
              </w:rPr>
            </w:pPr>
            <w:r>
              <w:rPr>
                <w:rFonts w:hint="eastAsia" w:ascii="Times New Roman" w:hAnsi="Times New Roman" w:eastAsia="黑体" w:cs="Times New Roman"/>
                <w:color w:val="000000"/>
                <w:kern w:val="0"/>
                <w:sz w:val="18"/>
                <w:szCs w:val="18"/>
              </w:rPr>
              <w:t>黑臭水体</w:t>
            </w:r>
          </w:p>
        </w:tc>
        <w:tc>
          <w:tcPr>
            <w:tcW w:w="2255" w:type="dxa"/>
            <w:vAlign w:val="center"/>
          </w:tcPr>
          <w:p w14:paraId="69A880CB">
            <w:pPr>
              <w:widowControl/>
              <w:adjustRightInd w:val="0"/>
              <w:snapToGrid w:val="0"/>
              <w:spacing w:line="200" w:lineRule="exact"/>
              <w:jc w:val="center"/>
              <w:rPr>
                <w:rFonts w:ascii="Times New Roman" w:hAnsi="Times New Roman" w:eastAsia="黑体" w:cs="Times New Roman"/>
                <w:color w:val="000000"/>
                <w:kern w:val="0"/>
                <w:sz w:val="18"/>
                <w:szCs w:val="18"/>
              </w:rPr>
            </w:pPr>
            <w:r>
              <w:rPr>
                <w:rFonts w:hint="eastAsia" w:ascii="Times New Roman" w:hAnsi="Times New Roman" w:eastAsia="黑体" w:cs="Times New Roman"/>
                <w:color w:val="000000"/>
                <w:kern w:val="0"/>
                <w:sz w:val="18"/>
                <w:szCs w:val="18"/>
              </w:rPr>
              <w:t>公布黑臭水体名称、责任人及达标期限。自</w:t>
            </w:r>
            <w:r>
              <w:rPr>
                <w:rFonts w:ascii="Times New Roman" w:hAnsi="Times New Roman" w:eastAsia="黑体" w:cs="Times New Roman"/>
                <w:color w:val="000000"/>
                <w:kern w:val="0"/>
                <w:sz w:val="18"/>
                <w:szCs w:val="18"/>
              </w:rPr>
              <w:t>2016</w:t>
            </w:r>
            <w:r>
              <w:rPr>
                <w:rFonts w:hint="eastAsia" w:ascii="Times New Roman" w:hAnsi="Times New Roman" w:eastAsia="黑体" w:cs="Times New Roman"/>
                <w:color w:val="000000"/>
                <w:kern w:val="0"/>
                <w:sz w:val="18"/>
                <w:szCs w:val="18"/>
              </w:rPr>
              <w:t>年起向社会公布治理情况。</w:t>
            </w:r>
          </w:p>
        </w:tc>
        <w:tc>
          <w:tcPr>
            <w:tcW w:w="851" w:type="dxa"/>
            <w:shd w:val="clear" w:color="auto" w:fill="auto"/>
            <w:vAlign w:val="center"/>
          </w:tcPr>
          <w:p w14:paraId="69A7D61D">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1134" w:type="dxa"/>
            <w:shd w:val="clear" w:color="auto" w:fill="auto"/>
            <w:vAlign w:val="center"/>
          </w:tcPr>
          <w:p w14:paraId="01C2EC57">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659" w:type="dxa"/>
            <w:vAlign w:val="center"/>
          </w:tcPr>
          <w:p w14:paraId="4BFEDBF7">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1042" w:type="dxa"/>
            <w:vAlign w:val="center"/>
          </w:tcPr>
          <w:p w14:paraId="427DBFE9">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646" w:type="dxa"/>
            <w:vAlign w:val="center"/>
          </w:tcPr>
          <w:p w14:paraId="3C7B6FB0">
            <w:pPr>
              <w:widowControl/>
              <w:adjustRightInd w:val="0"/>
              <w:snapToGrid w:val="0"/>
              <w:spacing w:line="200" w:lineRule="exact"/>
              <w:jc w:val="center"/>
              <w:rPr>
                <w:rFonts w:ascii="Times New Roman" w:hAnsi="Times New Roman" w:eastAsia="黑体" w:cs="Times New Roman"/>
                <w:color w:val="000000"/>
                <w:kern w:val="0"/>
                <w:sz w:val="15"/>
                <w:szCs w:val="15"/>
              </w:rPr>
            </w:pPr>
          </w:p>
        </w:tc>
      </w:tr>
      <w:tr w14:paraId="09D05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00" w:type="dxa"/>
            <w:shd w:val="clear" w:color="auto" w:fill="auto"/>
            <w:vAlign w:val="center"/>
          </w:tcPr>
          <w:p w14:paraId="6D2A4B02">
            <w:pPr>
              <w:widowControl/>
              <w:adjustRightInd w:val="0"/>
              <w:snapToGrid w:val="0"/>
              <w:spacing w:line="200" w:lineRule="exact"/>
              <w:jc w:val="center"/>
              <w:rPr>
                <w:rFonts w:ascii="Times New Roman" w:hAnsi="Times New Roman" w:eastAsia="黑体" w:cs="Times New Roman"/>
                <w:color w:val="000000"/>
                <w:kern w:val="0"/>
                <w:sz w:val="18"/>
                <w:szCs w:val="18"/>
              </w:rPr>
            </w:pPr>
            <w:r>
              <w:rPr>
                <w:rFonts w:ascii="Times New Roman" w:hAnsi="Times New Roman" w:eastAsia="黑体" w:cs="Times New Roman"/>
                <w:color w:val="000000"/>
                <w:kern w:val="0"/>
                <w:sz w:val="18"/>
                <w:szCs w:val="18"/>
              </w:rPr>
              <w:t>6</w:t>
            </w:r>
          </w:p>
        </w:tc>
        <w:tc>
          <w:tcPr>
            <w:tcW w:w="1209" w:type="dxa"/>
            <w:shd w:val="clear" w:color="auto" w:fill="auto"/>
            <w:vAlign w:val="center"/>
          </w:tcPr>
          <w:p w14:paraId="157402F3">
            <w:pPr>
              <w:widowControl/>
              <w:adjustRightInd w:val="0"/>
              <w:snapToGrid w:val="0"/>
              <w:spacing w:line="200" w:lineRule="exact"/>
              <w:jc w:val="center"/>
              <w:rPr>
                <w:rFonts w:ascii="Times New Roman" w:hAnsi="Times New Roman" w:eastAsia="黑体" w:cs="Times New Roman"/>
                <w:color w:val="000000"/>
                <w:kern w:val="0"/>
                <w:sz w:val="18"/>
                <w:szCs w:val="18"/>
              </w:rPr>
            </w:pPr>
            <w:r>
              <w:rPr>
                <w:rFonts w:hint="eastAsia" w:ascii="Times New Roman" w:hAnsi="Times New Roman" w:eastAsia="黑体" w:cs="Times New Roman"/>
                <w:color w:val="000000"/>
                <w:kern w:val="0"/>
                <w:sz w:val="18"/>
                <w:szCs w:val="18"/>
              </w:rPr>
              <w:t>水环境质量状况及其地市级排名（直辖市按区县排名）</w:t>
            </w:r>
          </w:p>
        </w:tc>
        <w:tc>
          <w:tcPr>
            <w:tcW w:w="2255" w:type="dxa"/>
            <w:vAlign w:val="center"/>
          </w:tcPr>
          <w:p w14:paraId="1A99708F">
            <w:pPr>
              <w:widowControl/>
              <w:adjustRightInd w:val="0"/>
              <w:snapToGrid w:val="0"/>
              <w:spacing w:line="200" w:lineRule="exact"/>
              <w:jc w:val="center"/>
              <w:rPr>
                <w:rFonts w:ascii="Times New Roman" w:hAnsi="Times New Roman" w:eastAsia="黑体" w:cs="Times New Roman"/>
                <w:color w:val="000000"/>
                <w:kern w:val="0"/>
                <w:sz w:val="18"/>
                <w:szCs w:val="18"/>
              </w:rPr>
            </w:pPr>
          </w:p>
        </w:tc>
        <w:tc>
          <w:tcPr>
            <w:tcW w:w="851" w:type="dxa"/>
            <w:shd w:val="clear" w:color="auto" w:fill="auto"/>
            <w:vAlign w:val="center"/>
          </w:tcPr>
          <w:p w14:paraId="25BD35A2">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1134" w:type="dxa"/>
            <w:shd w:val="clear" w:color="auto" w:fill="auto"/>
            <w:vAlign w:val="center"/>
          </w:tcPr>
          <w:p w14:paraId="75A0B8CB">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659" w:type="dxa"/>
            <w:vAlign w:val="center"/>
          </w:tcPr>
          <w:p w14:paraId="0C5F31A2">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1042" w:type="dxa"/>
            <w:vAlign w:val="center"/>
          </w:tcPr>
          <w:p w14:paraId="0B2F8C7B">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646" w:type="dxa"/>
            <w:vAlign w:val="center"/>
          </w:tcPr>
          <w:p w14:paraId="23904A10">
            <w:pPr>
              <w:widowControl/>
              <w:adjustRightInd w:val="0"/>
              <w:snapToGrid w:val="0"/>
              <w:spacing w:line="200" w:lineRule="exact"/>
              <w:jc w:val="center"/>
              <w:rPr>
                <w:rFonts w:ascii="Times New Roman" w:hAnsi="Times New Roman" w:eastAsia="黑体" w:cs="Times New Roman"/>
                <w:color w:val="000000"/>
                <w:kern w:val="0"/>
                <w:sz w:val="15"/>
                <w:szCs w:val="15"/>
              </w:rPr>
            </w:pPr>
          </w:p>
        </w:tc>
      </w:tr>
      <w:tr w14:paraId="037B8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00" w:type="dxa"/>
            <w:shd w:val="clear" w:color="auto" w:fill="auto"/>
            <w:vAlign w:val="center"/>
          </w:tcPr>
          <w:p w14:paraId="43FF1338">
            <w:pPr>
              <w:widowControl/>
              <w:adjustRightInd w:val="0"/>
              <w:snapToGrid w:val="0"/>
              <w:spacing w:line="200" w:lineRule="exact"/>
              <w:jc w:val="center"/>
              <w:rPr>
                <w:rFonts w:ascii="Times New Roman" w:hAnsi="Times New Roman" w:eastAsia="黑体" w:cs="Times New Roman"/>
                <w:color w:val="000000"/>
                <w:kern w:val="0"/>
                <w:sz w:val="18"/>
                <w:szCs w:val="18"/>
              </w:rPr>
            </w:pPr>
            <w:r>
              <w:rPr>
                <w:rFonts w:ascii="Times New Roman" w:hAnsi="Times New Roman" w:eastAsia="黑体" w:cs="Times New Roman"/>
                <w:color w:val="000000"/>
                <w:kern w:val="0"/>
                <w:sz w:val="18"/>
                <w:szCs w:val="18"/>
              </w:rPr>
              <w:t>7</w:t>
            </w:r>
          </w:p>
        </w:tc>
        <w:tc>
          <w:tcPr>
            <w:tcW w:w="1209" w:type="dxa"/>
            <w:shd w:val="clear" w:color="auto" w:fill="auto"/>
            <w:vAlign w:val="center"/>
          </w:tcPr>
          <w:p w14:paraId="1EE0640F">
            <w:pPr>
              <w:widowControl/>
              <w:adjustRightInd w:val="0"/>
              <w:snapToGrid w:val="0"/>
              <w:spacing w:line="200" w:lineRule="exact"/>
              <w:jc w:val="center"/>
              <w:rPr>
                <w:rFonts w:ascii="Times New Roman" w:hAnsi="Times New Roman" w:eastAsia="黑体" w:cs="Times New Roman"/>
                <w:color w:val="000000"/>
                <w:kern w:val="0"/>
                <w:sz w:val="18"/>
                <w:szCs w:val="18"/>
              </w:rPr>
            </w:pPr>
            <w:r>
              <w:rPr>
                <w:rFonts w:hint="eastAsia" w:ascii="Times New Roman" w:hAnsi="Times New Roman" w:eastAsia="黑体" w:cs="Times New Roman"/>
                <w:color w:val="000000"/>
                <w:kern w:val="0"/>
                <w:sz w:val="18"/>
                <w:szCs w:val="18"/>
              </w:rPr>
              <w:t>重点排污单位</w:t>
            </w:r>
          </w:p>
        </w:tc>
        <w:tc>
          <w:tcPr>
            <w:tcW w:w="2255" w:type="dxa"/>
            <w:vAlign w:val="center"/>
          </w:tcPr>
          <w:p w14:paraId="3871EC61">
            <w:pPr>
              <w:widowControl/>
              <w:adjustRightInd w:val="0"/>
              <w:snapToGrid w:val="0"/>
              <w:spacing w:line="200" w:lineRule="exact"/>
              <w:jc w:val="center"/>
              <w:rPr>
                <w:rFonts w:ascii="Times New Roman" w:hAnsi="Times New Roman" w:eastAsia="黑体" w:cs="Times New Roman"/>
                <w:color w:val="000000"/>
                <w:kern w:val="0"/>
                <w:sz w:val="18"/>
                <w:szCs w:val="18"/>
              </w:rPr>
            </w:pPr>
            <w:r>
              <w:rPr>
                <w:rFonts w:hint="eastAsia" w:ascii="Times New Roman" w:hAnsi="Times New Roman" w:eastAsia="黑体" w:cs="Times New Roman"/>
                <w:color w:val="000000"/>
                <w:kern w:val="0"/>
                <w:sz w:val="18"/>
                <w:szCs w:val="18"/>
              </w:rPr>
              <w:t>主要污染物名称、排放方式、排放浓度和总量、超标排放情况、治污设施建设和运行等污染源环境信息</w:t>
            </w:r>
          </w:p>
        </w:tc>
        <w:tc>
          <w:tcPr>
            <w:tcW w:w="851" w:type="dxa"/>
            <w:shd w:val="clear" w:color="auto" w:fill="auto"/>
            <w:vAlign w:val="center"/>
          </w:tcPr>
          <w:p w14:paraId="6E9AE6D6">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1134" w:type="dxa"/>
            <w:shd w:val="clear" w:color="auto" w:fill="auto"/>
            <w:vAlign w:val="center"/>
          </w:tcPr>
          <w:p w14:paraId="1A4579BC">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659" w:type="dxa"/>
            <w:vAlign w:val="center"/>
          </w:tcPr>
          <w:p w14:paraId="17E2D73D">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1042" w:type="dxa"/>
            <w:vAlign w:val="center"/>
          </w:tcPr>
          <w:p w14:paraId="70D9A49A">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646" w:type="dxa"/>
            <w:vAlign w:val="center"/>
          </w:tcPr>
          <w:p w14:paraId="4172CA35">
            <w:pPr>
              <w:widowControl/>
              <w:adjustRightInd w:val="0"/>
              <w:snapToGrid w:val="0"/>
              <w:spacing w:line="200" w:lineRule="exact"/>
              <w:jc w:val="center"/>
              <w:rPr>
                <w:rFonts w:ascii="Times New Roman" w:hAnsi="Times New Roman" w:eastAsia="黑体" w:cs="Times New Roman"/>
                <w:color w:val="000000"/>
                <w:kern w:val="0"/>
                <w:sz w:val="15"/>
                <w:szCs w:val="15"/>
              </w:rPr>
            </w:pPr>
          </w:p>
        </w:tc>
      </w:tr>
      <w:tr w14:paraId="726E9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00" w:type="dxa"/>
            <w:shd w:val="clear" w:color="auto" w:fill="auto"/>
            <w:vAlign w:val="center"/>
          </w:tcPr>
          <w:p w14:paraId="5BDE8E90">
            <w:pPr>
              <w:widowControl/>
              <w:adjustRightInd w:val="0"/>
              <w:snapToGrid w:val="0"/>
              <w:spacing w:line="200" w:lineRule="exact"/>
              <w:jc w:val="center"/>
              <w:rPr>
                <w:rFonts w:ascii="Times New Roman" w:hAnsi="Times New Roman" w:eastAsia="黑体" w:cs="Times New Roman"/>
                <w:color w:val="000000"/>
                <w:kern w:val="0"/>
                <w:sz w:val="18"/>
                <w:szCs w:val="18"/>
              </w:rPr>
            </w:pPr>
            <w:r>
              <w:rPr>
                <w:rFonts w:ascii="Times New Roman" w:hAnsi="Times New Roman" w:eastAsia="黑体" w:cs="Times New Roman"/>
                <w:color w:val="000000"/>
                <w:kern w:val="0"/>
                <w:sz w:val="18"/>
                <w:szCs w:val="18"/>
              </w:rPr>
              <w:t>8</w:t>
            </w:r>
          </w:p>
        </w:tc>
        <w:tc>
          <w:tcPr>
            <w:tcW w:w="1209" w:type="dxa"/>
            <w:shd w:val="clear" w:color="auto" w:fill="auto"/>
            <w:vAlign w:val="center"/>
          </w:tcPr>
          <w:p w14:paraId="51A06CAA">
            <w:pPr>
              <w:widowControl/>
              <w:adjustRightInd w:val="0"/>
              <w:snapToGrid w:val="0"/>
              <w:spacing w:line="200" w:lineRule="exact"/>
              <w:jc w:val="center"/>
              <w:rPr>
                <w:rFonts w:ascii="Times New Roman" w:hAnsi="Times New Roman" w:eastAsia="黑体" w:cs="Times New Roman"/>
                <w:color w:val="000000"/>
                <w:kern w:val="0"/>
                <w:sz w:val="18"/>
                <w:szCs w:val="18"/>
              </w:rPr>
            </w:pPr>
            <w:r>
              <w:rPr>
                <w:rFonts w:hint="eastAsia" w:ascii="Times New Roman" w:hAnsi="Times New Roman" w:eastAsia="黑体" w:cs="Times New Roman"/>
                <w:color w:val="000000"/>
                <w:kern w:val="0"/>
                <w:sz w:val="18"/>
                <w:szCs w:val="18"/>
              </w:rPr>
              <w:t>环境违法典型案件</w:t>
            </w:r>
          </w:p>
        </w:tc>
        <w:tc>
          <w:tcPr>
            <w:tcW w:w="2255" w:type="dxa"/>
            <w:vAlign w:val="center"/>
          </w:tcPr>
          <w:p w14:paraId="292DAFE7">
            <w:pPr>
              <w:widowControl/>
              <w:adjustRightInd w:val="0"/>
              <w:snapToGrid w:val="0"/>
              <w:spacing w:line="200" w:lineRule="exact"/>
              <w:jc w:val="center"/>
              <w:rPr>
                <w:rFonts w:ascii="Times New Roman" w:hAnsi="Times New Roman" w:eastAsia="黑体" w:cs="Times New Roman"/>
                <w:color w:val="000000"/>
                <w:kern w:val="0"/>
                <w:sz w:val="18"/>
                <w:szCs w:val="18"/>
              </w:rPr>
            </w:pPr>
          </w:p>
        </w:tc>
        <w:tc>
          <w:tcPr>
            <w:tcW w:w="851" w:type="dxa"/>
            <w:shd w:val="clear" w:color="auto" w:fill="auto"/>
            <w:vAlign w:val="center"/>
          </w:tcPr>
          <w:p w14:paraId="0F8E1119">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1134" w:type="dxa"/>
            <w:shd w:val="clear" w:color="auto" w:fill="auto"/>
            <w:vAlign w:val="center"/>
          </w:tcPr>
          <w:p w14:paraId="66D3CE71">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659" w:type="dxa"/>
            <w:vAlign w:val="center"/>
          </w:tcPr>
          <w:p w14:paraId="6A6AFE2F">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1042" w:type="dxa"/>
            <w:vAlign w:val="center"/>
          </w:tcPr>
          <w:p w14:paraId="50D43277">
            <w:pPr>
              <w:widowControl/>
              <w:adjustRightInd w:val="0"/>
              <w:snapToGrid w:val="0"/>
              <w:spacing w:line="200" w:lineRule="exact"/>
              <w:jc w:val="center"/>
              <w:rPr>
                <w:rFonts w:ascii="Times New Roman" w:hAnsi="Times New Roman" w:eastAsia="黑体" w:cs="Times New Roman"/>
                <w:color w:val="000000"/>
                <w:kern w:val="0"/>
                <w:sz w:val="15"/>
                <w:szCs w:val="15"/>
              </w:rPr>
            </w:pPr>
          </w:p>
        </w:tc>
        <w:tc>
          <w:tcPr>
            <w:tcW w:w="646" w:type="dxa"/>
            <w:vAlign w:val="center"/>
          </w:tcPr>
          <w:p w14:paraId="124E06B0">
            <w:pPr>
              <w:widowControl/>
              <w:adjustRightInd w:val="0"/>
              <w:snapToGrid w:val="0"/>
              <w:spacing w:line="200" w:lineRule="exact"/>
              <w:jc w:val="center"/>
              <w:rPr>
                <w:rFonts w:ascii="Times New Roman" w:hAnsi="Times New Roman" w:eastAsia="黑体" w:cs="Times New Roman"/>
                <w:color w:val="000000"/>
                <w:kern w:val="0"/>
                <w:sz w:val="15"/>
                <w:szCs w:val="15"/>
              </w:rPr>
            </w:pPr>
          </w:p>
        </w:tc>
      </w:tr>
    </w:tbl>
    <w:p w14:paraId="730AC964">
      <w:pPr>
        <w:pStyle w:val="30"/>
        <w:ind w:firstLine="480"/>
        <w:jc w:val="center"/>
        <w:rPr>
          <w:rFonts w:eastAsia="黑体"/>
          <w:sz w:val="24"/>
          <w:szCs w:val="24"/>
        </w:rPr>
      </w:pPr>
      <w:r>
        <w:rPr>
          <w:rFonts w:hint="eastAsia" w:eastAsia="黑体"/>
          <w:sz w:val="24"/>
          <w:szCs w:val="24"/>
        </w:rPr>
        <w:t>表</w:t>
      </w:r>
      <w:r>
        <w:rPr>
          <w:rFonts w:eastAsia="黑体"/>
          <w:sz w:val="24"/>
          <w:szCs w:val="24"/>
        </w:rPr>
        <w:t>1</w:t>
      </w:r>
      <w:r>
        <w:rPr>
          <w:rFonts w:hint="eastAsia" w:eastAsia="黑体"/>
          <w:sz w:val="24"/>
          <w:szCs w:val="24"/>
        </w:rPr>
        <w:t>5</w:t>
      </w:r>
      <w:r>
        <w:rPr>
          <w:rFonts w:eastAsia="黑体"/>
          <w:sz w:val="24"/>
          <w:szCs w:val="24"/>
        </w:rPr>
        <w:t xml:space="preserve"> </w:t>
      </w:r>
      <w:r>
        <w:rPr>
          <w:rFonts w:hint="eastAsia" w:eastAsia="黑体"/>
          <w:sz w:val="24"/>
          <w:szCs w:val="24"/>
        </w:rPr>
        <w:t>饮用水安全信息按季度公开情况</w:t>
      </w:r>
    </w:p>
    <w:tbl>
      <w:tblPr>
        <w:tblStyle w:val="19"/>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0"/>
        <w:gridCol w:w="1103"/>
        <w:gridCol w:w="4002"/>
        <w:gridCol w:w="1981"/>
      </w:tblGrid>
      <w:tr w14:paraId="166E0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10" w:type="dxa"/>
            <w:vAlign w:val="center"/>
          </w:tcPr>
          <w:p w14:paraId="6FFD5DE6">
            <w:pPr>
              <w:adjustRightInd w:val="0"/>
              <w:snapToGrid w:val="0"/>
              <w:jc w:val="center"/>
              <w:rPr>
                <w:rFonts w:ascii="Times New Roman" w:hAnsi="Times New Roman" w:eastAsia="黑体" w:cs="Times New Roman"/>
                <w:szCs w:val="21"/>
              </w:rPr>
            </w:pPr>
            <w:r>
              <w:rPr>
                <w:rFonts w:hint="eastAsia" w:ascii="Times New Roman" w:hAnsi="Times New Roman" w:eastAsia="黑体" w:cs="Times New Roman"/>
                <w:szCs w:val="21"/>
              </w:rPr>
              <w:t>分类</w:t>
            </w:r>
          </w:p>
        </w:tc>
        <w:tc>
          <w:tcPr>
            <w:tcW w:w="1103" w:type="dxa"/>
            <w:vAlign w:val="center"/>
          </w:tcPr>
          <w:p w14:paraId="1BBCF2CC">
            <w:pPr>
              <w:adjustRightInd w:val="0"/>
              <w:snapToGrid w:val="0"/>
              <w:rPr>
                <w:rFonts w:ascii="Times New Roman" w:hAnsi="Times New Roman" w:eastAsia="黑体" w:cs="Times New Roman"/>
                <w:szCs w:val="21"/>
              </w:rPr>
            </w:pPr>
            <w:r>
              <w:rPr>
                <w:rFonts w:hint="eastAsia" w:ascii="Times New Roman" w:hAnsi="Times New Roman" w:eastAsia="黑体" w:cs="Times New Roman"/>
                <w:szCs w:val="21"/>
              </w:rPr>
              <w:t>城市总数</w:t>
            </w:r>
          </w:p>
          <w:p w14:paraId="4A73F541">
            <w:pPr>
              <w:adjustRightInd w:val="0"/>
              <w:snapToGrid w:val="0"/>
              <w:jc w:val="center"/>
              <w:rPr>
                <w:rFonts w:ascii="Times New Roman" w:hAnsi="Times New Roman" w:eastAsia="黑体" w:cs="Times New Roman"/>
                <w:szCs w:val="21"/>
              </w:rPr>
            </w:pPr>
            <w:r>
              <w:rPr>
                <w:rFonts w:hint="eastAsia" w:ascii="Times New Roman" w:hAnsi="Times New Roman" w:eastAsia="黑体" w:cs="Times New Roman"/>
                <w:szCs w:val="21"/>
              </w:rPr>
              <w:t>（个）</w:t>
            </w:r>
          </w:p>
        </w:tc>
        <w:tc>
          <w:tcPr>
            <w:tcW w:w="4002" w:type="dxa"/>
            <w:vAlign w:val="center"/>
          </w:tcPr>
          <w:p w14:paraId="2631581B">
            <w:pPr>
              <w:adjustRightInd w:val="0"/>
              <w:snapToGrid w:val="0"/>
              <w:jc w:val="center"/>
              <w:rPr>
                <w:rFonts w:ascii="Times New Roman" w:hAnsi="Times New Roman" w:eastAsia="黑体" w:cs="Times New Roman"/>
                <w:szCs w:val="21"/>
              </w:rPr>
            </w:pPr>
            <w:r>
              <w:rPr>
                <w:rFonts w:hint="eastAsia" w:ascii="Times New Roman" w:hAnsi="Times New Roman" w:eastAsia="黑体" w:cs="Times New Roman"/>
                <w:szCs w:val="21"/>
              </w:rPr>
              <w:t>按季度公开饮用水水源、供水厂出水和用户龙头水等饮水安全状况的城市数（个）</w:t>
            </w:r>
          </w:p>
        </w:tc>
        <w:tc>
          <w:tcPr>
            <w:tcW w:w="1981" w:type="dxa"/>
            <w:vAlign w:val="center"/>
          </w:tcPr>
          <w:p w14:paraId="71620306">
            <w:pPr>
              <w:adjustRightInd w:val="0"/>
              <w:snapToGrid w:val="0"/>
              <w:jc w:val="center"/>
              <w:rPr>
                <w:rFonts w:ascii="Times New Roman" w:hAnsi="Times New Roman" w:eastAsia="黑体" w:cs="Times New Roman"/>
                <w:szCs w:val="21"/>
              </w:rPr>
            </w:pPr>
            <w:r>
              <w:rPr>
                <w:rFonts w:hint="eastAsia" w:ascii="Times New Roman" w:hAnsi="Times New Roman" w:eastAsia="黑体" w:cs="Times New Roman"/>
                <w:szCs w:val="21"/>
              </w:rPr>
              <w:t>未公开的城市名单</w:t>
            </w:r>
          </w:p>
        </w:tc>
      </w:tr>
      <w:tr w14:paraId="720D8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210" w:type="dxa"/>
            <w:vAlign w:val="center"/>
          </w:tcPr>
          <w:p w14:paraId="4C4E188C">
            <w:pPr>
              <w:adjustRightInd w:val="0"/>
              <w:snapToGrid w:val="0"/>
              <w:jc w:val="center"/>
              <w:rPr>
                <w:rFonts w:ascii="Times New Roman" w:hAnsi="Times New Roman" w:eastAsia="黑体" w:cs="Times New Roman"/>
                <w:szCs w:val="21"/>
              </w:rPr>
            </w:pPr>
            <w:r>
              <w:rPr>
                <w:rFonts w:hint="eastAsia" w:ascii="Times New Roman" w:hAnsi="Times New Roman" w:eastAsia="黑体" w:cs="Times New Roman"/>
                <w:szCs w:val="21"/>
              </w:rPr>
              <w:t>地级及以上城市</w:t>
            </w:r>
          </w:p>
        </w:tc>
        <w:tc>
          <w:tcPr>
            <w:tcW w:w="1103" w:type="dxa"/>
            <w:vAlign w:val="center"/>
          </w:tcPr>
          <w:p w14:paraId="4271E30A">
            <w:pPr>
              <w:adjustRightInd w:val="0"/>
              <w:snapToGrid w:val="0"/>
              <w:jc w:val="center"/>
              <w:rPr>
                <w:rFonts w:ascii="Times New Roman" w:hAnsi="Times New Roman" w:eastAsia="黑体" w:cs="Times New Roman"/>
                <w:szCs w:val="21"/>
              </w:rPr>
            </w:pPr>
          </w:p>
        </w:tc>
        <w:tc>
          <w:tcPr>
            <w:tcW w:w="4002" w:type="dxa"/>
            <w:vAlign w:val="center"/>
          </w:tcPr>
          <w:p w14:paraId="4D924826">
            <w:pPr>
              <w:adjustRightInd w:val="0"/>
              <w:snapToGrid w:val="0"/>
              <w:jc w:val="center"/>
              <w:rPr>
                <w:rFonts w:ascii="Times New Roman" w:hAnsi="Times New Roman" w:eastAsia="黑体" w:cs="Times New Roman"/>
                <w:szCs w:val="21"/>
              </w:rPr>
            </w:pPr>
          </w:p>
        </w:tc>
        <w:tc>
          <w:tcPr>
            <w:tcW w:w="1981" w:type="dxa"/>
            <w:vAlign w:val="center"/>
          </w:tcPr>
          <w:p w14:paraId="45B98FF4">
            <w:pPr>
              <w:adjustRightInd w:val="0"/>
              <w:snapToGrid w:val="0"/>
              <w:jc w:val="center"/>
              <w:rPr>
                <w:rFonts w:ascii="Times New Roman" w:hAnsi="Times New Roman" w:eastAsia="黑体" w:cs="Times New Roman"/>
                <w:szCs w:val="21"/>
              </w:rPr>
            </w:pPr>
          </w:p>
        </w:tc>
      </w:tr>
      <w:tr w14:paraId="4BF8E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210" w:type="dxa"/>
            <w:vAlign w:val="center"/>
          </w:tcPr>
          <w:p w14:paraId="3573F28E">
            <w:pPr>
              <w:adjustRightInd w:val="0"/>
              <w:snapToGrid w:val="0"/>
              <w:jc w:val="center"/>
              <w:rPr>
                <w:rFonts w:ascii="Times New Roman" w:hAnsi="Times New Roman" w:eastAsia="黑体" w:cs="Times New Roman"/>
                <w:szCs w:val="21"/>
              </w:rPr>
            </w:pPr>
            <w:r>
              <w:rPr>
                <w:rFonts w:hint="eastAsia" w:ascii="Times New Roman" w:hAnsi="Times New Roman" w:eastAsia="黑体" w:cs="Times New Roman"/>
                <w:szCs w:val="21"/>
              </w:rPr>
              <w:t>县级城市</w:t>
            </w:r>
          </w:p>
        </w:tc>
        <w:tc>
          <w:tcPr>
            <w:tcW w:w="1103" w:type="dxa"/>
            <w:vAlign w:val="center"/>
          </w:tcPr>
          <w:p w14:paraId="14A4CEE4">
            <w:pPr>
              <w:adjustRightInd w:val="0"/>
              <w:snapToGrid w:val="0"/>
              <w:jc w:val="center"/>
              <w:rPr>
                <w:rFonts w:ascii="Times New Roman" w:hAnsi="Times New Roman" w:eastAsia="黑体" w:cs="Times New Roman"/>
                <w:szCs w:val="21"/>
              </w:rPr>
            </w:pPr>
          </w:p>
        </w:tc>
        <w:tc>
          <w:tcPr>
            <w:tcW w:w="4002" w:type="dxa"/>
            <w:vAlign w:val="center"/>
          </w:tcPr>
          <w:p w14:paraId="3F60E564">
            <w:pPr>
              <w:adjustRightInd w:val="0"/>
              <w:snapToGrid w:val="0"/>
              <w:jc w:val="center"/>
              <w:rPr>
                <w:rFonts w:ascii="Times New Roman" w:hAnsi="Times New Roman" w:eastAsia="黑体" w:cs="Times New Roman"/>
                <w:szCs w:val="21"/>
              </w:rPr>
            </w:pPr>
          </w:p>
        </w:tc>
        <w:tc>
          <w:tcPr>
            <w:tcW w:w="1981" w:type="dxa"/>
            <w:vAlign w:val="center"/>
          </w:tcPr>
          <w:p w14:paraId="443DCE31">
            <w:pPr>
              <w:adjustRightInd w:val="0"/>
              <w:snapToGrid w:val="0"/>
              <w:jc w:val="center"/>
              <w:rPr>
                <w:rFonts w:ascii="Times New Roman" w:hAnsi="Times New Roman" w:eastAsia="黑体" w:cs="Times New Roman"/>
                <w:szCs w:val="21"/>
              </w:rPr>
            </w:pPr>
          </w:p>
        </w:tc>
      </w:tr>
    </w:tbl>
    <w:p w14:paraId="7347ABE9">
      <w:pPr>
        <w:pStyle w:val="4"/>
        <w:ind w:firstLine="602"/>
        <w:rPr>
          <w:rFonts w:ascii="Times New Roman"/>
        </w:rPr>
      </w:pPr>
      <w:r>
        <w:rPr>
          <w:rFonts w:hint="eastAsia" w:ascii="Times New Roman"/>
        </w:rPr>
        <w:t>地方管理机制落实</w:t>
      </w:r>
    </w:p>
    <w:p w14:paraId="21128F80">
      <w:pPr>
        <w:pStyle w:val="30"/>
      </w:pPr>
      <w:r>
        <w:rPr>
          <w:rFonts w:hint="eastAsia"/>
        </w:rPr>
        <w:t>自查环境质量达标方案的制定情况、重点工作管理台账建设情况（台账建设要求见附件</w:t>
      </w:r>
      <w:r>
        <w:t>3</w:t>
      </w:r>
      <w:r>
        <w:rPr>
          <w:rFonts w:hint="eastAsia"/>
        </w:rPr>
        <w:t>）、流域水生态环境功能分区管理体系研究进展及成果、信息报送情况。对未按时报送等情况的原因进行说明。</w:t>
      </w:r>
    </w:p>
    <w:p w14:paraId="5B0058ED">
      <w:pPr>
        <w:pStyle w:val="30"/>
        <w:ind w:firstLine="480"/>
        <w:jc w:val="center"/>
        <w:rPr>
          <w:rFonts w:eastAsia="黑体"/>
          <w:sz w:val="24"/>
          <w:szCs w:val="24"/>
        </w:rPr>
      </w:pPr>
      <w:r>
        <w:rPr>
          <w:rFonts w:hint="eastAsia" w:eastAsia="黑体"/>
          <w:sz w:val="24"/>
          <w:szCs w:val="24"/>
        </w:rPr>
        <w:t>表</w:t>
      </w:r>
      <w:r>
        <w:rPr>
          <w:rFonts w:eastAsia="黑体"/>
          <w:sz w:val="24"/>
          <w:szCs w:val="24"/>
        </w:rPr>
        <w:t>1</w:t>
      </w:r>
      <w:r>
        <w:rPr>
          <w:rFonts w:hint="eastAsia" w:eastAsia="黑体"/>
          <w:sz w:val="24"/>
          <w:szCs w:val="24"/>
        </w:rPr>
        <w:t>6</w:t>
      </w:r>
      <w:r>
        <w:rPr>
          <w:rFonts w:eastAsia="黑体"/>
          <w:sz w:val="24"/>
          <w:szCs w:val="24"/>
        </w:rPr>
        <w:t xml:space="preserve"> </w:t>
      </w:r>
      <w:r>
        <w:rPr>
          <w:rFonts w:hint="eastAsia" w:eastAsia="黑体"/>
          <w:sz w:val="24"/>
          <w:szCs w:val="24"/>
        </w:rPr>
        <w:t>未达标水体达标方案编制、备案与公开情况</w:t>
      </w:r>
    </w:p>
    <w:tbl>
      <w:tblPr>
        <w:tblStyle w:val="18"/>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4"/>
        <w:gridCol w:w="1072"/>
        <w:gridCol w:w="1072"/>
        <w:gridCol w:w="1077"/>
        <w:gridCol w:w="942"/>
        <w:gridCol w:w="1072"/>
        <w:gridCol w:w="821"/>
        <w:gridCol w:w="876"/>
      </w:tblGrid>
      <w:tr w14:paraId="78049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4" w:type="dxa"/>
            <w:vMerge w:val="restart"/>
            <w:vAlign w:val="center"/>
          </w:tcPr>
          <w:p w14:paraId="0D574BC4">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未达到责任书目标的水体数（个）</w:t>
            </w:r>
          </w:p>
        </w:tc>
        <w:tc>
          <w:tcPr>
            <w:tcW w:w="3221" w:type="dxa"/>
            <w:gridSpan w:val="3"/>
            <w:vAlign w:val="center"/>
          </w:tcPr>
          <w:p w14:paraId="48F1F88E">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方案编制</w:t>
            </w:r>
          </w:p>
        </w:tc>
        <w:tc>
          <w:tcPr>
            <w:tcW w:w="942" w:type="dxa"/>
            <w:vMerge w:val="restart"/>
            <w:vAlign w:val="center"/>
          </w:tcPr>
          <w:p w14:paraId="3261F6D7">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已备案的达标方案（个）</w:t>
            </w:r>
          </w:p>
        </w:tc>
        <w:tc>
          <w:tcPr>
            <w:tcW w:w="1072" w:type="dxa"/>
            <w:vMerge w:val="restart"/>
            <w:vAlign w:val="center"/>
          </w:tcPr>
          <w:p w14:paraId="217150DB">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已向社会公开的达标方案（个）</w:t>
            </w:r>
          </w:p>
        </w:tc>
        <w:tc>
          <w:tcPr>
            <w:tcW w:w="1697" w:type="dxa"/>
            <w:gridSpan w:val="2"/>
            <w:vAlign w:val="center"/>
          </w:tcPr>
          <w:p w14:paraId="162CD20D">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实施情况</w:t>
            </w:r>
          </w:p>
        </w:tc>
      </w:tr>
      <w:tr w14:paraId="20D66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8" w:hRule="atLeast"/>
        </w:trPr>
        <w:tc>
          <w:tcPr>
            <w:tcW w:w="1364" w:type="dxa"/>
            <w:vMerge w:val="continue"/>
            <w:vAlign w:val="center"/>
          </w:tcPr>
          <w:p w14:paraId="06549A35">
            <w:pPr>
              <w:widowControl/>
              <w:adjustRightInd w:val="0"/>
              <w:snapToGrid w:val="0"/>
              <w:jc w:val="center"/>
              <w:rPr>
                <w:rFonts w:ascii="Times New Roman" w:hAnsi="Times New Roman" w:eastAsia="黑体" w:cs="Times New Roman"/>
                <w:color w:val="000000"/>
                <w:kern w:val="0"/>
                <w:szCs w:val="21"/>
              </w:rPr>
            </w:pPr>
          </w:p>
        </w:tc>
        <w:tc>
          <w:tcPr>
            <w:tcW w:w="1072" w:type="dxa"/>
            <w:vAlign w:val="center"/>
          </w:tcPr>
          <w:p w14:paraId="0C654FD7">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尚未编制的未达标水体数（个）</w:t>
            </w:r>
          </w:p>
        </w:tc>
        <w:tc>
          <w:tcPr>
            <w:tcW w:w="1072" w:type="dxa"/>
            <w:vAlign w:val="center"/>
          </w:tcPr>
          <w:p w14:paraId="3613BF20">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正在编制的未达标水体数（个）</w:t>
            </w:r>
          </w:p>
        </w:tc>
        <w:tc>
          <w:tcPr>
            <w:tcW w:w="1077" w:type="dxa"/>
            <w:vAlign w:val="center"/>
          </w:tcPr>
          <w:p w14:paraId="3BA484A0">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完成方案的未达标水体数（个）</w:t>
            </w:r>
          </w:p>
        </w:tc>
        <w:tc>
          <w:tcPr>
            <w:tcW w:w="942" w:type="dxa"/>
            <w:vMerge w:val="continue"/>
            <w:vAlign w:val="center"/>
          </w:tcPr>
          <w:p w14:paraId="14494D20">
            <w:pPr>
              <w:widowControl/>
              <w:adjustRightInd w:val="0"/>
              <w:snapToGrid w:val="0"/>
              <w:jc w:val="center"/>
              <w:rPr>
                <w:rFonts w:ascii="Times New Roman" w:hAnsi="Times New Roman" w:eastAsia="黑体" w:cs="Times New Roman"/>
                <w:color w:val="000000"/>
                <w:kern w:val="0"/>
                <w:szCs w:val="21"/>
              </w:rPr>
            </w:pPr>
          </w:p>
        </w:tc>
        <w:tc>
          <w:tcPr>
            <w:tcW w:w="1072" w:type="dxa"/>
            <w:vMerge w:val="continue"/>
            <w:vAlign w:val="center"/>
          </w:tcPr>
          <w:p w14:paraId="1D27DF10">
            <w:pPr>
              <w:widowControl/>
              <w:adjustRightInd w:val="0"/>
              <w:snapToGrid w:val="0"/>
              <w:jc w:val="center"/>
              <w:rPr>
                <w:rFonts w:ascii="Times New Roman" w:hAnsi="Times New Roman" w:eastAsia="黑体" w:cs="Times New Roman"/>
                <w:color w:val="000000"/>
                <w:kern w:val="0"/>
                <w:szCs w:val="21"/>
              </w:rPr>
            </w:pPr>
          </w:p>
        </w:tc>
        <w:tc>
          <w:tcPr>
            <w:tcW w:w="821" w:type="dxa"/>
            <w:vAlign w:val="center"/>
          </w:tcPr>
          <w:p w14:paraId="6DA63B83">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已完成工程量</w:t>
            </w:r>
          </w:p>
        </w:tc>
        <w:tc>
          <w:tcPr>
            <w:tcW w:w="876" w:type="dxa"/>
            <w:vAlign w:val="center"/>
          </w:tcPr>
          <w:p w14:paraId="7AF152D3">
            <w:pPr>
              <w:widowControl/>
              <w:adjustRightInd w:val="0"/>
              <w:snapToGrid w:val="0"/>
              <w:jc w:val="center"/>
              <w:rPr>
                <w:rFonts w:ascii="Times New Roman" w:hAnsi="Times New Roman" w:eastAsia="黑体" w:cs="Times New Roman"/>
                <w:color w:val="000000"/>
                <w:kern w:val="0"/>
                <w:szCs w:val="21"/>
              </w:rPr>
            </w:pPr>
            <w:r>
              <w:rPr>
                <w:rFonts w:hint="eastAsia" w:ascii="Times New Roman" w:hAnsi="Times New Roman" w:eastAsia="黑体" w:cs="Times New Roman"/>
                <w:color w:val="000000"/>
                <w:kern w:val="0"/>
                <w:szCs w:val="21"/>
              </w:rPr>
              <w:t>在建工程量</w:t>
            </w:r>
          </w:p>
        </w:tc>
      </w:tr>
      <w:tr w14:paraId="011B0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364" w:type="dxa"/>
            <w:vAlign w:val="center"/>
          </w:tcPr>
          <w:p w14:paraId="5855B012">
            <w:pPr>
              <w:widowControl/>
              <w:jc w:val="center"/>
              <w:rPr>
                <w:rFonts w:ascii="Times New Roman" w:hAnsi="Times New Roman" w:cs="Times New Roman"/>
                <w:b/>
                <w:bCs/>
                <w:color w:val="000000"/>
                <w:kern w:val="0"/>
                <w:szCs w:val="21"/>
              </w:rPr>
            </w:pPr>
          </w:p>
        </w:tc>
        <w:tc>
          <w:tcPr>
            <w:tcW w:w="1072" w:type="dxa"/>
            <w:vAlign w:val="center"/>
          </w:tcPr>
          <w:p w14:paraId="68E440C5">
            <w:pPr>
              <w:widowControl/>
              <w:jc w:val="center"/>
              <w:rPr>
                <w:rFonts w:ascii="Times New Roman" w:hAnsi="Times New Roman" w:cs="Times New Roman"/>
                <w:b/>
                <w:bCs/>
                <w:color w:val="000000"/>
                <w:kern w:val="0"/>
                <w:szCs w:val="21"/>
              </w:rPr>
            </w:pPr>
          </w:p>
        </w:tc>
        <w:tc>
          <w:tcPr>
            <w:tcW w:w="1072" w:type="dxa"/>
            <w:vAlign w:val="center"/>
          </w:tcPr>
          <w:p w14:paraId="0A265741">
            <w:pPr>
              <w:widowControl/>
              <w:jc w:val="center"/>
              <w:rPr>
                <w:rFonts w:ascii="Times New Roman" w:hAnsi="Times New Roman" w:cs="Times New Roman"/>
                <w:b/>
                <w:bCs/>
                <w:color w:val="000000"/>
                <w:kern w:val="0"/>
                <w:szCs w:val="21"/>
              </w:rPr>
            </w:pPr>
          </w:p>
        </w:tc>
        <w:tc>
          <w:tcPr>
            <w:tcW w:w="1077" w:type="dxa"/>
            <w:vAlign w:val="center"/>
          </w:tcPr>
          <w:p w14:paraId="1740306C">
            <w:pPr>
              <w:widowControl/>
              <w:jc w:val="center"/>
              <w:rPr>
                <w:rFonts w:ascii="Times New Roman" w:hAnsi="Times New Roman" w:cs="Times New Roman"/>
                <w:b/>
                <w:bCs/>
                <w:color w:val="000000"/>
                <w:kern w:val="0"/>
                <w:szCs w:val="21"/>
              </w:rPr>
            </w:pPr>
          </w:p>
        </w:tc>
        <w:tc>
          <w:tcPr>
            <w:tcW w:w="942" w:type="dxa"/>
            <w:vAlign w:val="center"/>
          </w:tcPr>
          <w:p w14:paraId="39EBA047">
            <w:pPr>
              <w:widowControl/>
              <w:jc w:val="center"/>
              <w:rPr>
                <w:rFonts w:ascii="Times New Roman" w:hAnsi="Times New Roman" w:cs="Times New Roman"/>
                <w:b/>
                <w:bCs/>
                <w:color w:val="000000"/>
                <w:kern w:val="0"/>
                <w:szCs w:val="21"/>
              </w:rPr>
            </w:pPr>
          </w:p>
        </w:tc>
        <w:tc>
          <w:tcPr>
            <w:tcW w:w="1072" w:type="dxa"/>
            <w:vAlign w:val="center"/>
          </w:tcPr>
          <w:p w14:paraId="5D7255B8">
            <w:pPr>
              <w:widowControl/>
              <w:jc w:val="center"/>
              <w:rPr>
                <w:rFonts w:ascii="Times New Roman" w:hAnsi="Times New Roman" w:cs="Times New Roman"/>
                <w:b/>
                <w:bCs/>
                <w:color w:val="000000"/>
                <w:kern w:val="0"/>
                <w:szCs w:val="21"/>
              </w:rPr>
            </w:pPr>
          </w:p>
        </w:tc>
        <w:tc>
          <w:tcPr>
            <w:tcW w:w="821" w:type="dxa"/>
            <w:vAlign w:val="center"/>
          </w:tcPr>
          <w:p w14:paraId="2C97A0F2">
            <w:pPr>
              <w:widowControl/>
              <w:jc w:val="center"/>
              <w:rPr>
                <w:rFonts w:ascii="Times New Roman" w:hAnsi="Times New Roman" w:cs="Times New Roman"/>
                <w:b/>
                <w:bCs/>
                <w:color w:val="000000"/>
                <w:kern w:val="0"/>
                <w:szCs w:val="21"/>
              </w:rPr>
            </w:pPr>
          </w:p>
        </w:tc>
        <w:tc>
          <w:tcPr>
            <w:tcW w:w="876" w:type="dxa"/>
            <w:vAlign w:val="center"/>
          </w:tcPr>
          <w:p w14:paraId="407F4B0C">
            <w:pPr>
              <w:widowControl/>
              <w:jc w:val="center"/>
              <w:rPr>
                <w:rFonts w:ascii="Times New Roman" w:hAnsi="Times New Roman" w:cs="Times New Roman"/>
                <w:b/>
                <w:bCs/>
                <w:color w:val="000000"/>
                <w:kern w:val="0"/>
                <w:szCs w:val="21"/>
              </w:rPr>
            </w:pPr>
          </w:p>
        </w:tc>
      </w:tr>
    </w:tbl>
    <w:p w14:paraId="0042A74A">
      <w:pPr>
        <w:pStyle w:val="4"/>
        <w:ind w:firstLine="602"/>
        <w:rPr>
          <w:rFonts w:ascii="Times New Roman"/>
        </w:rPr>
      </w:pPr>
      <w:r>
        <w:rPr>
          <w:rFonts w:hint="eastAsia" w:ascii="Times New Roman"/>
        </w:rPr>
        <w:t>突发环境事件</w:t>
      </w:r>
    </w:p>
    <w:p w14:paraId="485BB83A">
      <w:pPr>
        <w:pStyle w:val="30"/>
      </w:pPr>
      <w:r>
        <w:rPr>
          <w:rFonts w:hint="eastAsia"/>
        </w:rPr>
        <w:t>根据《国家突发环境事件应急预案》，确定当年突发环境事件的等级，按环境事件等级进行自查扣分。</w:t>
      </w:r>
    </w:p>
    <w:p w14:paraId="246F3D5A">
      <w:pPr>
        <w:pStyle w:val="30"/>
      </w:pPr>
      <w:r>
        <w:rPr>
          <w:rFonts w:hint="eastAsia"/>
        </w:rPr>
        <w:t>针对《水污染防治目标责任书》规定的各省（区、市）水污染防治重点任务，其他《水十条》有时限和目标要求的任务措施（如清洁化改造、农业面源、再生水利用等）的实施进展情况也要分别予以说明。</w:t>
      </w:r>
    </w:p>
    <w:p w14:paraId="13867C29">
      <w:pPr>
        <w:pStyle w:val="2"/>
      </w:pPr>
      <w:bookmarkStart w:id="45" w:name="_Toc470183693"/>
      <w:bookmarkStart w:id="46" w:name="_Toc461612512"/>
      <w:bookmarkStart w:id="47" w:name="_Toc461612618"/>
      <w:r>
        <w:rPr>
          <w:rFonts w:hint="eastAsia"/>
        </w:rPr>
        <w:t>地方开展的特色工作、经验和主要成效</w:t>
      </w:r>
      <w:bookmarkEnd w:id="45"/>
      <w:bookmarkEnd w:id="46"/>
      <w:bookmarkEnd w:id="47"/>
    </w:p>
    <w:p w14:paraId="0075EA7C">
      <w:pPr>
        <w:pStyle w:val="30"/>
      </w:pPr>
      <w:r>
        <w:rPr>
          <w:rFonts w:hint="eastAsia"/>
        </w:rPr>
        <w:t>总结实施《水十条》以来的成效和经验，以及各地为改善水环境质量采取的有效政策措施等。</w:t>
      </w:r>
    </w:p>
    <w:p w14:paraId="2BBDB396">
      <w:pPr>
        <w:pStyle w:val="2"/>
      </w:pPr>
      <w:bookmarkStart w:id="48" w:name="_Toc470183694"/>
      <w:bookmarkStart w:id="49" w:name="_Toc461612513"/>
      <w:bookmarkStart w:id="50" w:name="_Toc461612619"/>
      <w:r>
        <w:rPr>
          <w:rFonts w:hint="eastAsia"/>
        </w:rPr>
        <w:t>存在的主要问题、困难及建议</w:t>
      </w:r>
      <w:bookmarkEnd w:id="48"/>
      <w:bookmarkEnd w:id="49"/>
      <w:bookmarkEnd w:id="50"/>
    </w:p>
    <w:p w14:paraId="25A668DE">
      <w:pPr>
        <w:pStyle w:val="30"/>
      </w:pPr>
      <w:r>
        <w:rPr>
          <w:rFonts w:hint="eastAsia"/>
        </w:rPr>
        <w:t>分析《水十条》实施过程中存在的问题、困难和不足，并提出相应的整改措施和建议。</w:t>
      </w:r>
    </w:p>
    <w:p w14:paraId="5CC0108D">
      <w:pPr>
        <w:adjustRightInd w:val="0"/>
        <w:snapToGrid w:val="0"/>
        <w:spacing w:line="360" w:lineRule="auto"/>
        <w:ind w:firstLine="600" w:firstLineChars="200"/>
        <w:rPr>
          <w:rFonts w:ascii="Times New Roman" w:hAnsi="Times New Roman" w:eastAsia="仿宋_GB2312" w:cs="Times New Roman"/>
          <w:sz w:val="30"/>
          <w:szCs w:val="30"/>
        </w:rPr>
        <w:sectPr>
          <w:footerReference r:id="rId6" w:type="default"/>
          <w:pgSz w:w="11906" w:h="16838"/>
          <w:pgMar w:top="1440" w:right="1800" w:bottom="1440" w:left="1800" w:header="851" w:footer="992" w:gutter="0"/>
          <w:pgNumType w:start="1"/>
          <w:cols w:space="425" w:num="1"/>
          <w:docGrid w:type="lines" w:linePitch="312" w:charSpace="0"/>
        </w:sectPr>
      </w:pPr>
    </w:p>
    <w:p w14:paraId="617BEFFD">
      <w:pPr>
        <w:pStyle w:val="3"/>
        <w:numPr>
          <w:ilvl w:val="0"/>
          <w:numId w:val="0"/>
        </w:numPr>
        <w:ind w:firstLine="200"/>
      </w:pPr>
      <w:bookmarkStart w:id="51" w:name="_Toc470183695"/>
      <w:bookmarkStart w:id="52" w:name="_Toc461612514"/>
      <w:r>
        <w:rPr>
          <w:rFonts w:hint="eastAsia"/>
        </w:rPr>
        <w:t>附件</w:t>
      </w:r>
      <w:r>
        <w:t>1</w:t>
      </w:r>
      <w:r>
        <w:rPr>
          <w:rFonts w:hint="eastAsia"/>
        </w:rPr>
        <w:t>：自查评分表</w:t>
      </w:r>
      <w:bookmarkEnd w:id="51"/>
      <w:bookmarkEnd w:id="52"/>
    </w:p>
    <w:p w14:paraId="46A26294">
      <w:pPr>
        <w:pStyle w:val="4"/>
        <w:numPr>
          <w:ilvl w:val="0"/>
          <w:numId w:val="0"/>
        </w:numPr>
        <w:ind w:left="602"/>
        <w:rPr>
          <w:rFonts w:ascii="华文中宋" w:hAnsi="华文中宋" w:eastAsia="华文中宋"/>
          <w:sz w:val="28"/>
          <w:szCs w:val="28"/>
        </w:rPr>
      </w:pPr>
      <w:r>
        <w:rPr>
          <w:rFonts w:hint="eastAsia" w:ascii="华文中宋" w:hAnsi="华文中宋" w:eastAsia="华文中宋"/>
          <w:sz w:val="28"/>
          <w:szCs w:val="28"/>
        </w:rPr>
        <w:t>附表</w:t>
      </w:r>
      <w:r>
        <w:rPr>
          <w:rFonts w:ascii="华文中宋" w:hAnsi="华文中宋" w:eastAsia="华文中宋"/>
          <w:sz w:val="28"/>
          <w:szCs w:val="28"/>
        </w:rPr>
        <w:t>1-1</w:t>
      </w:r>
      <w:r>
        <w:rPr>
          <w:rFonts w:hint="eastAsia" w:ascii="华文中宋" w:hAnsi="华文中宋" w:eastAsia="华文中宋"/>
          <w:sz w:val="28"/>
          <w:szCs w:val="28"/>
        </w:rPr>
        <w:t>：</w:t>
      </w:r>
      <w:r>
        <w:rPr>
          <w:rFonts w:hint="eastAsia" w:ascii="华文中宋" w:hAnsi="华文中宋" w:eastAsia="华文中宋"/>
          <w:sz w:val="28"/>
          <w:szCs w:val="28"/>
          <w:u w:val="single"/>
        </w:rPr>
        <w:t xml:space="preserve">   </w:t>
      </w:r>
      <w:r>
        <w:rPr>
          <w:rFonts w:hint="eastAsia" w:ascii="华文中宋" w:hAnsi="华文中宋" w:eastAsia="华文中宋"/>
          <w:i/>
          <w:sz w:val="28"/>
          <w:szCs w:val="28"/>
          <w:u w:val="single"/>
        </w:rPr>
        <w:t xml:space="preserve"> </w:t>
      </w:r>
      <w:r>
        <w:rPr>
          <w:rFonts w:hint="eastAsia" w:ascii="华文中宋" w:hAnsi="华文中宋" w:eastAsia="华文中宋"/>
          <w:sz w:val="28"/>
          <w:szCs w:val="28"/>
        </w:rPr>
        <w:t>省（区、市）</w:t>
      </w:r>
      <w:r>
        <w:rPr>
          <w:rFonts w:hint="eastAsia" w:ascii="华文中宋" w:hAnsi="华文中宋" w:eastAsia="华文中宋"/>
          <w:sz w:val="28"/>
          <w:szCs w:val="28"/>
          <w:u w:val="single"/>
        </w:rPr>
        <w:t xml:space="preserve">    </w:t>
      </w:r>
      <w:r>
        <w:rPr>
          <w:rFonts w:hint="eastAsia" w:ascii="华文中宋" w:hAnsi="华文中宋" w:eastAsia="华文中宋"/>
          <w:sz w:val="28"/>
          <w:szCs w:val="28"/>
        </w:rPr>
        <w:t>年度水环境质量目标完成情况评分表</w:t>
      </w:r>
    </w:p>
    <w:tbl>
      <w:tblPr>
        <w:tblStyle w:val="18"/>
        <w:tblW w:w="139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481"/>
        <w:gridCol w:w="3618"/>
        <w:gridCol w:w="1266"/>
        <w:gridCol w:w="1200"/>
        <w:gridCol w:w="1052"/>
        <w:gridCol w:w="901"/>
        <w:gridCol w:w="750"/>
        <w:gridCol w:w="750"/>
        <w:gridCol w:w="1202"/>
        <w:gridCol w:w="1049"/>
      </w:tblGrid>
      <w:tr w14:paraId="08D6A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679" w:type="dxa"/>
            <w:vMerge w:val="restart"/>
            <w:shd w:val="clear" w:color="000000" w:fill="FFFFFF"/>
            <w:vAlign w:val="center"/>
          </w:tcPr>
          <w:p w14:paraId="4CAA1468">
            <w:pPr>
              <w:widowControl/>
              <w:spacing w:line="240" w:lineRule="exact"/>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序号</w:t>
            </w:r>
          </w:p>
        </w:tc>
        <w:tc>
          <w:tcPr>
            <w:tcW w:w="1481" w:type="dxa"/>
            <w:vMerge w:val="restart"/>
            <w:shd w:val="clear" w:color="000000" w:fill="FFFFFF"/>
            <w:vAlign w:val="center"/>
          </w:tcPr>
          <w:p w14:paraId="39001742">
            <w:pPr>
              <w:widowControl/>
              <w:spacing w:line="240" w:lineRule="exact"/>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考核内容</w:t>
            </w:r>
          </w:p>
        </w:tc>
        <w:tc>
          <w:tcPr>
            <w:tcW w:w="3618" w:type="dxa"/>
            <w:vMerge w:val="restart"/>
            <w:shd w:val="clear" w:color="000000" w:fill="FFFFFF"/>
            <w:vAlign w:val="center"/>
          </w:tcPr>
          <w:p w14:paraId="5ED4CE5E">
            <w:pPr>
              <w:widowControl/>
              <w:spacing w:line="240" w:lineRule="exact"/>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考核事项</w:t>
            </w:r>
          </w:p>
        </w:tc>
        <w:tc>
          <w:tcPr>
            <w:tcW w:w="1266" w:type="dxa"/>
            <w:vMerge w:val="restart"/>
            <w:shd w:val="clear" w:color="000000" w:fill="FFFFFF"/>
            <w:vAlign w:val="center"/>
          </w:tcPr>
          <w:p w14:paraId="7898441C">
            <w:pPr>
              <w:widowControl/>
              <w:spacing w:line="240" w:lineRule="exact"/>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分值</w:t>
            </w:r>
          </w:p>
        </w:tc>
        <w:tc>
          <w:tcPr>
            <w:tcW w:w="1200" w:type="dxa"/>
            <w:vMerge w:val="restart"/>
            <w:shd w:val="clear" w:color="000000" w:fill="FFFFFF"/>
            <w:vAlign w:val="center"/>
          </w:tcPr>
          <w:p w14:paraId="04D87DB4">
            <w:pPr>
              <w:widowControl/>
              <w:spacing w:line="240" w:lineRule="exact"/>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年度目标要求</w:t>
            </w:r>
          </w:p>
        </w:tc>
        <w:tc>
          <w:tcPr>
            <w:tcW w:w="1052" w:type="dxa"/>
            <w:vMerge w:val="restart"/>
            <w:shd w:val="clear" w:color="000000" w:fill="FFFFFF"/>
            <w:vAlign w:val="center"/>
          </w:tcPr>
          <w:p w14:paraId="257E2D65">
            <w:pPr>
              <w:widowControl/>
              <w:spacing w:line="240" w:lineRule="exact"/>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当年实际比例</w:t>
            </w:r>
          </w:p>
        </w:tc>
        <w:tc>
          <w:tcPr>
            <w:tcW w:w="3603" w:type="dxa"/>
            <w:gridSpan w:val="4"/>
            <w:shd w:val="clear" w:color="000000" w:fill="FFFFFF"/>
            <w:vAlign w:val="center"/>
          </w:tcPr>
          <w:p w14:paraId="657BAF77">
            <w:pPr>
              <w:widowControl/>
              <w:spacing w:line="240" w:lineRule="exact"/>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自查</w:t>
            </w:r>
          </w:p>
        </w:tc>
        <w:tc>
          <w:tcPr>
            <w:tcW w:w="1049" w:type="dxa"/>
            <w:vMerge w:val="restart"/>
            <w:shd w:val="clear" w:color="000000" w:fill="FFFFFF"/>
            <w:vAlign w:val="center"/>
          </w:tcPr>
          <w:p w14:paraId="623334EB">
            <w:pPr>
              <w:widowControl/>
              <w:spacing w:line="240" w:lineRule="exact"/>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扣分情况说明</w:t>
            </w:r>
          </w:p>
        </w:tc>
      </w:tr>
      <w:tr w14:paraId="4E239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679" w:type="dxa"/>
            <w:vMerge w:val="continue"/>
            <w:vAlign w:val="center"/>
          </w:tcPr>
          <w:p w14:paraId="174FE868">
            <w:pPr>
              <w:widowControl/>
              <w:spacing w:line="240" w:lineRule="exact"/>
              <w:jc w:val="left"/>
              <w:rPr>
                <w:rFonts w:ascii="Times New Roman" w:hAnsi="Times New Roman" w:eastAsia="黑体" w:cs="Times New Roman"/>
                <w:bCs/>
                <w:color w:val="000000"/>
                <w:kern w:val="0"/>
                <w:szCs w:val="21"/>
              </w:rPr>
            </w:pPr>
          </w:p>
        </w:tc>
        <w:tc>
          <w:tcPr>
            <w:tcW w:w="1481" w:type="dxa"/>
            <w:vMerge w:val="continue"/>
            <w:vAlign w:val="center"/>
          </w:tcPr>
          <w:p w14:paraId="67673B4B">
            <w:pPr>
              <w:widowControl/>
              <w:spacing w:line="240" w:lineRule="exact"/>
              <w:jc w:val="left"/>
              <w:rPr>
                <w:rFonts w:ascii="Times New Roman" w:hAnsi="Times New Roman" w:eastAsia="黑体" w:cs="Times New Roman"/>
                <w:bCs/>
                <w:color w:val="000000"/>
                <w:kern w:val="0"/>
                <w:szCs w:val="21"/>
              </w:rPr>
            </w:pPr>
          </w:p>
        </w:tc>
        <w:tc>
          <w:tcPr>
            <w:tcW w:w="3618" w:type="dxa"/>
            <w:vMerge w:val="continue"/>
            <w:vAlign w:val="center"/>
          </w:tcPr>
          <w:p w14:paraId="395C20F3">
            <w:pPr>
              <w:widowControl/>
              <w:spacing w:line="240" w:lineRule="exact"/>
              <w:jc w:val="left"/>
              <w:rPr>
                <w:rFonts w:ascii="Times New Roman" w:hAnsi="Times New Roman" w:eastAsia="黑体" w:cs="Times New Roman"/>
                <w:bCs/>
                <w:color w:val="000000"/>
                <w:kern w:val="0"/>
                <w:szCs w:val="21"/>
              </w:rPr>
            </w:pPr>
          </w:p>
        </w:tc>
        <w:tc>
          <w:tcPr>
            <w:tcW w:w="1266" w:type="dxa"/>
            <w:vMerge w:val="continue"/>
            <w:vAlign w:val="center"/>
          </w:tcPr>
          <w:p w14:paraId="75A509DC">
            <w:pPr>
              <w:widowControl/>
              <w:spacing w:line="240" w:lineRule="exact"/>
              <w:jc w:val="left"/>
              <w:rPr>
                <w:rFonts w:ascii="Times New Roman" w:hAnsi="Times New Roman" w:eastAsia="黑体" w:cs="Times New Roman"/>
                <w:bCs/>
                <w:color w:val="000000"/>
                <w:kern w:val="0"/>
                <w:szCs w:val="21"/>
              </w:rPr>
            </w:pPr>
          </w:p>
        </w:tc>
        <w:tc>
          <w:tcPr>
            <w:tcW w:w="1200" w:type="dxa"/>
            <w:vMerge w:val="continue"/>
            <w:vAlign w:val="center"/>
          </w:tcPr>
          <w:p w14:paraId="6830396A">
            <w:pPr>
              <w:widowControl/>
              <w:spacing w:line="240" w:lineRule="exact"/>
              <w:jc w:val="left"/>
              <w:rPr>
                <w:rFonts w:ascii="Times New Roman" w:hAnsi="Times New Roman" w:eastAsia="黑体" w:cs="Times New Roman"/>
                <w:bCs/>
                <w:color w:val="000000"/>
                <w:kern w:val="0"/>
                <w:szCs w:val="21"/>
              </w:rPr>
            </w:pPr>
          </w:p>
        </w:tc>
        <w:tc>
          <w:tcPr>
            <w:tcW w:w="1052" w:type="dxa"/>
            <w:vMerge w:val="continue"/>
            <w:vAlign w:val="center"/>
          </w:tcPr>
          <w:p w14:paraId="3A8F5E5A">
            <w:pPr>
              <w:widowControl/>
              <w:spacing w:line="240" w:lineRule="exact"/>
              <w:jc w:val="left"/>
              <w:rPr>
                <w:rFonts w:ascii="Times New Roman" w:hAnsi="Times New Roman" w:eastAsia="黑体" w:cs="Times New Roman"/>
                <w:bCs/>
                <w:color w:val="000000"/>
                <w:kern w:val="0"/>
                <w:szCs w:val="21"/>
              </w:rPr>
            </w:pPr>
          </w:p>
        </w:tc>
        <w:tc>
          <w:tcPr>
            <w:tcW w:w="901" w:type="dxa"/>
            <w:shd w:val="clear" w:color="000000" w:fill="FFFFFF"/>
            <w:vAlign w:val="center"/>
          </w:tcPr>
          <w:p w14:paraId="01B569DF">
            <w:pPr>
              <w:widowControl/>
              <w:spacing w:line="240" w:lineRule="exact"/>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计分</w:t>
            </w:r>
          </w:p>
        </w:tc>
        <w:tc>
          <w:tcPr>
            <w:tcW w:w="750" w:type="dxa"/>
            <w:shd w:val="clear" w:color="000000" w:fill="FFFFFF"/>
            <w:vAlign w:val="center"/>
          </w:tcPr>
          <w:p w14:paraId="3F09C774">
            <w:pPr>
              <w:widowControl/>
              <w:spacing w:line="240" w:lineRule="exact"/>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加分</w:t>
            </w:r>
          </w:p>
        </w:tc>
        <w:tc>
          <w:tcPr>
            <w:tcW w:w="750" w:type="dxa"/>
            <w:shd w:val="clear" w:color="000000" w:fill="FFFFFF"/>
            <w:vAlign w:val="center"/>
          </w:tcPr>
          <w:p w14:paraId="3535CBF7">
            <w:pPr>
              <w:widowControl/>
              <w:spacing w:line="240" w:lineRule="exact"/>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扣分</w:t>
            </w:r>
          </w:p>
        </w:tc>
        <w:tc>
          <w:tcPr>
            <w:tcW w:w="1202" w:type="dxa"/>
            <w:shd w:val="clear" w:color="000000" w:fill="FFFFFF"/>
            <w:vAlign w:val="center"/>
          </w:tcPr>
          <w:p w14:paraId="4DCA9E51">
            <w:pPr>
              <w:widowControl/>
              <w:spacing w:line="240" w:lineRule="exact"/>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实际得分</w:t>
            </w:r>
          </w:p>
        </w:tc>
        <w:tc>
          <w:tcPr>
            <w:tcW w:w="1049" w:type="dxa"/>
            <w:vMerge w:val="continue"/>
            <w:vAlign w:val="center"/>
          </w:tcPr>
          <w:p w14:paraId="605C6631">
            <w:pPr>
              <w:widowControl/>
              <w:spacing w:line="240" w:lineRule="exact"/>
              <w:jc w:val="left"/>
              <w:rPr>
                <w:rFonts w:ascii="Times New Roman" w:hAnsi="Times New Roman" w:eastAsia="黑体" w:cs="Times New Roman"/>
                <w:bCs/>
                <w:color w:val="000000"/>
                <w:kern w:val="0"/>
                <w:szCs w:val="21"/>
              </w:rPr>
            </w:pPr>
          </w:p>
        </w:tc>
      </w:tr>
      <w:tr w14:paraId="2FD73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79" w:type="dxa"/>
            <w:vMerge w:val="restart"/>
            <w:shd w:val="clear" w:color="000000" w:fill="FFFFFF"/>
            <w:vAlign w:val="center"/>
          </w:tcPr>
          <w:p w14:paraId="0B4E2F12">
            <w:pPr>
              <w:widowControl/>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一</w:t>
            </w:r>
          </w:p>
        </w:tc>
        <w:tc>
          <w:tcPr>
            <w:tcW w:w="1481" w:type="dxa"/>
            <w:vMerge w:val="restart"/>
            <w:shd w:val="clear" w:color="auto" w:fill="auto"/>
            <w:vAlign w:val="center"/>
          </w:tcPr>
          <w:p w14:paraId="6E3F310B">
            <w:pPr>
              <w:widowControl/>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地表水</w:t>
            </w:r>
          </w:p>
        </w:tc>
        <w:tc>
          <w:tcPr>
            <w:tcW w:w="3618" w:type="dxa"/>
            <w:shd w:val="clear" w:color="000000" w:fill="FFFFFF"/>
            <w:vAlign w:val="center"/>
          </w:tcPr>
          <w:p w14:paraId="59B4AA8A">
            <w:pPr>
              <w:widowControl/>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地表水水质优良比例</w:t>
            </w:r>
          </w:p>
        </w:tc>
        <w:tc>
          <w:tcPr>
            <w:tcW w:w="1266" w:type="dxa"/>
            <w:shd w:val="clear" w:color="000000" w:fill="FFFFFF"/>
            <w:vAlign w:val="center"/>
          </w:tcPr>
          <w:p w14:paraId="21380350">
            <w:pPr>
              <w:widowControl/>
              <w:jc w:val="center"/>
              <w:rPr>
                <w:rFonts w:ascii="Times New Roman" w:hAnsi="Times New Roman" w:cs="Times New Roman"/>
                <w:color w:val="000000"/>
                <w:kern w:val="0"/>
                <w:szCs w:val="21"/>
              </w:rPr>
            </w:pPr>
            <w:r>
              <w:rPr>
                <w:rFonts w:ascii="Times New Roman" w:hAnsi="Times New Roman" w:cs="Times New Roman"/>
                <w:color w:val="000000"/>
                <w:kern w:val="0"/>
                <w:szCs w:val="21"/>
              </w:rPr>
              <w:t>40</w:t>
            </w:r>
            <w:r>
              <w:rPr>
                <w:rFonts w:hint="eastAsia" w:ascii="Times New Roman" w:hAnsi="Times New Roman" w:cs="Times New Roman"/>
                <w:color w:val="000000"/>
                <w:kern w:val="0"/>
                <w:szCs w:val="21"/>
              </w:rPr>
              <w:t>（</w:t>
            </w:r>
            <w:r>
              <w:rPr>
                <w:rFonts w:ascii="Times New Roman" w:hAnsi="Times New Roman" w:cs="Times New Roman"/>
                <w:color w:val="000000"/>
                <w:kern w:val="0"/>
                <w:szCs w:val="21"/>
              </w:rPr>
              <w:t>30</w:t>
            </w:r>
            <w:r>
              <w:rPr>
                <w:rFonts w:hint="eastAsia" w:ascii="Times New Roman" w:hAnsi="Times New Roman" w:cs="Times New Roman"/>
                <w:color w:val="000000"/>
                <w:kern w:val="0"/>
                <w:szCs w:val="21"/>
              </w:rPr>
              <w:t>）</w:t>
            </w:r>
          </w:p>
        </w:tc>
        <w:tc>
          <w:tcPr>
            <w:tcW w:w="1200" w:type="dxa"/>
            <w:shd w:val="clear" w:color="auto" w:fill="auto"/>
            <w:vAlign w:val="center"/>
          </w:tcPr>
          <w:p w14:paraId="53C2275F">
            <w:pPr>
              <w:widowControl/>
              <w:jc w:val="center"/>
              <w:rPr>
                <w:rFonts w:ascii="Times New Roman" w:hAnsi="Times New Roman" w:cs="Times New Roman"/>
                <w:color w:val="000000"/>
                <w:kern w:val="0"/>
                <w:szCs w:val="21"/>
              </w:rPr>
            </w:pPr>
          </w:p>
        </w:tc>
        <w:tc>
          <w:tcPr>
            <w:tcW w:w="1052" w:type="dxa"/>
            <w:shd w:val="clear" w:color="auto" w:fill="auto"/>
            <w:vAlign w:val="center"/>
          </w:tcPr>
          <w:p w14:paraId="7521946E">
            <w:pPr>
              <w:widowControl/>
              <w:jc w:val="left"/>
              <w:rPr>
                <w:rFonts w:ascii="Times New Roman" w:hAnsi="Times New Roman" w:cs="Times New Roman"/>
                <w:color w:val="000000"/>
                <w:kern w:val="0"/>
                <w:szCs w:val="21"/>
              </w:rPr>
            </w:pPr>
          </w:p>
        </w:tc>
        <w:tc>
          <w:tcPr>
            <w:tcW w:w="901" w:type="dxa"/>
            <w:shd w:val="clear" w:color="auto" w:fill="auto"/>
            <w:vAlign w:val="center"/>
          </w:tcPr>
          <w:p w14:paraId="6B192038">
            <w:pPr>
              <w:widowControl/>
              <w:jc w:val="left"/>
              <w:rPr>
                <w:rFonts w:ascii="Times New Roman" w:hAnsi="Times New Roman" w:cs="Times New Roman"/>
                <w:color w:val="000000"/>
                <w:kern w:val="0"/>
                <w:szCs w:val="21"/>
              </w:rPr>
            </w:pPr>
          </w:p>
        </w:tc>
        <w:tc>
          <w:tcPr>
            <w:tcW w:w="750" w:type="dxa"/>
            <w:vMerge w:val="restart"/>
            <w:shd w:val="clear" w:color="auto" w:fill="auto"/>
            <w:vAlign w:val="center"/>
          </w:tcPr>
          <w:p w14:paraId="4D6E7EAA">
            <w:pPr>
              <w:widowControl/>
              <w:jc w:val="center"/>
              <w:rPr>
                <w:rFonts w:ascii="Times New Roman" w:hAnsi="Times New Roman" w:cs="Times New Roman"/>
                <w:color w:val="000000"/>
                <w:kern w:val="0"/>
                <w:szCs w:val="21"/>
              </w:rPr>
            </w:pPr>
          </w:p>
        </w:tc>
        <w:tc>
          <w:tcPr>
            <w:tcW w:w="750" w:type="dxa"/>
            <w:vMerge w:val="restart"/>
            <w:shd w:val="clear" w:color="auto" w:fill="auto"/>
            <w:vAlign w:val="center"/>
          </w:tcPr>
          <w:p w14:paraId="374BBA8D">
            <w:pPr>
              <w:widowControl/>
              <w:jc w:val="center"/>
              <w:rPr>
                <w:rFonts w:ascii="Times New Roman" w:hAnsi="Times New Roman" w:cs="Times New Roman"/>
                <w:color w:val="000000"/>
                <w:kern w:val="0"/>
                <w:szCs w:val="21"/>
              </w:rPr>
            </w:pPr>
          </w:p>
        </w:tc>
        <w:tc>
          <w:tcPr>
            <w:tcW w:w="1202" w:type="dxa"/>
            <w:vMerge w:val="restart"/>
            <w:shd w:val="clear" w:color="auto" w:fill="auto"/>
            <w:vAlign w:val="center"/>
          </w:tcPr>
          <w:p w14:paraId="30F199F6">
            <w:pPr>
              <w:widowControl/>
              <w:jc w:val="left"/>
              <w:rPr>
                <w:rFonts w:ascii="Times New Roman" w:hAnsi="Times New Roman" w:cs="Times New Roman"/>
                <w:color w:val="000000"/>
                <w:kern w:val="0"/>
                <w:szCs w:val="21"/>
              </w:rPr>
            </w:pPr>
          </w:p>
        </w:tc>
        <w:tc>
          <w:tcPr>
            <w:tcW w:w="1049" w:type="dxa"/>
            <w:vMerge w:val="restart"/>
            <w:shd w:val="clear" w:color="auto" w:fill="auto"/>
            <w:vAlign w:val="center"/>
          </w:tcPr>
          <w:p w14:paraId="4E74299F">
            <w:pPr>
              <w:widowControl/>
              <w:jc w:val="left"/>
              <w:rPr>
                <w:rFonts w:ascii="Times New Roman" w:hAnsi="Times New Roman" w:cs="Times New Roman"/>
                <w:color w:val="000000"/>
                <w:kern w:val="0"/>
                <w:szCs w:val="21"/>
              </w:rPr>
            </w:pPr>
          </w:p>
        </w:tc>
      </w:tr>
      <w:tr w14:paraId="04D6B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79" w:type="dxa"/>
            <w:vMerge w:val="continue"/>
            <w:vAlign w:val="center"/>
          </w:tcPr>
          <w:p w14:paraId="29A11096">
            <w:pPr>
              <w:widowControl/>
              <w:jc w:val="left"/>
              <w:rPr>
                <w:rFonts w:ascii="Times New Roman" w:hAnsi="Times New Roman" w:cs="Times New Roman"/>
                <w:color w:val="000000"/>
                <w:kern w:val="0"/>
                <w:szCs w:val="21"/>
              </w:rPr>
            </w:pPr>
          </w:p>
        </w:tc>
        <w:tc>
          <w:tcPr>
            <w:tcW w:w="1481" w:type="dxa"/>
            <w:vMerge w:val="continue"/>
            <w:vAlign w:val="center"/>
          </w:tcPr>
          <w:p w14:paraId="2D46785B">
            <w:pPr>
              <w:widowControl/>
              <w:jc w:val="left"/>
              <w:rPr>
                <w:rFonts w:ascii="Times New Roman" w:hAnsi="Times New Roman" w:cs="Times New Roman"/>
                <w:color w:val="000000"/>
                <w:kern w:val="0"/>
                <w:szCs w:val="21"/>
              </w:rPr>
            </w:pPr>
          </w:p>
        </w:tc>
        <w:tc>
          <w:tcPr>
            <w:tcW w:w="3618" w:type="dxa"/>
            <w:shd w:val="clear" w:color="000000" w:fill="FFFFFF"/>
            <w:vAlign w:val="center"/>
          </w:tcPr>
          <w:p w14:paraId="2AEAE647">
            <w:pPr>
              <w:widowControl/>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地表水劣</w:t>
            </w:r>
            <w:r>
              <w:rPr>
                <w:rFonts w:hint="eastAsia" w:ascii="宋体" w:hAnsi="宋体" w:eastAsia="宋体" w:cs="宋体"/>
                <w:color w:val="000000"/>
                <w:kern w:val="0"/>
                <w:szCs w:val="21"/>
              </w:rPr>
              <w:t>Ⅴ</w:t>
            </w:r>
            <w:r>
              <w:rPr>
                <w:rFonts w:hint="eastAsia" w:ascii="Times New Roman" w:hAnsi="Times New Roman" w:cs="Times New Roman"/>
                <w:color w:val="000000"/>
                <w:kern w:val="0"/>
                <w:szCs w:val="21"/>
              </w:rPr>
              <w:t>类水体控制比例</w:t>
            </w:r>
          </w:p>
        </w:tc>
        <w:tc>
          <w:tcPr>
            <w:tcW w:w="1266" w:type="dxa"/>
            <w:shd w:val="clear" w:color="000000" w:fill="FFFFFF"/>
            <w:vAlign w:val="center"/>
          </w:tcPr>
          <w:p w14:paraId="28868F26">
            <w:pPr>
              <w:widowControl/>
              <w:jc w:val="center"/>
              <w:rPr>
                <w:rFonts w:ascii="Times New Roman" w:hAnsi="Times New Roman" w:cs="Times New Roman"/>
                <w:color w:val="000000"/>
                <w:kern w:val="0"/>
                <w:szCs w:val="21"/>
              </w:rPr>
            </w:pPr>
            <w:r>
              <w:rPr>
                <w:rFonts w:ascii="Times New Roman" w:hAnsi="Times New Roman" w:cs="Times New Roman"/>
                <w:color w:val="000000"/>
                <w:kern w:val="0"/>
                <w:szCs w:val="21"/>
              </w:rPr>
              <w:t>20</w:t>
            </w:r>
          </w:p>
        </w:tc>
        <w:tc>
          <w:tcPr>
            <w:tcW w:w="1200" w:type="dxa"/>
            <w:vAlign w:val="center"/>
          </w:tcPr>
          <w:p w14:paraId="5922B7D5">
            <w:pPr>
              <w:widowControl/>
              <w:jc w:val="left"/>
              <w:rPr>
                <w:rFonts w:ascii="Times New Roman" w:hAnsi="Times New Roman" w:cs="Times New Roman"/>
                <w:color w:val="000000"/>
                <w:kern w:val="0"/>
                <w:szCs w:val="21"/>
              </w:rPr>
            </w:pPr>
          </w:p>
        </w:tc>
        <w:tc>
          <w:tcPr>
            <w:tcW w:w="1052" w:type="dxa"/>
            <w:shd w:val="clear" w:color="auto" w:fill="auto"/>
            <w:vAlign w:val="center"/>
          </w:tcPr>
          <w:p w14:paraId="30BCF43A">
            <w:pPr>
              <w:widowControl/>
              <w:jc w:val="left"/>
              <w:rPr>
                <w:rFonts w:ascii="Times New Roman" w:hAnsi="Times New Roman" w:cs="Times New Roman"/>
                <w:color w:val="000000"/>
                <w:kern w:val="0"/>
                <w:szCs w:val="21"/>
              </w:rPr>
            </w:pPr>
          </w:p>
        </w:tc>
        <w:tc>
          <w:tcPr>
            <w:tcW w:w="901" w:type="dxa"/>
            <w:shd w:val="clear" w:color="auto" w:fill="auto"/>
            <w:vAlign w:val="center"/>
          </w:tcPr>
          <w:p w14:paraId="036E046F">
            <w:pPr>
              <w:widowControl/>
              <w:jc w:val="left"/>
              <w:rPr>
                <w:rFonts w:ascii="Times New Roman" w:hAnsi="Times New Roman" w:cs="Times New Roman"/>
                <w:color w:val="000000"/>
                <w:kern w:val="0"/>
                <w:szCs w:val="21"/>
              </w:rPr>
            </w:pPr>
          </w:p>
        </w:tc>
        <w:tc>
          <w:tcPr>
            <w:tcW w:w="750" w:type="dxa"/>
            <w:vMerge w:val="continue"/>
            <w:vAlign w:val="center"/>
          </w:tcPr>
          <w:p w14:paraId="48EDD159">
            <w:pPr>
              <w:widowControl/>
              <w:jc w:val="left"/>
              <w:rPr>
                <w:rFonts w:ascii="Times New Roman" w:hAnsi="Times New Roman" w:cs="Times New Roman"/>
                <w:color w:val="000000"/>
                <w:kern w:val="0"/>
                <w:szCs w:val="21"/>
              </w:rPr>
            </w:pPr>
          </w:p>
        </w:tc>
        <w:tc>
          <w:tcPr>
            <w:tcW w:w="750" w:type="dxa"/>
            <w:vMerge w:val="continue"/>
            <w:vAlign w:val="center"/>
          </w:tcPr>
          <w:p w14:paraId="07D7C7A4">
            <w:pPr>
              <w:widowControl/>
              <w:jc w:val="left"/>
              <w:rPr>
                <w:rFonts w:ascii="Times New Roman" w:hAnsi="Times New Roman" w:cs="Times New Roman"/>
                <w:color w:val="000000"/>
                <w:kern w:val="0"/>
                <w:szCs w:val="21"/>
              </w:rPr>
            </w:pPr>
          </w:p>
        </w:tc>
        <w:tc>
          <w:tcPr>
            <w:tcW w:w="1202" w:type="dxa"/>
            <w:vMerge w:val="continue"/>
            <w:shd w:val="clear" w:color="auto" w:fill="auto"/>
            <w:vAlign w:val="center"/>
          </w:tcPr>
          <w:p w14:paraId="60B18D7F">
            <w:pPr>
              <w:widowControl/>
              <w:jc w:val="left"/>
              <w:rPr>
                <w:rFonts w:ascii="Times New Roman" w:hAnsi="Times New Roman" w:cs="Times New Roman"/>
                <w:color w:val="000000"/>
                <w:kern w:val="0"/>
                <w:szCs w:val="21"/>
              </w:rPr>
            </w:pPr>
          </w:p>
        </w:tc>
        <w:tc>
          <w:tcPr>
            <w:tcW w:w="1049" w:type="dxa"/>
            <w:vMerge w:val="continue"/>
            <w:shd w:val="clear" w:color="auto" w:fill="auto"/>
            <w:vAlign w:val="center"/>
          </w:tcPr>
          <w:p w14:paraId="0D5D57BE">
            <w:pPr>
              <w:widowControl/>
              <w:jc w:val="left"/>
              <w:rPr>
                <w:rFonts w:ascii="Times New Roman" w:hAnsi="Times New Roman" w:cs="Times New Roman"/>
                <w:color w:val="000000"/>
                <w:kern w:val="0"/>
                <w:szCs w:val="21"/>
              </w:rPr>
            </w:pPr>
          </w:p>
        </w:tc>
      </w:tr>
      <w:tr w14:paraId="09A88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679" w:type="dxa"/>
            <w:shd w:val="clear" w:color="auto" w:fill="auto"/>
            <w:vAlign w:val="center"/>
          </w:tcPr>
          <w:p w14:paraId="1F11DE9B">
            <w:pPr>
              <w:widowControl/>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二</w:t>
            </w:r>
          </w:p>
        </w:tc>
        <w:tc>
          <w:tcPr>
            <w:tcW w:w="1481" w:type="dxa"/>
            <w:shd w:val="clear" w:color="auto" w:fill="auto"/>
            <w:vAlign w:val="center"/>
          </w:tcPr>
          <w:p w14:paraId="72E46C18">
            <w:pPr>
              <w:widowControl/>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黑臭水体</w:t>
            </w:r>
          </w:p>
        </w:tc>
        <w:tc>
          <w:tcPr>
            <w:tcW w:w="3618" w:type="dxa"/>
            <w:shd w:val="clear" w:color="auto" w:fill="auto"/>
            <w:vAlign w:val="center"/>
          </w:tcPr>
          <w:p w14:paraId="10F4F627">
            <w:pPr>
              <w:widowControl/>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地级及以上城市建成区黑臭水体控制比例</w:t>
            </w:r>
          </w:p>
        </w:tc>
        <w:tc>
          <w:tcPr>
            <w:tcW w:w="1266" w:type="dxa"/>
            <w:shd w:val="clear" w:color="auto" w:fill="auto"/>
            <w:vAlign w:val="center"/>
          </w:tcPr>
          <w:p w14:paraId="05D0FB86">
            <w:pPr>
              <w:widowControl/>
              <w:jc w:val="center"/>
              <w:rPr>
                <w:rFonts w:ascii="Times New Roman" w:hAnsi="Times New Roman" w:cs="Times New Roman"/>
                <w:color w:val="000000"/>
                <w:kern w:val="0"/>
                <w:szCs w:val="21"/>
              </w:rPr>
            </w:pPr>
            <w:r>
              <w:rPr>
                <w:rFonts w:ascii="Times New Roman" w:hAnsi="Times New Roman" w:cs="Times New Roman"/>
                <w:color w:val="000000"/>
                <w:kern w:val="0"/>
                <w:szCs w:val="21"/>
              </w:rPr>
              <w:t>20</w:t>
            </w:r>
          </w:p>
        </w:tc>
        <w:tc>
          <w:tcPr>
            <w:tcW w:w="1200" w:type="dxa"/>
            <w:shd w:val="clear" w:color="auto" w:fill="auto"/>
            <w:vAlign w:val="center"/>
          </w:tcPr>
          <w:p w14:paraId="1F59BBA3">
            <w:pPr>
              <w:widowControl/>
              <w:jc w:val="left"/>
              <w:rPr>
                <w:rFonts w:ascii="Times New Roman" w:hAnsi="Times New Roman" w:cs="Times New Roman"/>
                <w:color w:val="000000"/>
                <w:kern w:val="0"/>
                <w:szCs w:val="21"/>
              </w:rPr>
            </w:pPr>
          </w:p>
        </w:tc>
        <w:tc>
          <w:tcPr>
            <w:tcW w:w="1052" w:type="dxa"/>
            <w:shd w:val="clear" w:color="auto" w:fill="auto"/>
            <w:vAlign w:val="center"/>
          </w:tcPr>
          <w:p w14:paraId="0D085AC8">
            <w:pPr>
              <w:widowControl/>
              <w:jc w:val="left"/>
              <w:rPr>
                <w:rFonts w:ascii="Times New Roman" w:hAnsi="Times New Roman" w:cs="Times New Roman"/>
                <w:color w:val="000000"/>
                <w:kern w:val="0"/>
                <w:szCs w:val="21"/>
              </w:rPr>
            </w:pPr>
          </w:p>
        </w:tc>
        <w:tc>
          <w:tcPr>
            <w:tcW w:w="901" w:type="dxa"/>
            <w:shd w:val="clear" w:color="auto" w:fill="auto"/>
            <w:vAlign w:val="center"/>
          </w:tcPr>
          <w:p w14:paraId="7CCD54B4">
            <w:pPr>
              <w:widowControl/>
              <w:jc w:val="left"/>
              <w:rPr>
                <w:rFonts w:ascii="Times New Roman" w:hAnsi="Times New Roman" w:cs="Times New Roman"/>
                <w:color w:val="000000"/>
                <w:kern w:val="0"/>
                <w:szCs w:val="21"/>
              </w:rPr>
            </w:pPr>
          </w:p>
        </w:tc>
        <w:tc>
          <w:tcPr>
            <w:tcW w:w="750" w:type="dxa"/>
            <w:shd w:val="clear" w:color="auto" w:fill="auto"/>
            <w:vAlign w:val="center"/>
          </w:tcPr>
          <w:p w14:paraId="2753B181">
            <w:pPr>
              <w:widowControl/>
              <w:jc w:val="left"/>
              <w:rPr>
                <w:rFonts w:ascii="Times New Roman" w:hAnsi="Times New Roman" w:cs="Times New Roman"/>
                <w:color w:val="000000"/>
                <w:kern w:val="0"/>
                <w:szCs w:val="21"/>
              </w:rPr>
            </w:pPr>
          </w:p>
        </w:tc>
        <w:tc>
          <w:tcPr>
            <w:tcW w:w="750" w:type="dxa"/>
            <w:shd w:val="clear" w:color="auto" w:fill="auto"/>
            <w:vAlign w:val="center"/>
          </w:tcPr>
          <w:p w14:paraId="57E86DE9">
            <w:pPr>
              <w:widowControl/>
              <w:jc w:val="left"/>
              <w:rPr>
                <w:rFonts w:ascii="Times New Roman" w:hAnsi="Times New Roman" w:cs="Times New Roman"/>
                <w:color w:val="000000"/>
                <w:kern w:val="0"/>
                <w:szCs w:val="21"/>
              </w:rPr>
            </w:pPr>
          </w:p>
        </w:tc>
        <w:tc>
          <w:tcPr>
            <w:tcW w:w="1202" w:type="dxa"/>
            <w:shd w:val="clear" w:color="auto" w:fill="auto"/>
            <w:vAlign w:val="center"/>
          </w:tcPr>
          <w:p w14:paraId="1CAFF040">
            <w:pPr>
              <w:widowControl/>
              <w:jc w:val="left"/>
              <w:rPr>
                <w:rFonts w:ascii="Times New Roman" w:hAnsi="Times New Roman" w:cs="Times New Roman"/>
                <w:color w:val="000000"/>
                <w:kern w:val="0"/>
                <w:szCs w:val="21"/>
              </w:rPr>
            </w:pPr>
          </w:p>
        </w:tc>
        <w:tc>
          <w:tcPr>
            <w:tcW w:w="1049" w:type="dxa"/>
            <w:shd w:val="clear" w:color="auto" w:fill="auto"/>
            <w:vAlign w:val="center"/>
          </w:tcPr>
          <w:p w14:paraId="3B7DCEBB">
            <w:pPr>
              <w:widowControl/>
              <w:jc w:val="left"/>
              <w:rPr>
                <w:rFonts w:ascii="Times New Roman" w:hAnsi="Times New Roman" w:cs="Times New Roman"/>
                <w:color w:val="000000"/>
                <w:kern w:val="0"/>
                <w:szCs w:val="21"/>
              </w:rPr>
            </w:pPr>
          </w:p>
        </w:tc>
      </w:tr>
      <w:tr w14:paraId="534D2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679" w:type="dxa"/>
            <w:shd w:val="clear" w:color="auto" w:fill="auto"/>
            <w:vAlign w:val="center"/>
          </w:tcPr>
          <w:p w14:paraId="793F56FC">
            <w:pPr>
              <w:widowControl/>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三</w:t>
            </w:r>
          </w:p>
        </w:tc>
        <w:tc>
          <w:tcPr>
            <w:tcW w:w="1481" w:type="dxa"/>
            <w:shd w:val="clear" w:color="auto" w:fill="auto"/>
            <w:vAlign w:val="center"/>
          </w:tcPr>
          <w:p w14:paraId="5F835FCE">
            <w:pPr>
              <w:widowControl/>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饮用水水源</w:t>
            </w:r>
          </w:p>
        </w:tc>
        <w:tc>
          <w:tcPr>
            <w:tcW w:w="3618" w:type="dxa"/>
            <w:shd w:val="clear" w:color="auto" w:fill="auto"/>
            <w:vAlign w:val="center"/>
          </w:tcPr>
          <w:p w14:paraId="3F5DA460">
            <w:pPr>
              <w:widowControl/>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地级及以上城市集中式饮用水水源水质达到或优于</w:t>
            </w:r>
            <w:r>
              <w:rPr>
                <w:rFonts w:hint="eastAsia" w:ascii="宋体" w:hAnsi="宋体" w:eastAsia="宋体" w:cs="宋体"/>
                <w:color w:val="000000"/>
                <w:kern w:val="0"/>
                <w:szCs w:val="21"/>
              </w:rPr>
              <w:t>Ⅲ</w:t>
            </w:r>
            <w:r>
              <w:rPr>
                <w:rFonts w:hint="eastAsia" w:ascii="Times New Roman" w:hAnsi="Times New Roman" w:cs="Times New Roman"/>
                <w:color w:val="000000"/>
                <w:kern w:val="0"/>
                <w:szCs w:val="21"/>
              </w:rPr>
              <w:t>类比例</w:t>
            </w:r>
          </w:p>
        </w:tc>
        <w:tc>
          <w:tcPr>
            <w:tcW w:w="1266" w:type="dxa"/>
            <w:shd w:val="clear" w:color="auto" w:fill="auto"/>
            <w:vAlign w:val="center"/>
          </w:tcPr>
          <w:p w14:paraId="5485C8F5">
            <w:pPr>
              <w:widowControl/>
              <w:jc w:val="center"/>
              <w:rPr>
                <w:rFonts w:ascii="Times New Roman" w:hAnsi="Times New Roman" w:cs="Times New Roman"/>
                <w:color w:val="000000"/>
                <w:kern w:val="0"/>
                <w:szCs w:val="21"/>
              </w:rPr>
            </w:pPr>
            <w:r>
              <w:rPr>
                <w:rFonts w:ascii="Times New Roman" w:hAnsi="Times New Roman" w:cs="Times New Roman"/>
                <w:color w:val="000000"/>
                <w:kern w:val="0"/>
                <w:szCs w:val="21"/>
              </w:rPr>
              <w:t>10</w:t>
            </w:r>
          </w:p>
        </w:tc>
        <w:tc>
          <w:tcPr>
            <w:tcW w:w="1200" w:type="dxa"/>
            <w:shd w:val="clear" w:color="auto" w:fill="auto"/>
            <w:vAlign w:val="center"/>
          </w:tcPr>
          <w:p w14:paraId="67A2727E">
            <w:pPr>
              <w:widowControl/>
              <w:jc w:val="left"/>
              <w:rPr>
                <w:rFonts w:ascii="Times New Roman" w:hAnsi="Times New Roman" w:cs="Times New Roman"/>
                <w:color w:val="000000"/>
                <w:kern w:val="0"/>
                <w:szCs w:val="21"/>
              </w:rPr>
            </w:pPr>
          </w:p>
        </w:tc>
        <w:tc>
          <w:tcPr>
            <w:tcW w:w="1052" w:type="dxa"/>
            <w:shd w:val="clear" w:color="auto" w:fill="auto"/>
            <w:vAlign w:val="center"/>
          </w:tcPr>
          <w:p w14:paraId="28759089">
            <w:pPr>
              <w:widowControl/>
              <w:jc w:val="left"/>
              <w:rPr>
                <w:rFonts w:ascii="Times New Roman" w:hAnsi="Times New Roman" w:cs="Times New Roman"/>
                <w:color w:val="000000"/>
                <w:kern w:val="0"/>
                <w:szCs w:val="21"/>
              </w:rPr>
            </w:pPr>
          </w:p>
        </w:tc>
        <w:tc>
          <w:tcPr>
            <w:tcW w:w="901" w:type="dxa"/>
            <w:shd w:val="clear" w:color="auto" w:fill="auto"/>
            <w:vAlign w:val="center"/>
          </w:tcPr>
          <w:p w14:paraId="675B68E6">
            <w:pPr>
              <w:widowControl/>
              <w:jc w:val="left"/>
              <w:rPr>
                <w:rFonts w:ascii="Times New Roman" w:hAnsi="Times New Roman" w:cs="Times New Roman"/>
                <w:color w:val="000000"/>
                <w:kern w:val="0"/>
                <w:szCs w:val="21"/>
              </w:rPr>
            </w:pPr>
          </w:p>
        </w:tc>
        <w:tc>
          <w:tcPr>
            <w:tcW w:w="750" w:type="dxa"/>
            <w:shd w:val="clear" w:color="auto" w:fill="auto"/>
            <w:vAlign w:val="center"/>
          </w:tcPr>
          <w:p w14:paraId="1420734F">
            <w:pPr>
              <w:widowControl/>
              <w:jc w:val="left"/>
              <w:rPr>
                <w:rFonts w:ascii="Times New Roman" w:hAnsi="Times New Roman" w:cs="Times New Roman"/>
                <w:color w:val="000000"/>
                <w:kern w:val="0"/>
                <w:szCs w:val="21"/>
              </w:rPr>
            </w:pPr>
          </w:p>
        </w:tc>
        <w:tc>
          <w:tcPr>
            <w:tcW w:w="750" w:type="dxa"/>
            <w:shd w:val="clear" w:color="auto" w:fill="auto"/>
            <w:vAlign w:val="center"/>
          </w:tcPr>
          <w:p w14:paraId="50676D61">
            <w:pPr>
              <w:widowControl/>
              <w:jc w:val="left"/>
              <w:rPr>
                <w:rFonts w:ascii="Times New Roman" w:hAnsi="Times New Roman" w:cs="Times New Roman"/>
                <w:color w:val="000000"/>
                <w:kern w:val="0"/>
                <w:szCs w:val="21"/>
              </w:rPr>
            </w:pPr>
          </w:p>
        </w:tc>
        <w:tc>
          <w:tcPr>
            <w:tcW w:w="1202" w:type="dxa"/>
            <w:shd w:val="clear" w:color="auto" w:fill="auto"/>
            <w:vAlign w:val="center"/>
          </w:tcPr>
          <w:p w14:paraId="1055EAC2">
            <w:pPr>
              <w:widowControl/>
              <w:jc w:val="left"/>
              <w:rPr>
                <w:rFonts w:ascii="Times New Roman" w:hAnsi="Times New Roman" w:cs="Times New Roman"/>
                <w:color w:val="000000"/>
                <w:kern w:val="0"/>
                <w:szCs w:val="21"/>
              </w:rPr>
            </w:pPr>
          </w:p>
        </w:tc>
        <w:tc>
          <w:tcPr>
            <w:tcW w:w="1049" w:type="dxa"/>
            <w:shd w:val="clear" w:color="auto" w:fill="auto"/>
            <w:vAlign w:val="center"/>
          </w:tcPr>
          <w:p w14:paraId="785ADDB5">
            <w:pPr>
              <w:widowControl/>
              <w:jc w:val="left"/>
              <w:rPr>
                <w:rFonts w:ascii="Times New Roman" w:hAnsi="Times New Roman" w:cs="Times New Roman"/>
                <w:color w:val="000000"/>
                <w:kern w:val="0"/>
                <w:szCs w:val="21"/>
              </w:rPr>
            </w:pPr>
          </w:p>
        </w:tc>
      </w:tr>
      <w:tr w14:paraId="71EAB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79" w:type="dxa"/>
            <w:shd w:val="clear" w:color="auto" w:fill="auto"/>
            <w:vAlign w:val="center"/>
          </w:tcPr>
          <w:p w14:paraId="531A57DB">
            <w:pPr>
              <w:widowControl/>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四</w:t>
            </w:r>
          </w:p>
        </w:tc>
        <w:tc>
          <w:tcPr>
            <w:tcW w:w="1481" w:type="dxa"/>
            <w:shd w:val="clear" w:color="auto" w:fill="auto"/>
            <w:vAlign w:val="center"/>
          </w:tcPr>
          <w:p w14:paraId="03102E9C">
            <w:pPr>
              <w:widowControl/>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地下水</w:t>
            </w:r>
          </w:p>
        </w:tc>
        <w:tc>
          <w:tcPr>
            <w:tcW w:w="3618" w:type="dxa"/>
            <w:shd w:val="clear" w:color="auto" w:fill="auto"/>
            <w:vAlign w:val="center"/>
          </w:tcPr>
          <w:p w14:paraId="53EAFA88">
            <w:pPr>
              <w:widowControl/>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地下水质量极差控制比例</w:t>
            </w:r>
          </w:p>
        </w:tc>
        <w:tc>
          <w:tcPr>
            <w:tcW w:w="1266" w:type="dxa"/>
            <w:shd w:val="clear" w:color="auto" w:fill="auto"/>
            <w:vAlign w:val="center"/>
          </w:tcPr>
          <w:p w14:paraId="473840D4">
            <w:pPr>
              <w:widowControl/>
              <w:jc w:val="center"/>
              <w:rPr>
                <w:rFonts w:ascii="Times New Roman" w:hAnsi="Times New Roman" w:cs="Times New Roman"/>
                <w:color w:val="000000"/>
                <w:kern w:val="0"/>
                <w:szCs w:val="21"/>
              </w:rPr>
            </w:pPr>
            <w:r>
              <w:rPr>
                <w:rFonts w:ascii="Times New Roman" w:hAnsi="Times New Roman" w:cs="Times New Roman"/>
                <w:color w:val="000000"/>
                <w:kern w:val="0"/>
                <w:szCs w:val="21"/>
              </w:rPr>
              <w:t>10</w:t>
            </w:r>
          </w:p>
        </w:tc>
        <w:tc>
          <w:tcPr>
            <w:tcW w:w="1200" w:type="dxa"/>
            <w:shd w:val="clear" w:color="auto" w:fill="auto"/>
            <w:vAlign w:val="center"/>
          </w:tcPr>
          <w:p w14:paraId="558EB9B2">
            <w:pPr>
              <w:widowControl/>
              <w:jc w:val="left"/>
              <w:rPr>
                <w:rFonts w:ascii="Times New Roman" w:hAnsi="Times New Roman" w:cs="Times New Roman"/>
                <w:color w:val="000000"/>
                <w:kern w:val="0"/>
                <w:szCs w:val="21"/>
              </w:rPr>
            </w:pPr>
          </w:p>
        </w:tc>
        <w:tc>
          <w:tcPr>
            <w:tcW w:w="1052" w:type="dxa"/>
            <w:shd w:val="clear" w:color="auto" w:fill="auto"/>
            <w:vAlign w:val="center"/>
          </w:tcPr>
          <w:p w14:paraId="4370C1FF">
            <w:pPr>
              <w:widowControl/>
              <w:jc w:val="left"/>
              <w:rPr>
                <w:rFonts w:ascii="Times New Roman" w:hAnsi="Times New Roman" w:cs="Times New Roman"/>
                <w:color w:val="000000"/>
                <w:kern w:val="0"/>
                <w:szCs w:val="21"/>
              </w:rPr>
            </w:pPr>
          </w:p>
        </w:tc>
        <w:tc>
          <w:tcPr>
            <w:tcW w:w="901" w:type="dxa"/>
            <w:shd w:val="clear" w:color="auto" w:fill="auto"/>
            <w:vAlign w:val="center"/>
          </w:tcPr>
          <w:p w14:paraId="0A8531E7">
            <w:pPr>
              <w:widowControl/>
              <w:jc w:val="left"/>
              <w:rPr>
                <w:rFonts w:ascii="Times New Roman" w:hAnsi="Times New Roman" w:cs="Times New Roman"/>
                <w:color w:val="000000"/>
                <w:kern w:val="0"/>
                <w:szCs w:val="21"/>
              </w:rPr>
            </w:pPr>
          </w:p>
        </w:tc>
        <w:tc>
          <w:tcPr>
            <w:tcW w:w="750" w:type="dxa"/>
            <w:shd w:val="clear" w:color="auto" w:fill="auto"/>
            <w:vAlign w:val="center"/>
          </w:tcPr>
          <w:p w14:paraId="620CD3EC">
            <w:pPr>
              <w:widowControl/>
              <w:jc w:val="left"/>
              <w:rPr>
                <w:rFonts w:ascii="Times New Roman" w:hAnsi="Times New Roman" w:cs="Times New Roman"/>
                <w:color w:val="000000"/>
                <w:kern w:val="0"/>
                <w:szCs w:val="21"/>
              </w:rPr>
            </w:pPr>
          </w:p>
        </w:tc>
        <w:tc>
          <w:tcPr>
            <w:tcW w:w="750" w:type="dxa"/>
            <w:shd w:val="clear" w:color="auto" w:fill="auto"/>
            <w:vAlign w:val="center"/>
          </w:tcPr>
          <w:p w14:paraId="03DC4BEB">
            <w:pPr>
              <w:widowControl/>
              <w:jc w:val="left"/>
              <w:rPr>
                <w:rFonts w:ascii="Times New Roman" w:hAnsi="Times New Roman" w:cs="Times New Roman"/>
                <w:color w:val="000000"/>
                <w:kern w:val="0"/>
                <w:szCs w:val="21"/>
              </w:rPr>
            </w:pPr>
          </w:p>
        </w:tc>
        <w:tc>
          <w:tcPr>
            <w:tcW w:w="1202" w:type="dxa"/>
            <w:shd w:val="clear" w:color="auto" w:fill="auto"/>
            <w:vAlign w:val="center"/>
          </w:tcPr>
          <w:p w14:paraId="1C00A04B">
            <w:pPr>
              <w:widowControl/>
              <w:jc w:val="left"/>
              <w:rPr>
                <w:rFonts w:ascii="Times New Roman" w:hAnsi="Times New Roman" w:cs="Times New Roman"/>
                <w:color w:val="000000"/>
                <w:kern w:val="0"/>
                <w:szCs w:val="21"/>
              </w:rPr>
            </w:pPr>
          </w:p>
        </w:tc>
        <w:tc>
          <w:tcPr>
            <w:tcW w:w="1049" w:type="dxa"/>
            <w:shd w:val="clear" w:color="auto" w:fill="auto"/>
            <w:vAlign w:val="center"/>
          </w:tcPr>
          <w:p w14:paraId="0094E35A">
            <w:pPr>
              <w:widowControl/>
              <w:jc w:val="left"/>
              <w:rPr>
                <w:rFonts w:ascii="Times New Roman" w:hAnsi="Times New Roman" w:cs="Times New Roman"/>
                <w:color w:val="000000"/>
                <w:kern w:val="0"/>
                <w:szCs w:val="21"/>
              </w:rPr>
            </w:pPr>
          </w:p>
        </w:tc>
      </w:tr>
      <w:tr w14:paraId="76B81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79" w:type="dxa"/>
            <w:shd w:val="clear" w:color="auto" w:fill="auto"/>
            <w:vAlign w:val="center"/>
          </w:tcPr>
          <w:p w14:paraId="095CC626">
            <w:pPr>
              <w:widowControl/>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五</w:t>
            </w:r>
          </w:p>
        </w:tc>
        <w:tc>
          <w:tcPr>
            <w:tcW w:w="1481" w:type="dxa"/>
            <w:shd w:val="clear" w:color="auto" w:fill="auto"/>
            <w:vAlign w:val="center"/>
          </w:tcPr>
          <w:p w14:paraId="3F73596C">
            <w:pPr>
              <w:widowControl/>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近岸海域</w:t>
            </w:r>
          </w:p>
        </w:tc>
        <w:tc>
          <w:tcPr>
            <w:tcW w:w="3618" w:type="dxa"/>
            <w:shd w:val="clear" w:color="auto" w:fill="auto"/>
            <w:vAlign w:val="center"/>
          </w:tcPr>
          <w:p w14:paraId="1C2CD842">
            <w:pPr>
              <w:widowControl/>
              <w:jc w:val="center"/>
              <w:rPr>
                <w:rFonts w:ascii="Times New Roman" w:hAnsi="Times New Roman" w:cs="Times New Roman"/>
                <w:color w:val="000000"/>
                <w:kern w:val="0"/>
                <w:szCs w:val="21"/>
              </w:rPr>
            </w:pPr>
            <w:r>
              <w:rPr>
                <w:rFonts w:hint="eastAsia" w:ascii="Times New Roman" w:hAnsi="Times New Roman" w:cs="Times New Roman"/>
                <w:color w:val="000000"/>
                <w:kern w:val="0"/>
                <w:szCs w:val="21"/>
              </w:rPr>
              <w:t>近岸海域水质状况</w:t>
            </w:r>
          </w:p>
        </w:tc>
        <w:tc>
          <w:tcPr>
            <w:tcW w:w="1266" w:type="dxa"/>
            <w:shd w:val="clear" w:color="auto" w:fill="auto"/>
            <w:vAlign w:val="center"/>
          </w:tcPr>
          <w:p w14:paraId="3A3C1760">
            <w:pPr>
              <w:widowControl/>
              <w:jc w:val="center"/>
              <w:rPr>
                <w:rFonts w:ascii="Times New Roman" w:hAnsi="Times New Roman" w:cs="Times New Roman"/>
                <w:color w:val="000000"/>
                <w:kern w:val="0"/>
                <w:szCs w:val="21"/>
              </w:rPr>
            </w:pPr>
            <w:r>
              <w:rPr>
                <w:rFonts w:ascii="Times New Roman" w:hAnsi="Times New Roman" w:cs="Times New Roman"/>
                <w:color w:val="000000"/>
                <w:kern w:val="0"/>
                <w:szCs w:val="21"/>
              </w:rPr>
              <w:t>0</w:t>
            </w:r>
            <w:r>
              <w:rPr>
                <w:rFonts w:hint="eastAsia" w:ascii="Times New Roman" w:hAnsi="Times New Roman" w:cs="Times New Roman"/>
                <w:color w:val="000000"/>
                <w:kern w:val="0"/>
                <w:szCs w:val="21"/>
              </w:rPr>
              <w:t>（</w:t>
            </w:r>
            <w:r>
              <w:rPr>
                <w:rFonts w:ascii="Times New Roman" w:hAnsi="Times New Roman" w:cs="Times New Roman"/>
                <w:color w:val="000000"/>
                <w:kern w:val="0"/>
                <w:szCs w:val="21"/>
              </w:rPr>
              <w:t>10</w:t>
            </w:r>
            <w:r>
              <w:rPr>
                <w:rFonts w:hint="eastAsia" w:ascii="Times New Roman" w:hAnsi="Times New Roman" w:cs="Times New Roman"/>
                <w:color w:val="000000"/>
                <w:kern w:val="0"/>
                <w:szCs w:val="21"/>
              </w:rPr>
              <w:t>）</w:t>
            </w:r>
          </w:p>
        </w:tc>
        <w:tc>
          <w:tcPr>
            <w:tcW w:w="1200" w:type="dxa"/>
            <w:shd w:val="clear" w:color="auto" w:fill="auto"/>
            <w:vAlign w:val="center"/>
          </w:tcPr>
          <w:p w14:paraId="0FFB8C16">
            <w:pPr>
              <w:widowControl/>
              <w:jc w:val="left"/>
              <w:rPr>
                <w:rFonts w:ascii="Times New Roman" w:hAnsi="Times New Roman" w:cs="Times New Roman"/>
                <w:color w:val="000000"/>
                <w:kern w:val="0"/>
                <w:szCs w:val="21"/>
              </w:rPr>
            </w:pPr>
          </w:p>
        </w:tc>
        <w:tc>
          <w:tcPr>
            <w:tcW w:w="1052" w:type="dxa"/>
            <w:shd w:val="clear" w:color="auto" w:fill="auto"/>
            <w:vAlign w:val="center"/>
          </w:tcPr>
          <w:p w14:paraId="2CAAA072">
            <w:pPr>
              <w:widowControl/>
              <w:jc w:val="left"/>
              <w:rPr>
                <w:rFonts w:ascii="Times New Roman" w:hAnsi="Times New Roman" w:cs="Times New Roman"/>
                <w:color w:val="000000"/>
                <w:kern w:val="0"/>
                <w:szCs w:val="21"/>
              </w:rPr>
            </w:pPr>
          </w:p>
        </w:tc>
        <w:tc>
          <w:tcPr>
            <w:tcW w:w="901" w:type="dxa"/>
            <w:shd w:val="clear" w:color="auto" w:fill="auto"/>
            <w:vAlign w:val="center"/>
          </w:tcPr>
          <w:p w14:paraId="67ADAAAA">
            <w:pPr>
              <w:widowControl/>
              <w:jc w:val="left"/>
              <w:rPr>
                <w:rFonts w:ascii="Times New Roman" w:hAnsi="Times New Roman" w:cs="Times New Roman"/>
                <w:color w:val="000000"/>
                <w:kern w:val="0"/>
                <w:szCs w:val="21"/>
              </w:rPr>
            </w:pPr>
          </w:p>
        </w:tc>
        <w:tc>
          <w:tcPr>
            <w:tcW w:w="750" w:type="dxa"/>
            <w:shd w:val="clear" w:color="auto" w:fill="auto"/>
            <w:vAlign w:val="center"/>
          </w:tcPr>
          <w:p w14:paraId="09348B41">
            <w:pPr>
              <w:widowControl/>
              <w:jc w:val="left"/>
              <w:rPr>
                <w:rFonts w:ascii="Times New Roman" w:hAnsi="Times New Roman" w:cs="Times New Roman"/>
                <w:color w:val="000000"/>
                <w:kern w:val="0"/>
                <w:szCs w:val="21"/>
              </w:rPr>
            </w:pPr>
          </w:p>
        </w:tc>
        <w:tc>
          <w:tcPr>
            <w:tcW w:w="750" w:type="dxa"/>
            <w:shd w:val="clear" w:color="auto" w:fill="auto"/>
            <w:vAlign w:val="center"/>
          </w:tcPr>
          <w:p w14:paraId="57F10E08">
            <w:pPr>
              <w:widowControl/>
              <w:jc w:val="left"/>
              <w:rPr>
                <w:rFonts w:ascii="Times New Roman" w:hAnsi="Times New Roman" w:cs="Times New Roman"/>
                <w:color w:val="000000"/>
                <w:kern w:val="0"/>
                <w:szCs w:val="21"/>
              </w:rPr>
            </w:pPr>
          </w:p>
        </w:tc>
        <w:tc>
          <w:tcPr>
            <w:tcW w:w="1202" w:type="dxa"/>
            <w:shd w:val="clear" w:color="auto" w:fill="auto"/>
            <w:vAlign w:val="center"/>
          </w:tcPr>
          <w:p w14:paraId="1F04CB15">
            <w:pPr>
              <w:widowControl/>
              <w:jc w:val="left"/>
              <w:rPr>
                <w:rFonts w:ascii="Times New Roman" w:hAnsi="Times New Roman" w:cs="Times New Roman"/>
                <w:color w:val="000000"/>
                <w:kern w:val="0"/>
                <w:szCs w:val="21"/>
              </w:rPr>
            </w:pPr>
          </w:p>
        </w:tc>
        <w:tc>
          <w:tcPr>
            <w:tcW w:w="1049" w:type="dxa"/>
            <w:shd w:val="clear" w:color="auto" w:fill="auto"/>
            <w:vAlign w:val="center"/>
          </w:tcPr>
          <w:p w14:paraId="7B28E3E1">
            <w:pPr>
              <w:widowControl/>
              <w:jc w:val="left"/>
              <w:rPr>
                <w:rFonts w:ascii="Times New Roman" w:hAnsi="Times New Roman" w:cs="Times New Roman"/>
                <w:color w:val="000000"/>
                <w:kern w:val="0"/>
                <w:szCs w:val="21"/>
              </w:rPr>
            </w:pPr>
          </w:p>
        </w:tc>
      </w:tr>
      <w:tr w14:paraId="11931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778" w:type="dxa"/>
            <w:gridSpan w:val="3"/>
            <w:shd w:val="clear" w:color="auto" w:fill="auto"/>
            <w:vAlign w:val="center"/>
          </w:tcPr>
          <w:p w14:paraId="18F533F8">
            <w:pPr>
              <w:widowControl/>
              <w:jc w:val="center"/>
              <w:rPr>
                <w:rFonts w:ascii="Times New Roman" w:hAnsi="Times New Roman" w:cs="Times New Roman"/>
                <w:b/>
                <w:color w:val="000000"/>
                <w:kern w:val="0"/>
                <w:szCs w:val="21"/>
              </w:rPr>
            </w:pPr>
            <w:r>
              <w:rPr>
                <w:rFonts w:hint="eastAsia" w:ascii="Times New Roman" w:hAnsi="Times New Roman" w:cs="Times New Roman"/>
                <w:b/>
                <w:color w:val="000000"/>
                <w:kern w:val="0"/>
                <w:szCs w:val="21"/>
              </w:rPr>
              <w:t>合计</w:t>
            </w:r>
          </w:p>
        </w:tc>
        <w:tc>
          <w:tcPr>
            <w:tcW w:w="1266" w:type="dxa"/>
            <w:shd w:val="clear" w:color="auto" w:fill="auto"/>
            <w:vAlign w:val="center"/>
          </w:tcPr>
          <w:p w14:paraId="154C767F">
            <w:pPr>
              <w:widowControl/>
              <w:jc w:val="center"/>
              <w:rPr>
                <w:rFonts w:ascii="Times New Roman" w:hAnsi="Times New Roman" w:cs="Times New Roman"/>
                <w:color w:val="000000"/>
                <w:kern w:val="0"/>
                <w:szCs w:val="21"/>
              </w:rPr>
            </w:pPr>
            <w:r>
              <w:rPr>
                <w:rFonts w:ascii="Times New Roman" w:hAnsi="Times New Roman" w:cs="Times New Roman"/>
                <w:color w:val="000000"/>
                <w:kern w:val="0"/>
                <w:szCs w:val="21"/>
              </w:rPr>
              <w:t>100</w:t>
            </w:r>
          </w:p>
        </w:tc>
        <w:tc>
          <w:tcPr>
            <w:tcW w:w="1200" w:type="dxa"/>
            <w:shd w:val="clear" w:color="auto" w:fill="auto"/>
            <w:vAlign w:val="center"/>
          </w:tcPr>
          <w:p w14:paraId="38FF53A5">
            <w:pPr>
              <w:widowControl/>
              <w:jc w:val="left"/>
              <w:rPr>
                <w:rFonts w:ascii="Times New Roman" w:hAnsi="Times New Roman" w:cs="Times New Roman"/>
                <w:color w:val="000000"/>
                <w:kern w:val="0"/>
                <w:szCs w:val="21"/>
              </w:rPr>
            </w:pPr>
          </w:p>
        </w:tc>
        <w:tc>
          <w:tcPr>
            <w:tcW w:w="1052" w:type="dxa"/>
            <w:shd w:val="clear" w:color="auto" w:fill="auto"/>
            <w:vAlign w:val="center"/>
          </w:tcPr>
          <w:p w14:paraId="11EFD46E">
            <w:pPr>
              <w:widowControl/>
              <w:jc w:val="left"/>
              <w:rPr>
                <w:rFonts w:ascii="Times New Roman" w:hAnsi="Times New Roman" w:cs="Times New Roman"/>
                <w:color w:val="000000"/>
                <w:kern w:val="0"/>
                <w:szCs w:val="21"/>
              </w:rPr>
            </w:pPr>
          </w:p>
        </w:tc>
        <w:tc>
          <w:tcPr>
            <w:tcW w:w="901" w:type="dxa"/>
            <w:shd w:val="clear" w:color="auto" w:fill="auto"/>
            <w:vAlign w:val="center"/>
          </w:tcPr>
          <w:p w14:paraId="7188040F">
            <w:pPr>
              <w:widowControl/>
              <w:jc w:val="left"/>
              <w:rPr>
                <w:rFonts w:ascii="Times New Roman" w:hAnsi="Times New Roman" w:cs="Times New Roman"/>
                <w:color w:val="000000"/>
                <w:kern w:val="0"/>
                <w:szCs w:val="21"/>
              </w:rPr>
            </w:pPr>
          </w:p>
        </w:tc>
        <w:tc>
          <w:tcPr>
            <w:tcW w:w="750" w:type="dxa"/>
            <w:shd w:val="clear" w:color="auto" w:fill="auto"/>
            <w:vAlign w:val="center"/>
          </w:tcPr>
          <w:p w14:paraId="14BC5F7A">
            <w:pPr>
              <w:widowControl/>
              <w:jc w:val="left"/>
              <w:rPr>
                <w:rFonts w:ascii="Times New Roman" w:hAnsi="Times New Roman" w:cs="Times New Roman"/>
                <w:color w:val="000000"/>
                <w:kern w:val="0"/>
                <w:szCs w:val="21"/>
              </w:rPr>
            </w:pPr>
          </w:p>
        </w:tc>
        <w:tc>
          <w:tcPr>
            <w:tcW w:w="750" w:type="dxa"/>
            <w:shd w:val="clear" w:color="auto" w:fill="auto"/>
            <w:vAlign w:val="center"/>
          </w:tcPr>
          <w:p w14:paraId="772A88A4">
            <w:pPr>
              <w:widowControl/>
              <w:jc w:val="left"/>
              <w:rPr>
                <w:rFonts w:ascii="Times New Roman" w:hAnsi="Times New Roman" w:cs="Times New Roman"/>
                <w:color w:val="000000"/>
                <w:kern w:val="0"/>
                <w:szCs w:val="21"/>
              </w:rPr>
            </w:pPr>
          </w:p>
        </w:tc>
        <w:tc>
          <w:tcPr>
            <w:tcW w:w="1202" w:type="dxa"/>
            <w:shd w:val="clear" w:color="auto" w:fill="auto"/>
            <w:vAlign w:val="center"/>
          </w:tcPr>
          <w:p w14:paraId="1B4A33B7">
            <w:pPr>
              <w:widowControl/>
              <w:jc w:val="left"/>
              <w:rPr>
                <w:rFonts w:ascii="Times New Roman" w:hAnsi="Times New Roman" w:cs="Times New Roman"/>
                <w:color w:val="000000"/>
                <w:kern w:val="0"/>
                <w:szCs w:val="21"/>
              </w:rPr>
            </w:pPr>
          </w:p>
        </w:tc>
        <w:tc>
          <w:tcPr>
            <w:tcW w:w="1049" w:type="dxa"/>
            <w:shd w:val="clear" w:color="auto" w:fill="auto"/>
            <w:vAlign w:val="center"/>
          </w:tcPr>
          <w:p w14:paraId="54765238">
            <w:pPr>
              <w:widowControl/>
              <w:jc w:val="left"/>
              <w:rPr>
                <w:rFonts w:ascii="Times New Roman" w:hAnsi="Times New Roman" w:cs="Times New Roman"/>
                <w:color w:val="000000"/>
                <w:kern w:val="0"/>
                <w:szCs w:val="21"/>
              </w:rPr>
            </w:pPr>
          </w:p>
        </w:tc>
      </w:tr>
    </w:tbl>
    <w:p w14:paraId="26CD71FE">
      <w:pPr>
        <w:adjustRightInd w:val="0"/>
        <w:snapToGrid w:val="0"/>
        <w:ind w:firstLine="420" w:firstLineChars="200"/>
        <w:rPr>
          <w:rFonts w:ascii="Times New Roman" w:hAnsi="Times New Roman" w:cs="Times New Roman"/>
          <w:szCs w:val="30"/>
        </w:rPr>
      </w:pPr>
      <w:r>
        <w:rPr>
          <w:rFonts w:hint="eastAsia" w:ascii="Times New Roman" w:hAnsi="Times New Roman" w:cs="Times New Roman"/>
          <w:szCs w:val="30"/>
        </w:rPr>
        <w:t>注：</w:t>
      </w:r>
      <w:r>
        <w:rPr>
          <w:rFonts w:ascii="Times New Roman" w:hAnsi="Times New Roman" w:cs="Times New Roman"/>
          <w:szCs w:val="30"/>
        </w:rPr>
        <w:t>1</w:t>
      </w:r>
      <w:r>
        <w:rPr>
          <w:rFonts w:hint="eastAsia" w:ascii="Times New Roman" w:hAnsi="Times New Roman" w:cs="Times New Roman"/>
          <w:szCs w:val="30"/>
        </w:rPr>
        <w:t>、分值中括号内为沿海</w:t>
      </w:r>
      <w:r>
        <w:rPr>
          <w:rFonts w:ascii="Times New Roman" w:hAnsi="Times New Roman" w:cs="Times New Roman"/>
          <w:szCs w:val="30"/>
        </w:rPr>
        <w:t>11</w:t>
      </w:r>
      <w:r>
        <w:rPr>
          <w:rFonts w:hint="eastAsia" w:ascii="Times New Roman" w:hAnsi="Times New Roman" w:cs="Times New Roman"/>
          <w:szCs w:val="30"/>
        </w:rPr>
        <w:t>个省份（辽宁、天津、河北、山东、江苏、上海、浙江、福建、广东、广西、海南）的考核分值。</w:t>
      </w:r>
    </w:p>
    <w:p w14:paraId="39B589BC">
      <w:pPr>
        <w:adjustRightInd w:val="0"/>
        <w:snapToGrid w:val="0"/>
        <w:ind w:firstLine="420" w:firstLineChars="200"/>
        <w:rPr>
          <w:rFonts w:ascii="Times New Roman" w:hAnsi="Times New Roman" w:cs="Times New Roman"/>
          <w:szCs w:val="30"/>
        </w:rPr>
      </w:pPr>
      <w:r>
        <w:rPr>
          <w:rFonts w:ascii="Times New Roman" w:hAnsi="Times New Roman" w:cs="Times New Roman"/>
          <w:szCs w:val="30"/>
        </w:rPr>
        <w:t>2</w:t>
      </w:r>
      <w:r>
        <w:rPr>
          <w:rFonts w:hint="eastAsia" w:ascii="Times New Roman" w:hAnsi="Times New Roman" w:cs="Times New Roman"/>
          <w:szCs w:val="30"/>
        </w:rPr>
        <w:t>、年度目标要求：根据《目标责任书》</w:t>
      </w:r>
      <w:r>
        <w:rPr>
          <w:rFonts w:ascii="Times New Roman" w:hAnsi="Times New Roman" w:cs="Times New Roman"/>
          <w:szCs w:val="30"/>
        </w:rPr>
        <w:t>“</w:t>
      </w:r>
      <w:r>
        <w:rPr>
          <w:rFonts w:hint="eastAsia" w:ascii="Times New Roman" w:hAnsi="Times New Roman" w:cs="Times New Roman"/>
          <w:szCs w:val="30"/>
        </w:rPr>
        <w:t>附表</w:t>
      </w:r>
      <w:r>
        <w:rPr>
          <w:rFonts w:ascii="Times New Roman" w:hAnsi="Times New Roman" w:cs="Times New Roman"/>
          <w:szCs w:val="30"/>
        </w:rPr>
        <w:t>1-1</w:t>
      </w:r>
      <w:r>
        <w:rPr>
          <w:rFonts w:hint="eastAsia" w:ascii="Times New Roman" w:hAnsi="Times New Roman" w:cs="Times New Roman"/>
          <w:szCs w:val="30"/>
        </w:rPr>
        <w:t>地表水水质优良</w:t>
      </w:r>
      <w:r>
        <w:rPr>
          <w:rFonts w:ascii="Times New Roman" w:hAnsi="Times New Roman" w:cs="Times New Roman"/>
          <w:szCs w:val="30"/>
        </w:rPr>
        <w:t>(</w:t>
      </w:r>
      <w:r>
        <w:rPr>
          <w:rFonts w:hint="eastAsia" w:ascii="Times New Roman" w:hAnsi="Times New Roman" w:cs="Times New Roman"/>
          <w:szCs w:val="30"/>
        </w:rPr>
        <w:t>达到或优于</w:t>
      </w:r>
      <w:r>
        <w:rPr>
          <w:rFonts w:hint="eastAsia" w:ascii="宋体" w:hAnsi="宋体" w:eastAsia="宋体" w:cs="宋体"/>
          <w:szCs w:val="30"/>
        </w:rPr>
        <w:t>Ⅲ</w:t>
      </w:r>
      <w:r>
        <w:rPr>
          <w:rFonts w:hint="eastAsia" w:ascii="Times New Roman" w:hAnsi="Times New Roman" w:cs="Times New Roman"/>
          <w:szCs w:val="30"/>
        </w:rPr>
        <w:t>类</w:t>
      </w:r>
      <w:r>
        <w:rPr>
          <w:rFonts w:ascii="Times New Roman" w:hAnsi="Times New Roman" w:cs="Times New Roman"/>
          <w:szCs w:val="30"/>
        </w:rPr>
        <w:t>)</w:t>
      </w:r>
      <w:r>
        <w:rPr>
          <w:rFonts w:hint="eastAsia" w:ascii="Times New Roman" w:hAnsi="Times New Roman" w:cs="Times New Roman"/>
          <w:szCs w:val="30"/>
        </w:rPr>
        <w:t>比例目标和附表</w:t>
      </w:r>
      <w:r>
        <w:rPr>
          <w:rFonts w:ascii="Times New Roman" w:hAnsi="Times New Roman" w:cs="Times New Roman"/>
          <w:szCs w:val="30"/>
        </w:rPr>
        <w:t>1-2</w:t>
      </w:r>
      <w:r>
        <w:rPr>
          <w:rFonts w:hint="eastAsia" w:ascii="Times New Roman" w:hAnsi="Times New Roman" w:cs="Times New Roman"/>
          <w:szCs w:val="30"/>
        </w:rPr>
        <w:t>地表水丧失使用功能（劣于</w:t>
      </w:r>
      <w:r>
        <w:rPr>
          <w:rFonts w:ascii="Times New Roman" w:hAnsi="Times New Roman" w:cs="Times New Roman"/>
          <w:szCs w:val="30"/>
        </w:rPr>
        <w:t>V</w:t>
      </w:r>
      <w:r>
        <w:rPr>
          <w:rFonts w:hint="eastAsia" w:ascii="Times New Roman" w:hAnsi="Times New Roman" w:cs="Times New Roman"/>
          <w:szCs w:val="30"/>
        </w:rPr>
        <w:t>类）比例目标</w:t>
      </w:r>
      <w:r>
        <w:rPr>
          <w:rFonts w:ascii="Times New Roman" w:hAnsi="Times New Roman" w:cs="Times New Roman"/>
          <w:szCs w:val="30"/>
        </w:rPr>
        <w:t>”</w:t>
      </w:r>
      <w:r>
        <w:rPr>
          <w:rFonts w:hint="eastAsia" w:ascii="Times New Roman" w:hAnsi="Times New Roman" w:cs="Times New Roman"/>
          <w:szCs w:val="30"/>
        </w:rPr>
        <w:t>确定地表水的年度目标；根据《考核规定》确定年度的目标要求；根据《目标责任书》的</w:t>
      </w:r>
      <w:r>
        <w:rPr>
          <w:rFonts w:ascii="Times New Roman" w:hAnsi="Times New Roman" w:cs="Times New Roman"/>
          <w:szCs w:val="30"/>
        </w:rPr>
        <w:t>“</w:t>
      </w:r>
      <w:r>
        <w:rPr>
          <w:rFonts w:hint="eastAsia" w:ascii="Times New Roman" w:hAnsi="Times New Roman" w:cs="Times New Roman"/>
          <w:szCs w:val="30"/>
        </w:rPr>
        <w:t>一、工作目标</w:t>
      </w:r>
      <w:r>
        <w:rPr>
          <w:rFonts w:ascii="Times New Roman" w:hAnsi="Times New Roman" w:cs="Times New Roman"/>
          <w:szCs w:val="30"/>
        </w:rPr>
        <w:t>”</w:t>
      </w:r>
      <w:r>
        <w:rPr>
          <w:rFonts w:hint="eastAsia" w:ascii="Times New Roman" w:hAnsi="Times New Roman" w:cs="Times New Roman"/>
          <w:szCs w:val="30"/>
        </w:rPr>
        <w:t>确定饮用水水源、地下水的目标比例。</w:t>
      </w:r>
    </w:p>
    <w:p w14:paraId="662875FC">
      <w:pPr>
        <w:adjustRightInd w:val="0"/>
        <w:snapToGrid w:val="0"/>
        <w:ind w:firstLine="420" w:firstLineChars="200"/>
        <w:rPr>
          <w:rFonts w:ascii="Times New Roman" w:hAnsi="Times New Roman" w:cs="Times New Roman"/>
          <w:szCs w:val="30"/>
        </w:rPr>
      </w:pPr>
      <w:r>
        <w:rPr>
          <w:rFonts w:ascii="Times New Roman" w:hAnsi="Times New Roman" w:cs="Times New Roman"/>
          <w:szCs w:val="30"/>
        </w:rPr>
        <w:t>3</w:t>
      </w:r>
      <w:r>
        <w:rPr>
          <w:rFonts w:hint="eastAsia" w:ascii="Times New Roman" w:hAnsi="Times New Roman" w:cs="Times New Roman"/>
          <w:szCs w:val="30"/>
        </w:rPr>
        <w:t>、加分、扣分：根据正文中表</w:t>
      </w:r>
      <w:r>
        <w:rPr>
          <w:rFonts w:ascii="Times New Roman" w:hAnsi="Times New Roman" w:cs="Times New Roman"/>
          <w:szCs w:val="30"/>
        </w:rPr>
        <w:t>1</w:t>
      </w:r>
      <w:r>
        <w:rPr>
          <w:rFonts w:hint="eastAsia" w:ascii="Times New Roman" w:hAnsi="Times New Roman" w:cs="Times New Roman"/>
          <w:szCs w:val="30"/>
        </w:rPr>
        <w:t>的断面个数统计情况进行计分。</w:t>
      </w:r>
    </w:p>
    <w:p w14:paraId="4C193288">
      <w:pPr>
        <w:adjustRightInd w:val="0"/>
        <w:snapToGrid w:val="0"/>
        <w:ind w:firstLine="420" w:firstLineChars="200"/>
        <w:rPr>
          <w:rFonts w:ascii="Times New Roman" w:hAnsi="Times New Roman" w:cs="Times New Roman"/>
          <w:szCs w:val="30"/>
        </w:rPr>
      </w:pPr>
      <w:r>
        <w:rPr>
          <w:rFonts w:ascii="Times New Roman" w:hAnsi="Times New Roman" w:cs="Times New Roman"/>
          <w:szCs w:val="30"/>
        </w:rPr>
        <w:t>4</w:t>
      </w:r>
      <w:r>
        <w:rPr>
          <w:rFonts w:hint="eastAsia" w:ascii="Times New Roman" w:hAnsi="Times New Roman" w:cs="Times New Roman"/>
          <w:szCs w:val="30"/>
        </w:rPr>
        <w:t>、实际得分：实际得分</w:t>
      </w:r>
      <w:r>
        <w:rPr>
          <w:rFonts w:ascii="Times New Roman" w:hAnsi="Times New Roman" w:cs="Times New Roman"/>
          <w:szCs w:val="30"/>
        </w:rPr>
        <w:t>=</w:t>
      </w:r>
      <w:r>
        <w:rPr>
          <w:rFonts w:hint="eastAsia" w:ascii="Times New Roman" w:hAnsi="Times New Roman" w:cs="Times New Roman"/>
          <w:szCs w:val="30"/>
        </w:rPr>
        <w:t>计分</w:t>
      </w:r>
      <w:r>
        <w:rPr>
          <w:rFonts w:ascii="Times New Roman" w:hAnsi="Times New Roman" w:cs="Times New Roman"/>
          <w:szCs w:val="30"/>
        </w:rPr>
        <w:t>+</w:t>
      </w:r>
      <w:r>
        <w:rPr>
          <w:rFonts w:hint="eastAsia" w:ascii="Times New Roman" w:hAnsi="Times New Roman" w:cs="Times New Roman"/>
          <w:szCs w:val="30"/>
        </w:rPr>
        <w:t>加分</w:t>
      </w:r>
      <w:r>
        <w:rPr>
          <w:rFonts w:ascii="Times New Roman" w:hAnsi="Times New Roman" w:cs="Times New Roman"/>
          <w:szCs w:val="30"/>
        </w:rPr>
        <w:t>-</w:t>
      </w:r>
      <w:r>
        <w:rPr>
          <w:rFonts w:hint="eastAsia" w:ascii="Times New Roman" w:hAnsi="Times New Roman" w:cs="Times New Roman"/>
          <w:szCs w:val="30"/>
        </w:rPr>
        <w:t>扣分。</w:t>
      </w:r>
    </w:p>
    <w:p w14:paraId="7AB41A8A">
      <w:pPr>
        <w:adjustRightInd w:val="0"/>
        <w:snapToGrid w:val="0"/>
        <w:ind w:firstLine="420" w:firstLineChars="200"/>
        <w:rPr>
          <w:rFonts w:ascii="Times New Roman" w:hAnsi="Times New Roman" w:cs="Times New Roman"/>
          <w:sz w:val="24"/>
          <w:szCs w:val="30"/>
        </w:rPr>
      </w:pPr>
      <w:r>
        <w:rPr>
          <w:rFonts w:ascii="Times New Roman" w:hAnsi="Times New Roman" w:cs="Times New Roman"/>
          <w:szCs w:val="30"/>
        </w:rPr>
        <w:t>5</w:t>
      </w:r>
      <w:r>
        <w:rPr>
          <w:rFonts w:hint="eastAsia" w:ascii="Times New Roman" w:hAnsi="Times New Roman" w:cs="Times New Roman"/>
          <w:szCs w:val="30"/>
        </w:rPr>
        <w:t>、扣分情况说明：按《考核规定》，对各类水体的扣分情况和扣分分值，分别进行说明。</w:t>
      </w:r>
    </w:p>
    <w:p w14:paraId="4DC29730">
      <w:pPr>
        <w:adjustRightInd w:val="0"/>
        <w:snapToGrid w:val="0"/>
        <w:spacing w:line="360" w:lineRule="auto"/>
        <w:ind w:firstLine="480" w:firstLineChars="200"/>
        <w:rPr>
          <w:rFonts w:ascii="Times New Roman" w:hAnsi="Times New Roman" w:cs="Times New Roman"/>
          <w:sz w:val="24"/>
          <w:szCs w:val="30"/>
        </w:rPr>
        <w:sectPr>
          <w:pgSz w:w="16838" w:h="11906" w:orient="landscape"/>
          <w:pgMar w:top="1800" w:right="1440" w:bottom="1800" w:left="1440" w:header="851" w:footer="992" w:gutter="0"/>
          <w:cols w:space="425" w:num="1"/>
          <w:docGrid w:type="lines" w:linePitch="312" w:charSpace="0"/>
        </w:sectPr>
      </w:pPr>
    </w:p>
    <w:p w14:paraId="3D1BA49C">
      <w:pPr>
        <w:pStyle w:val="4"/>
        <w:numPr>
          <w:ilvl w:val="0"/>
          <w:numId w:val="0"/>
        </w:numPr>
        <w:ind w:left="602"/>
        <w:rPr>
          <w:rFonts w:ascii="华文中宋" w:hAnsi="华文中宋" w:eastAsia="华文中宋"/>
          <w:sz w:val="28"/>
          <w:szCs w:val="28"/>
        </w:rPr>
      </w:pPr>
      <w:r>
        <w:rPr>
          <w:rFonts w:hint="eastAsia" w:ascii="华文中宋" w:hAnsi="华文中宋" w:eastAsia="华文中宋"/>
          <w:sz w:val="28"/>
          <w:szCs w:val="28"/>
        </w:rPr>
        <w:t>附表</w:t>
      </w:r>
      <w:r>
        <w:rPr>
          <w:rFonts w:ascii="华文中宋" w:hAnsi="华文中宋" w:eastAsia="华文中宋"/>
          <w:sz w:val="28"/>
          <w:szCs w:val="28"/>
        </w:rPr>
        <w:t>1-2</w:t>
      </w:r>
      <w:r>
        <w:rPr>
          <w:rFonts w:hint="eastAsia" w:ascii="华文中宋" w:hAnsi="华文中宋" w:eastAsia="华文中宋"/>
          <w:sz w:val="28"/>
          <w:szCs w:val="28"/>
        </w:rPr>
        <w:t>：</w:t>
      </w:r>
      <w:r>
        <w:rPr>
          <w:rFonts w:hint="eastAsia" w:ascii="华文中宋" w:hAnsi="华文中宋" w:eastAsia="华文中宋"/>
          <w:sz w:val="28"/>
          <w:szCs w:val="28"/>
          <w:u w:val="single"/>
        </w:rPr>
        <w:t xml:space="preserve">    </w:t>
      </w:r>
      <w:r>
        <w:rPr>
          <w:rFonts w:hint="eastAsia" w:ascii="华文中宋" w:hAnsi="华文中宋" w:eastAsia="华文中宋"/>
          <w:sz w:val="28"/>
          <w:szCs w:val="28"/>
        </w:rPr>
        <w:t>省（区、市）</w:t>
      </w:r>
      <w:r>
        <w:rPr>
          <w:rFonts w:hint="eastAsia" w:ascii="华文中宋" w:hAnsi="华文中宋" w:eastAsia="华文中宋"/>
          <w:sz w:val="28"/>
          <w:szCs w:val="28"/>
          <w:u w:val="single"/>
        </w:rPr>
        <w:t xml:space="preserve">    </w:t>
      </w:r>
      <w:r>
        <w:rPr>
          <w:rFonts w:hint="eastAsia" w:ascii="华文中宋" w:hAnsi="华文中宋" w:eastAsia="华文中宋"/>
          <w:sz w:val="28"/>
          <w:szCs w:val="28"/>
        </w:rPr>
        <w:t>年度水污染防治重点工作完成情况评分表</w:t>
      </w:r>
    </w:p>
    <w:tbl>
      <w:tblPr>
        <w:tblStyle w:val="18"/>
        <w:tblW w:w="13948" w:type="dxa"/>
        <w:tblInd w:w="0" w:type="dxa"/>
        <w:tblLayout w:type="fixed"/>
        <w:tblCellMar>
          <w:top w:w="0" w:type="dxa"/>
          <w:left w:w="108" w:type="dxa"/>
          <w:bottom w:w="0" w:type="dxa"/>
          <w:right w:w="108" w:type="dxa"/>
        </w:tblCellMar>
      </w:tblPr>
      <w:tblGrid>
        <w:gridCol w:w="771"/>
        <w:gridCol w:w="1266"/>
        <w:gridCol w:w="2597"/>
        <w:gridCol w:w="1950"/>
        <w:gridCol w:w="2614"/>
        <w:gridCol w:w="1054"/>
        <w:gridCol w:w="982"/>
        <w:gridCol w:w="1060"/>
        <w:gridCol w:w="1654"/>
      </w:tblGrid>
      <w:tr w14:paraId="53CB9BAA">
        <w:tblPrEx>
          <w:tblCellMar>
            <w:top w:w="0" w:type="dxa"/>
            <w:left w:w="108" w:type="dxa"/>
            <w:bottom w:w="0" w:type="dxa"/>
            <w:right w:w="108" w:type="dxa"/>
          </w:tblCellMar>
        </w:tblPrEx>
        <w:trPr>
          <w:trHeight w:val="285" w:hRule="atLeast"/>
          <w:tblHeader/>
        </w:trPr>
        <w:tc>
          <w:tcPr>
            <w:tcW w:w="771" w:type="dxa"/>
            <w:vMerge w:val="restart"/>
            <w:tcBorders>
              <w:top w:val="single" w:color="auto" w:sz="4" w:space="0"/>
              <w:left w:val="single" w:color="auto" w:sz="4" w:space="0"/>
              <w:right w:val="single" w:color="auto" w:sz="4" w:space="0"/>
            </w:tcBorders>
            <w:shd w:val="clear" w:color="auto" w:fill="auto"/>
            <w:vAlign w:val="center"/>
          </w:tcPr>
          <w:p w14:paraId="1D688670">
            <w:pPr>
              <w:spacing w:line="200" w:lineRule="exact"/>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序</w:t>
            </w:r>
          </w:p>
          <w:p w14:paraId="490125BD">
            <w:pPr>
              <w:spacing w:line="200" w:lineRule="exact"/>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号</w:t>
            </w:r>
          </w:p>
        </w:tc>
        <w:tc>
          <w:tcPr>
            <w:tcW w:w="126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1742801">
            <w:pPr>
              <w:widowControl/>
              <w:spacing w:line="200" w:lineRule="exact"/>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考核内容</w:t>
            </w:r>
          </w:p>
        </w:tc>
        <w:tc>
          <w:tcPr>
            <w:tcW w:w="259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44854A5">
            <w:pPr>
              <w:widowControl/>
              <w:spacing w:line="200" w:lineRule="exact"/>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考核事项</w:t>
            </w:r>
          </w:p>
        </w:tc>
        <w:tc>
          <w:tcPr>
            <w:tcW w:w="195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715BD05">
            <w:pPr>
              <w:widowControl/>
              <w:spacing w:line="200" w:lineRule="exact"/>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分值</w:t>
            </w:r>
          </w:p>
        </w:tc>
        <w:tc>
          <w:tcPr>
            <w:tcW w:w="5710" w:type="dxa"/>
            <w:gridSpan w:val="4"/>
            <w:tcBorders>
              <w:top w:val="single" w:color="auto" w:sz="4" w:space="0"/>
              <w:left w:val="nil"/>
              <w:bottom w:val="single" w:color="auto" w:sz="4" w:space="0"/>
              <w:right w:val="single" w:color="auto" w:sz="4" w:space="0"/>
            </w:tcBorders>
            <w:shd w:val="clear" w:color="auto" w:fill="auto"/>
            <w:vAlign w:val="center"/>
          </w:tcPr>
          <w:p w14:paraId="186E78A0">
            <w:pPr>
              <w:widowControl/>
              <w:spacing w:line="200" w:lineRule="exact"/>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自查</w:t>
            </w:r>
          </w:p>
        </w:tc>
        <w:tc>
          <w:tcPr>
            <w:tcW w:w="165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4E55445">
            <w:pPr>
              <w:widowControl/>
              <w:spacing w:line="200" w:lineRule="exact"/>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扣分说明（发现的问题，详述扣分情况）</w:t>
            </w:r>
          </w:p>
        </w:tc>
      </w:tr>
      <w:tr w14:paraId="4B565689">
        <w:tblPrEx>
          <w:tblCellMar>
            <w:top w:w="0" w:type="dxa"/>
            <w:left w:w="108" w:type="dxa"/>
            <w:bottom w:w="0" w:type="dxa"/>
            <w:right w:w="108" w:type="dxa"/>
          </w:tblCellMar>
        </w:tblPrEx>
        <w:trPr>
          <w:trHeight w:val="347" w:hRule="atLeast"/>
          <w:tblHeader/>
        </w:trPr>
        <w:tc>
          <w:tcPr>
            <w:tcW w:w="771" w:type="dxa"/>
            <w:vMerge w:val="continue"/>
            <w:tcBorders>
              <w:left w:val="single" w:color="auto" w:sz="4" w:space="0"/>
              <w:bottom w:val="single" w:color="auto" w:sz="4" w:space="0"/>
              <w:right w:val="single" w:color="auto" w:sz="4" w:space="0"/>
            </w:tcBorders>
            <w:vAlign w:val="center"/>
          </w:tcPr>
          <w:p w14:paraId="0AA37170">
            <w:pPr>
              <w:spacing w:line="200" w:lineRule="exact"/>
              <w:jc w:val="center"/>
              <w:rPr>
                <w:rFonts w:ascii="Times New Roman" w:hAnsi="Times New Roman" w:eastAsia="黑体" w:cs="Times New Roman"/>
                <w:b/>
                <w:bCs/>
                <w:color w:val="000000"/>
                <w:kern w:val="0"/>
                <w:sz w:val="18"/>
                <w:szCs w:val="18"/>
              </w:rPr>
            </w:pPr>
          </w:p>
        </w:tc>
        <w:tc>
          <w:tcPr>
            <w:tcW w:w="1266" w:type="dxa"/>
            <w:vMerge w:val="continue"/>
            <w:tcBorders>
              <w:top w:val="single" w:color="auto" w:sz="4" w:space="0"/>
              <w:left w:val="single" w:color="auto" w:sz="4" w:space="0"/>
              <w:bottom w:val="single" w:color="auto" w:sz="4" w:space="0"/>
              <w:right w:val="single" w:color="auto" w:sz="4" w:space="0"/>
            </w:tcBorders>
            <w:vAlign w:val="center"/>
          </w:tcPr>
          <w:p w14:paraId="0CAACD28">
            <w:pPr>
              <w:widowControl/>
              <w:spacing w:line="200" w:lineRule="exact"/>
              <w:jc w:val="left"/>
              <w:rPr>
                <w:rFonts w:ascii="Times New Roman" w:hAnsi="Times New Roman" w:eastAsia="黑体" w:cs="Times New Roman"/>
                <w:b/>
                <w:bCs/>
                <w:color w:val="000000"/>
                <w:kern w:val="0"/>
                <w:sz w:val="18"/>
                <w:szCs w:val="18"/>
              </w:rPr>
            </w:pPr>
          </w:p>
        </w:tc>
        <w:tc>
          <w:tcPr>
            <w:tcW w:w="2597" w:type="dxa"/>
            <w:vMerge w:val="continue"/>
            <w:tcBorders>
              <w:top w:val="single" w:color="auto" w:sz="4" w:space="0"/>
              <w:left w:val="single" w:color="auto" w:sz="4" w:space="0"/>
              <w:bottom w:val="single" w:color="auto" w:sz="4" w:space="0"/>
              <w:right w:val="single" w:color="auto" w:sz="4" w:space="0"/>
            </w:tcBorders>
            <w:vAlign w:val="center"/>
          </w:tcPr>
          <w:p w14:paraId="2C94C603">
            <w:pPr>
              <w:widowControl/>
              <w:spacing w:line="200" w:lineRule="exact"/>
              <w:jc w:val="left"/>
              <w:rPr>
                <w:rFonts w:ascii="Times New Roman" w:hAnsi="Times New Roman" w:eastAsia="黑体" w:cs="Times New Roman"/>
                <w:b/>
                <w:bCs/>
                <w:color w:val="000000"/>
                <w:kern w:val="0"/>
                <w:sz w:val="18"/>
                <w:szCs w:val="18"/>
              </w:rPr>
            </w:pPr>
          </w:p>
        </w:tc>
        <w:tc>
          <w:tcPr>
            <w:tcW w:w="1950" w:type="dxa"/>
            <w:vMerge w:val="continue"/>
            <w:tcBorders>
              <w:top w:val="single" w:color="auto" w:sz="4" w:space="0"/>
              <w:left w:val="single" w:color="auto" w:sz="4" w:space="0"/>
              <w:bottom w:val="single" w:color="auto" w:sz="4" w:space="0"/>
              <w:right w:val="single" w:color="auto" w:sz="4" w:space="0"/>
            </w:tcBorders>
            <w:vAlign w:val="center"/>
          </w:tcPr>
          <w:p w14:paraId="5E552B50">
            <w:pPr>
              <w:widowControl/>
              <w:spacing w:line="200" w:lineRule="exact"/>
              <w:jc w:val="left"/>
              <w:rPr>
                <w:rFonts w:ascii="Times New Roman" w:hAnsi="Times New Roman" w:eastAsia="黑体" w:cs="Times New Roman"/>
                <w:b/>
                <w:bCs/>
                <w:color w:val="000000"/>
                <w:kern w:val="0"/>
                <w:sz w:val="18"/>
                <w:szCs w:val="18"/>
              </w:rPr>
            </w:pPr>
          </w:p>
        </w:tc>
        <w:tc>
          <w:tcPr>
            <w:tcW w:w="2614" w:type="dxa"/>
            <w:tcBorders>
              <w:top w:val="nil"/>
              <w:left w:val="nil"/>
              <w:bottom w:val="single" w:color="auto" w:sz="4" w:space="0"/>
              <w:right w:val="single" w:color="auto" w:sz="4" w:space="0"/>
            </w:tcBorders>
            <w:shd w:val="clear" w:color="auto" w:fill="auto"/>
            <w:vAlign w:val="center"/>
          </w:tcPr>
          <w:p w14:paraId="2D435675">
            <w:pPr>
              <w:widowControl/>
              <w:spacing w:line="200" w:lineRule="exact"/>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自查说明（说明相关数据）</w:t>
            </w:r>
          </w:p>
        </w:tc>
        <w:tc>
          <w:tcPr>
            <w:tcW w:w="1054" w:type="dxa"/>
            <w:tcBorders>
              <w:top w:val="nil"/>
              <w:left w:val="nil"/>
              <w:bottom w:val="single" w:color="auto" w:sz="4" w:space="0"/>
              <w:right w:val="single" w:color="auto" w:sz="4" w:space="0"/>
            </w:tcBorders>
            <w:shd w:val="clear" w:color="auto" w:fill="auto"/>
            <w:vAlign w:val="center"/>
          </w:tcPr>
          <w:p w14:paraId="4717514A">
            <w:pPr>
              <w:widowControl/>
              <w:spacing w:line="200" w:lineRule="exact"/>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计分</w:t>
            </w:r>
          </w:p>
        </w:tc>
        <w:tc>
          <w:tcPr>
            <w:tcW w:w="982" w:type="dxa"/>
            <w:tcBorders>
              <w:top w:val="nil"/>
              <w:left w:val="nil"/>
              <w:bottom w:val="single" w:color="auto" w:sz="4" w:space="0"/>
              <w:right w:val="single" w:color="auto" w:sz="4" w:space="0"/>
            </w:tcBorders>
            <w:shd w:val="clear" w:color="auto" w:fill="auto"/>
            <w:vAlign w:val="center"/>
          </w:tcPr>
          <w:p w14:paraId="6261EDDF">
            <w:pPr>
              <w:widowControl/>
              <w:spacing w:line="200" w:lineRule="exact"/>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扣分</w:t>
            </w:r>
          </w:p>
        </w:tc>
        <w:tc>
          <w:tcPr>
            <w:tcW w:w="1060" w:type="dxa"/>
            <w:tcBorders>
              <w:top w:val="nil"/>
              <w:left w:val="nil"/>
              <w:bottom w:val="single" w:color="auto" w:sz="4" w:space="0"/>
              <w:right w:val="single" w:color="auto" w:sz="4" w:space="0"/>
            </w:tcBorders>
            <w:shd w:val="clear" w:color="auto" w:fill="auto"/>
            <w:vAlign w:val="center"/>
          </w:tcPr>
          <w:p w14:paraId="39386084">
            <w:pPr>
              <w:widowControl/>
              <w:spacing w:line="200" w:lineRule="exact"/>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得分</w:t>
            </w:r>
          </w:p>
        </w:tc>
        <w:tc>
          <w:tcPr>
            <w:tcW w:w="1654" w:type="dxa"/>
            <w:vMerge w:val="continue"/>
            <w:tcBorders>
              <w:top w:val="single" w:color="auto" w:sz="4" w:space="0"/>
              <w:left w:val="single" w:color="auto" w:sz="4" w:space="0"/>
              <w:bottom w:val="single" w:color="auto" w:sz="4" w:space="0"/>
              <w:right w:val="single" w:color="auto" w:sz="4" w:space="0"/>
            </w:tcBorders>
            <w:vAlign w:val="center"/>
          </w:tcPr>
          <w:p w14:paraId="387A5F2A">
            <w:pPr>
              <w:widowControl/>
              <w:spacing w:line="200" w:lineRule="exact"/>
              <w:jc w:val="left"/>
              <w:rPr>
                <w:rFonts w:ascii="Times New Roman" w:hAnsi="Times New Roman" w:eastAsia="黑体" w:cs="Times New Roman"/>
                <w:b/>
                <w:bCs/>
                <w:color w:val="000000"/>
                <w:kern w:val="0"/>
                <w:sz w:val="18"/>
                <w:szCs w:val="18"/>
              </w:rPr>
            </w:pPr>
          </w:p>
        </w:tc>
      </w:tr>
      <w:tr w14:paraId="66378582">
        <w:tblPrEx>
          <w:tblCellMar>
            <w:top w:w="0" w:type="dxa"/>
            <w:left w:w="108" w:type="dxa"/>
            <w:bottom w:w="0" w:type="dxa"/>
            <w:right w:w="108" w:type="dxa"/>
          </w:tblCellMar>
        </w:tblPrEx>
        <w:trPr>
          <w:trHeight w:val="375" w:hRule="atLeast"/>
        </w:trPr>
        <w:tc>
          <w:tcPr>
            <w:tcW w:w="771" w:type="dxa"/>
            <w:vMerge w:val="restart"/>
            <w:tcBorders>
              <w:top w:val="nil"/>
              <w:left w:val="single" w:color="auto" w:sz="4" w:space="0"/>
              <w:bottom w:val="single" w:color="auto" w:sz="4" w:space="0"/>
              <w:right w:val="single" w:color="auto" w:sz="4" w:space="0"/>
            </w:tcBorders>
            <w:shd w:val="clear" w:color="auto" w:fill="auto"/>
            <w:vAlign w:val="center"/>
          </w:tcPr>
          <w:p w14:paraId="56A284A5">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一</w:t>
            </w:r>
          </w:p>
        </w:tc>
        <w:tc>
          <w:tcPr>
            <w:tcW w:w="1266" w:type="dxa"/>
            <w:vMerge w:val="restart"/>
            <w:tcBorders>
              <w:top w:val="nil"/>
              <w:left w:val="single" w:color="auto" w:sz="4" w:space="0"/>
              <w:bottom w:val="single" w:color="auto" w:sz="4" w:space="0"/>
              <w:right w:val="single" w:color="auto" w:sz="4" w:space="0"/>
            </w:tcBorders>
            <w:shd w:val="clear" w:color="auto" w:fill="auto"/>
            <w:vAlign w:val="center"/>
          </w:tcPr>
          <w:p w14:paraId="6B5B294D">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工业污染防治（</w:t>
            </w:r>
            <w:r>
              <w:rPr>
                <w:rFonts w:ascii="Times New Roman" w:hAnsi="Times New Roman" w:cs="Times New Roman"/>
                <w:color w:val="000000"/>
                <w:kern w:val="0"/>
                <w:sz w:val="18"/>
                <w:szCs w:val="18"/>
              </w:rPr>
              <w:t>13</w:t>
            </w:r>
            <w:r>
              <w:rPr>
                <w:rFonts w:hint="eastAsia" w:ascii="Times New Roman" w:hAnsi="Times New Roman" w:cs="Times New Roman"/>
                <w:color w:val="000000"/>
                <w:kern w:val="0"/>
                <w:sz w:val="18"/>
                <w:szCs w:val="18"/>
              </w:rPr>
              <w:t>分）</w:t>
            </w:r>
          </w:p>
        </w:tc>
        <w:tc>
          <w:tcPr>
            <w:tcW w:w="2597" w:type="dxa"/>
            <w:tcBorders>
              <w:top w:val="nil"/>
              <w:left w:val="nil"/>
              <w:bottom w:val="single" w:color="auto" w:sz="4" w:space="0"/>
              <w:right w:val="single" w:color="auto" w:sz="4" w:space="0"/>
            </w:tcBorders>
            <w:shd w:val="clear" w:color="auto" w:fill="auto"/>
            <w:vAlign w:val="center"/>
          </w:tcPr>
          <w:p w14:paraId="2BBC5949">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取缔</w:t>
            </w:r>
            <w:r>
              <w:rPr>
                <w:rFonts w:ascii="Times New Roman" w:hAnsi="Times New Roman" w:cs="Times New Roman"/>
                <w:color w:val="000000"/>
                <w:kern w:val="0"/>
                <w:sz w:val="18"/>
                <w:szCs w:val="18"/>
              </w:rPr>
              <w:t>“</w:t>
            </w:r>
            <w:r>
              <w:rPr>
                <w:rFonts w:hint="eastAsia" w:ascii="Times New Roman" w:hAnsi="Times New Roman" w:cs="Times New Roman"/>
                <w:color w:val="000000"/>
                <w:kern w:val="0"/>
                <w:sz w:val="18"/>
                <w:szCs w:val="18"/>
              </w:rPr>
              <w:t>十小</w:t>
            </w:r>
            <w:r>
              <w:rPr>
                <w:rFonts w:ascii="Times New Roman" w:hAnsi="Times New Roman" w:cs="Times New Roman"/>
                <w:color w:val="000000"/>
                <w:kern w:val="0"/>
                <w:sz w:val="18"/>
                <w:szCs w:val="18"/>
              </w:rPr>
              <w:t>”</w:t>
            </w:r>
            <w:r>
              <w:rPr>
                <w:rFonts w:hint="eastAsia" w:ascii="Times New Roman" w:hAnsi="Times New Roman" w:cs="Times New Roman"/>
                <w:color w:val="000000"/>
                <w:kern w:val="0"/>
                <w:sz w:val="18"/>
                <w:szCs w:val="18"/>
              </w:rPr>
              <w:t>企业</w:t>
            </w:r>
          </w:p>
        </w:tc>
        <w:tc>
          <w:tcPr>
            <w:tcW w:w="1950" w:type="dxa"/>
            <w:tcBorders>
              <w:top w:val="nil"/>
              <w:left w:val="nil"/>
              <w:bottom w:val="single" w:color="auto" w:sz="4" w:space="0"/>
              <w:right w:val="single" w:color="auto" w:sz="4" w:space="0"/>
            </w:tcBorders>
            <w:shd w:val="clear" w:color="auto" w:fill="auto"/>
            <w:vAlign w:val="center"/>
          </w:tcPr>
          <w:p w14:paraId="29CC691B">
            <w:pPr>
              <w:widowControl/>
              <w:spacing w:line="240" w:lineRule="exact"/>
              <w:jc w:val="center"/>
              <w:rPr>
                <w:rFonts w:ascii="Times New Roman" w:hAnsi="Times New Roman" w:cs="Times New Roman"/>
                <w:color w:val="000000"/>
                <w:kern w:val="0"/>
                <w:sz w:val="18"/>
                <w:szCs w:val="18"/>
              </w:rPr>
            </w:pPr>
            <w:r>
              <w:rPr>
                <w:rFonts w:ascii="Times New Roman" w:hAnsi="Times New Roman" w:cs="Times New Roman"/>
                <w:color w:val="000000"/>
                <w:kern w:val="0"/>
                <w:sz w:val="18"/>
                <w:szCs w:val="18"/>
              </w:rPr>
              <w:t>(5)</w:t>
            </w:r>
            <w:r>
              <w:rPr>
                <w:rFonts w:ascii="Times New Roman" w:hAnsi="Times New Roman" w:cs="Times New Roman"/>
                <w:color w:val="000000"/>
                <w:kern w:val="0"/>
                <w:sz w:val="18"/>
                <w:szCs w:val="18"/>
                <w:vertAlign w:val="superscript"/>
              </w:rPr>
              <w:t>1</w:t>
            </w:r>
            <w:r>
              <w:rPr>
                <w:rFonts w:ascii="Times New Roman" w:hAnsi="Times New Roman" w:cs="Times New Roman"/>
                <w:color w:val="000000"/>
                <w:kern w:val="0"/>
                <w:sz w:val="18"/>
                <w:szCs w:val="18"/>
              </w:rPr>
              <w:t>(7)</w:t>
            </w:r>
            <w:r>
              <w:rPr>
                <w:rFonts w:ascii="Times New Roman" w:hAnsi="Times New Roman" w:cs="Times New Roman"/>
                <w:color w:val="000000"/>
                <w:kern w:val="0"/>
                <w:sz w:val="18"/>
                <w:szCs w:val="18"/>
                <w:vertAlign w:val="superscript"/>
              </w:rPr>
              <w:t>2</w:t>
            </w:r>
            <w:r>
              <w:rPr>
                <w:rFonts w:ascii="Times New Roman" w:hAnsi="Times New Roman" w:cs="Times New Roman"/>
                <w:color w:val="000000"/>
                <w:kern w:val="0"/>
                <w:sz w:val="18"/>
                <w:szCs w:val="18"/>
              </w:rPr>
              <w:t>(9)</w:t>
            </w:r>
            <w:r>
              <w:rPr>
                <w:rFonts w:ascii="Times New Roman" w:hAnsi="Times New Roman" w:cs="Times New Roman"/>
                <w:color w:val="000000"/>
                <w:kern w:val="0"/>
                <w:sz w:val="18"/>
                <w:szCs w:val="18"/>
                <w:vertAlign w:val="superscript"/>
              </w:rPr>
              <w:t>3</w:t>
            </w:r>
          </w:p>
        </w:tc>
        <w:tc>
          <w:tcPr>
            <w:tcW w:w="2614" w:type="dxa"/>
            <w:tcBorders>
              <w:top w:val="nil"/>
              <w:left w:val="nil"/>
              <w:bottom w:val="single" w:color="auto" w:sz="4" w:space="0"/>
              <w:right w:val="single" w:color="auto" w:sz="4" w:space="0"/>
            </w:tcBorders>
            <w:shd w:val="clear" w:color="auto" w:fill="auto"/>
            <w:vAlign w:val="center"/>
          </w:tcPr>
          <w:p w14:paraId="489A7BDA">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总个数、完成比重</w:t>
            </w:r>
          </w:p>
        </w:tc>
        <w:tc>
          <w:tcPr>
            <w:tcW w:w="1054" w:type="dxa"/>
            <w:tcBorders>
              <w:top w:val="nil"/>
              <w:left w:val="nil"/>
              <w:bottom w:val="single" w:color="auto" w:sz="4" w:space="0"/>
              <w:right w:val="single" w:color="auto" w:sz="4" w:space="0"/>
            </w:tcBorders>
            <w:shd w:val="clear" w:color="auto" w:fill="auto"/>
            <w:vAlign w:val="center"/>
          </w:tcPr>
          <w:p w14:paraId="59A0BB0D">
            <w:pPr>
              <w:widowControl/>
              <w:spacing w:line="240" w:lineRule="exact"/>
              <w:jc w:val="center"/>
              <w:rPr>
                <w:rFonts w:ascii="Times New Roman" w:hAnsi="Times New Roman" w:cs="Times New Roman"/>
                <w:color w:val="000000"/>
                <w:kern w:val="0"/>
                <w:sz w:val="18"/>
                <w:szCs w:val="18"/>
              </w:rPr>
            </w:pPr>
          </w:p>
        </w:tc>
        <w:tc>
          <w:tcPr>
            <w:tcW w:w="982" w:type="dxa"/>
            <w:tcBorders>
              <w:top w:val="nil"/>
              <w:left w:val="nil"/>
              <w:bottom w:val="single" w:color="auto" w:sz="4" w:space="0"/>
              <w:right w:val="single" w:color="auto" w:sz="4" w:space="0"/>
            </w:tcBorders>
            <w:shd w:val="clear" w:color="auto" w:fill="auto"/>
            <w:vAlign w:val="center"/>
          </w:tcPr>
          <w:p w14:paraId="732E1F8A">
            <w:pPr>
              <w:widowControl/>
              <w:spacing w:line="240" w:lineRule="exact"/>
              <w:jc w:val="center"/>
              <w:rPr>
                <w:rFonts w:ascii="Times New Roman" w:hAnsi="Times New Roman" w:cs="Times New Roman"/>
                <w:color w:val="000000"/>
                <w:kern w:val="0"/>
                <w:sz w:val="18"/>
                <w:szCs w:val="18"/>
              </w:rPr>
            </w:pPr>
          </w:p>
        </w:tc>
        <w:tc>
          <w:tcPr>
            <w:tcW w:w="1060" w:type="dxa"/>
            <w:tcBorders>
              <w:top w:val="nil"/>
              <w:left w:val="nil"/>
              <w:bottom w:val="single" w:color="auto" w:sz="4" w:space="0"/>
              <w:right w:val="single" w:color="auto" w:sz="4" w:space="0"/>
            </w:tcBorders>
            <w:shd w:val="clear" w:color="auto" w:fill="auto"/>
            <w:vAlign w:val="center"/>
          </w:tcPr>
          <w:p w14:paraId="570FAE56">
            <w:pPr>
              <w:widowControl/>
              <w:spacing w:line="240" w:lineRule="exact"/>
              <w:jc w:val="left"/>
              <w:rPr>
                <w:rFonts w:ascii="Times New Roman" w:hAnsi="Times New Roman" w:cs="Times New Roman"/>
                <w:color w:val="000000"/>
                <w:kern w:val="0"/>
                <w:sz w:val="18"/>
                <w:szCs w:val="18"/>
              </w:rPr>
            </w:pPr>
          </w:p>
        </w:tc>
        <w:tc>
          <w:tcPr>
            <w:tcW w:w="1654" w:type="dxa"/>
            <w:tcBorders>
              <w:top w:val="single" w:color="auto" w:sz="4" w:space="0"/>
              <w:left w:val="single" w:color="auto" w:sz="4" w:space="0"/>
              <w:bottom w:val="single" w:color="auto" w:sz="4" w:space="0"/>
              <w:right w:val="single" w:color="auto" w:sz="4" w:space="0"/>
            </w:tcBorders>
            <w:shd w:val="clear" w:color="auto" w:fill="auto"/>
            <w:vAlign w:val="center"/>
          </w:tcPr>
          <w:p w14:paraId="5E8F3F2A">
            <w:pPr>
              <w:widowControl/>
              <w:spacing w:line="240" w:lineRule="exact"/>
              <w:jc w:val="left"/>
              <w:rPr>
                <w:rFonts w:ascii="Times New Roman" w:hAnsi="Times New Roman" w:cs="Times New Roman"/>
                <w:color w:val="000000"/>
                <w:kern w:val="0"/>
                <w:sz w:val="18"/>
                <w:szCs w:val="18"/>
              </w:rPr>
            </w:pPr>
          </w:p>
        </w:tc>
      </w:tr>
      <w:tr w14:paraId="7142A01A">
        <w:tblPrEx>
          <w:tblCellMar>
            <w:top w:w="0" w:type="dxa"/>
            <w:left w:w="108" w:type="dxa"/>
            <w:bottom w:w="0" w:type="dxa"/>
            <w:right w:w="108" w:type="dxa"/>
          </w:tblCellMar>
        </w:tblPrEx>
        <w:trPr>
          <w:trHeight w:val="375" w:hRule="atLeast"/>
        </w:trPr>
        <w:tc>
          <w:tcPr>
            <w:tcW w:w="771" w:type="dxa"/>
            <w:vMerge w:val="continue"/>
            <w:tcBorders>
              <w:top w:val="nil"/>
              <w:left w:val="single" w:color="auto" w:sz="4" w:space="0"/>
              <w:bottom w:val="single" w:color="auto" w:sz="4" w:space="0"/>
              <w:right w:val="single" w:color="auto" w:sz="4" w:space="0"/>
            </w:tcBorders>
            <w:vAlign w:val="center"/>
          </w:tcPr>
          <w:p w14:paraId="29F9BF2E">
            <w:pPr>
              <w:widowControl/>
              <w:spacing w:line="240" w:lineRule="exact"/>
              <w:jc w:val="left"/>
              <w:rPr>
                <w:rFonts w:ascii="Times New Roman" w:hAnsi="Times New Roman" w:cs="Times New Roman"/>
                <w:color w:val="000000"/>
                <w:kern w:val="0"/>
                <w:sz w:val="18"/>
                <w:szCs w:val="18"/>
              </w:rPr>
            </w:pPr>
          </w:p>
        </w:tc>
        <w:tc>
          <w:tcPr>
            <w:tcW w:w="1266" w:type="dxa"/>
            <w:vMerge w:val="continue"/>
            <w:tcBorders>
              <w:top w:val="nil"/>
              <w:left w:val="single" w:color="auto" w:sz="4" w:space="0"/>
              <w:bottom w:val="single" w:color="auto" w:sz="4" w:space="0"/>
              <w:right w:val="single" w:color="auto" w:sz="4" w:space="0"/>
            </w:tcBorders>
            <w:vAlign w:val="center"/>
          </w:tcPr>
          <w:p w14:paraId="3F5B6F8D">
            <w:pPr>
              <w:widowControl/>
              <w:spacing w:line="240" w:lineRule="exact"/>
              <w:jc w:val="left"/>
              <w:rPr>
                <w:rFonts w:ascii="Times New Roman" w:hAnsi="Times New Roman" w:cs="Times New Roman"/>
                <w:color w:val="000000"/>
                <w:kern w:val="0"/>
                <w:sz w:val="18"/>
                <w:szCs w:val="18"/>
              </w:rPr>
            </w:pPr>
          </w:p>
        </w:tc>
        <w:tc>
          <w:tcPr>
            <w:tcW w:w="2597" w:type="dxa"/>
            <w:tcBorders>
              <w:top w:val="nil"/>
              <w:left w:val="nil"/>
              <w:bottom w:val="single" w:color="auto" w:sz="4" w:space="0"/>
              <w:right w:val="single" w:color="auto" w:sz="4" w:space="0"/>
            </w:tcBorders>
            <w:shd w:val="clear" w:color="auto" w:fill="auto"/>
            <w:vAlign w:val="center"/>
          </w:tcPr>
          <w:p w14:paraId="34717560">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集中治理工业集聚区水污染</w:t>
            </w:r>
          </w:p>
        </w:tc>
        <w:tc>
          <w:tcPr>
            <w:tcW w:w="1950" w:type="dxa"/>
            <w:tcBorders>
              <w:top w:val="nil"/>
              <w:left w:val="nil"/>
              <w:bottom w:val="single" w:color="auto" w:sz="4" w:space="0"/>
              <w:right w:val="single" w:color="auto" w:sz="4" w:space="0"/>
            </w:tcBorders>
            <w:shd w:val="clear" w:color="auto" w:fill="auto"/>
            <w:vAlign w:val="center"/>
          </w:tcPr>
          <w:p w14:paraId="2A2BA8AC">
            <w:pPr>
              <w:widowControl/>
              <w:spacing w:line="240" w:lineRule="exact"/>
              <w:jc w:val="center"/>
              <w:rPr>
                <w:rFonts w:ascii="Times New Roman" w:hAnsi="Times New Roman" w:cs="Times New Roman"/>
                <w:color w:val="000000"/>
                <w:kern w:val="0"/>
                <w:sz w:val="18"/>
                <w:szCs w:val="18"/>
              </w:rPr>
            </w:pPr>
            <w:r>
              <w:rPr>
                <w:rFonts w:ascii="Times New Roman" w:hAnsi="Times New Roman" w:cs="Times New Roman"/>
                <w:color w:val="000000"/>
                <w:kern w:val="0"/>
                <w:sz w:val="18"/>
                <w:szCs w:val="18"/>
              </w:rPr>
              <w:t>(8)</w:t>
            </w:r>
            <w:r>
              <w:rPr>
                <w:rFonts w:ascii="Times New Roman" w:hAnsi="Times New Roman" w:cs="Times New Roman"/>
                <w:color w:val="000000"/>
                <w:kern w:val="0"/>
                <w:sz w:val="18"/>
                <w:szCs w:val="18"/>
                <w:vertAlign w:val="superscript"/>
              </w:rPr>
              <w:t>1</w:t>
            </w:r>
            <w:r>
              <w:rPr>
                <w:rFonts w:ascii="Times New Roman" w:hAnsi="Times New Roman" w:cs="Times New Roman"/>
                <w:color w:val="000000"/>
                <w:kern w:val="0"/>
                <w:sz w:val="18"/>
                <w:szCs w:val="18"/>
              </w:rPr>
              <w:t>(6)</w:t>
            </w:r>
            <w:r>
              <w:rPr>
                <w:rFonts w:ascii="Times New Roman" w:hAnsi="Times New Roman" w:cs="Times New Roman"/>
                <w:color w:val="000000"/>
                <w:kern w:val="0"/>
                <w:sz w:val="18"/>
                <w:szCs w:val="18"/>
                <w:vertAlign w:val="superscript"/>
              </w:rPr>
              <w:t>2</w:t>
            </w:r>
            <w:r>
              <w:rPr>
                <w:rFonts w:ascii="Times New Roman" w:hAnsi="Times New Roman" w:cs="Times New Roman"/>
                <w:color w:val="000000"/>
                <w:kern w:val="0"/>
                <w:sz w:val="18"/>
                <w:szCs w:val="18"/>
              </w:rPr>
              <w:t>(4)</w:t>
            </w:r>
            <w:r>
              <w:rPr>
                <w:rFonts w:ascii="Times New Roman" w:hAnsi="Times New Roman" w:cs="Times New Roman"/>
                <w:color w:val="000000"/>
                <w:kern w:val="0"/>
                <w:sz w:val="18"/>
                <w:szCs w:val="18"/>
                <w:vertAlign w:val="superscript"/>
              </w:rPr>
              <w:t>3</w:t>
            </w:r>
          </w:p>
        </w:tc>
        <w:tc>
          <w:tcPr>
            <w:tcW w:w="2614" w:type="dxa"/>
            <w:tcBorders>
              <w:top w:val="nil"/>
              <w:left w:val="nil"/>
              <w:bottom w:val="single" w:color="auto" w:sz="4" w:space="0"/>
              <w:right w:val="single" w:color="auto" w:sz="4" w:space="0"/>
            </w:tcBorders>
            <w:shd w:val="clear" w:color="auto" w:fill="auto"/>
            <w:vAlign w:val="center"/>
          </w:tcPr>
          <w:p w14:paraId="7AC94FF8">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总个数、完成比重</w:t>
            </w:r>
          </w:p>
        </w:tc>
        <w:tc>
          <w:tcPr>
            <w:tcW w:w="1054" w:type="dxa"/>
            <w:tcBorders>
              <w:top w:val="nil"/>
              <w:left w:val="nil"/>
              <w:bottom w:val="single" w:color="auto" w:sz="4" w:space="0"/>
              <w:right w:val="single" w:color="auto" w:sz="4" w:space="0"/>
            </w:tcBorders>
            <w:shd w:val="clear" w:color="auto" w:fill="auto"/>
            <w:vAlign w:val="center"/>
          </w:tcPr>
          <w:p w14:paraId="4CC285AC">
            <w:pPr>
              <w:widowControl/>
              <w:spacing w:line="240" w:lineRule="exact"/>
              <w:jc w:val="center"/>
              <w:rPr>
                <w:rFonts w:ascii="Times New Roman" w:hAnsi="Times New Roman" w:cs="Times New Roman"/>
                <w:color w:val="000000"/>
                <w:kern w:val="0"/>
                <w:sz w:val="18"/>
                <w:szCs w:val="18"/>
              </w:rPr>
            </w:pPr>
          </w:p>
        </w:tc>
        <w:tc>
          <w:tcPr>
            <w:tcW w:w="982" w:type="dxa"/>
            <w:tcBorders>
              <w:top w:val="nil"/>
              <w:left w:val="nil"/>
              <w:bottom w:val="single" w:color="auto" w:sz="4" w:space="0"/>
              <w:right w:val="single" w:color="auto" w:sz="4" w:space="0"/>
            </w:tcBorders>
            <w:shd w:val="clear" w:color="auto" w:fill="auto"/>
            <w:vAlign w:val="center"/>
          </w:tcPr>
          <w:p w14:paraId="77D45033">
            <w:pPr>
              <w:widowControl/>
              <w:spacing w:line="240" w:lineRule="exact"/>
              <w:jc w:val="center"/>
              <w:rPr>
                <w:rFonts w:ascii="Times New Roman" w:hAnsi="Times New Roman" w:cs="Times New Roman"/>
                <w:color w:val="000000"/>
                <w:kern w:val="0"/>
                <w:sz w:val="18"/>
                <w:szCs w:val="18"/>
              </w:rPr>
            </w:pPr>
          </w:p>
        </w:tc>
        <w:tc>
          <w:tcPr>
            <w:tcW w:w="1060" w:type="dxa"/>
            <w:tcBorders>
              <w:top w:val="nil"/>
              <w:left w:val="nil"/>
              <w:bottom w:val="single" w:color="auto" w:sz="4" w:space="0"/>
              <w:right w:val="single" w:color="auto" w:sz="4" w:space="0"/>
            </w:tcBorders>
            <w:shd w:val="clear" w:color="auto" w:fill="auto"/>
            <w:vAlign w:val="center"/>
          </w:tcPr>
          <w:p w14:paraId="1226D865">
            <w:pPr>
              <w:widowControl/>
              <w:spacing w:line="240" w:lineRule="exact"/>
              <w:jc w:val="left"/>
              <w:rPr>
                <w:rFonts w:ascii="Times New Roman" w:hAnsi="Times New Roman" w:cs="Times New Roman"/>
                <w:color w:val="000000"/>
                <w:kern w:val="0"/>
                <w:sz w:val="18"/>
                <w:szCs w:val="18"/>
              </w:rPr>
            </w:pPr>
          </w:p>
        </w:tc>
        <w:tc>
          <w:tcPr>
            <w:tcW w:w="1654" w:type="dxa"/>
            <w:tcBorders>
              <w:top w:val="single" w:color="auto" w:sz="4" w:space="0"/>
              <w:left w:val="single" w:color="auto" w:sz="4" w:space="0"/>
              <w:bottom w:val="single" w:color="auto" w:sz="4" w:space="0"/>
              <w:right w:val="single" w:color="auto" w:sz="4" w:space="0"/>
            </w:tcBorders>
            <w:shd w:val="clear" w:color="auto" w:fill="auto"/>
            <w:vAlign w:val="center"/>
          </w:tcPr>
          <w:p w14:paraId="704422F6">
            <w:pPr>
              <w:widowControl/>
              <w:spacing w:line="240" w:lineRule="exact"/>
              <w:jc w:val="left"/>
              <w:rPr>
                <w:rFonts w:ascii="Times New Roman" w:hAnsi="Times New Roman" w:cs="Times New Roman"/>
                <w:color w:val="000000"/>
                <w:kern w:val="0"/>
                <w:sz w:val="18"/>
                <w:szCs w:val="18"/>
              </w:rPr>
            </w:pPr>
          </w:p>
        </w:tc>
      </w:tr>
      <w:tr w14:paraId="626DA99A">
        <w:tblPrEx>
          <w:tblCellMar>
            <w:top w:w="0" w:type="dxa"/>
            <w:left w:w="108" w:type="dxa"/>
            <w:bottom w:w="0" w:type="dxa"/>
            <w:right w:w="108" w:type="dxa"/>
          </w:tblCellMar>
        </w:tblPrEx>
        <w:trPr>
          <w:trHeight w:val="315" w:hRule="atLeast"/>
        </w:trPr>
        <w:tc>
          <w:tcPr>
            <w:tcW w:w="771" w:type="dxa"/>
            <w:vMerge w:val="restart"/>
            <w:tcBorders>
              <w:top w:val="nil"/>
              <w:left w:val="single" w:color="auto" w:sz="4" w:space="0"/>
              <w:bottom w:val="single" w:color="auto" w:sz="4" w:space="0"/>
              <w:right w:val="single" w:color="auto" w:sz="4" w:space="0"/>
            </w:tcBorders>
            <w:shd w:val="clear" w:color="auto" w:fill="auto"/>
            <w:vAlign w:val="center"/>
          </w:tcPr>
          <w:p w14:paraId="462844D2">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二</w:t>
            </w:r>
          </w:p>
        </w:tc>
        <w:tc>
          <w:tcPr>
            <w:tcW w:w="1266" w:type="dxa"/>
            <w:vMerge w:val="restart"/>
            <w:tcBorders>
              <w:top w:val="nil"/>
              <w:left w:val="single" w:color="auto" w:sz="4" w:space="0"/>
              <w:bottom w:val="single" w:color="auto" w:sz="4" w:space="0"/>
              <w:right w:val="single" w:color="auto" w:sz="4" w:space="0"/>
            </w:tcBorders>
            <w:shd w:val="clear" w:color="auto" w:fill="auto"/>
            <w:vAlign w:val="center"/>
          </w:tcPr>
          <w:p w14:paraId="2FF35DA7">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城镇污染治理（</w:t>
            </w:r>
            <w:r>
              <w:rPr>
                <w:rFonts w:ascii="Times New Roman" w:hAnsi="Times New Roman" w:cs="Times New Roman"/>
                <w:color w:val="000000"/>
                <w:kern w:val="0"/>
                <w:sz w:val="18"/>
                <w:szCs w:val="18"/>
              </w:rPr>
              <w:t>20</w:t>
            </w:r>
            <w:r>
              <w:rPr>
                <w:rFonts w:hint="eastAsia" w:ascii="Times New Roman" w:hAnsi="Times New Roman" w:cs="Times New Roman"/>
                <w:color w:val="000000"/>
                <w:kern w:val="0"/>
                <w:sz w:val="18"/>
                <w:szCs w:val="18"/>
              </w:rPr>
              <w:t>分）</w:t>
            </w:r>
          </w:p>
        </w:tc>
        <w:tc>
          <w:tcPr>
            <w:tcW w:w="2597" w:type="dxa"/>
            <w:tcBorders>
              <w:top w:val="nil"/>
              <w:left w:val="nil"/>
              <w:bottom w:val="single" w:color="auto" w:sz="4" w:space="0"/>
              <w:right w:val="single" w:color="auto" w:sz="4" w:space="0"/>
            </w:tcBorders>
            <w:shd w:val="clear" w:color="auto" w:fill="auto"/>
            <w:vAlign w:val="center"/>
          </w:tcPr>
          <w:p w14:paraId="324A37BC">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城镇污水处理及配套管网</w:t>
            </w:r>
          </w:p>
        </w:tc>
        <w:tc>
          <w:tcPr>
            <w:tcW w:w="1950" w:type="dxa"/>
            <w:tcBorders>
              <w:top w:val="nil"/>
              <w:left w:val="nil"/>
              <w:bottom w:val="single" w:color="auto" w:sz="4" w:space="0"/>
              <w:right w:val="single" w:color="auto" w:sz="4" w:space="0"/>
            </w:tcBorders>
            <w:shd w:val="clear" w:color="auto" w:fill="auto"/>
            <w:vAlign w:val="center"/>
          </w:tcPr>
          <w:p w14:paraId="1DB823AB">
            <w:pPr>
              <w:widowControl/>
              <w:spacing w:line="240" w:lineRule="exact"/>
              <w:jc w:val="center"/>
              <w:rPr>
                <w:rFonts w:ascii="Times New Roman" w:hAnsi="Times New Roman" w:cs="Times New Roman"/>
                <w:color w:val="000000"/>
                <w:kern w:val="0"/>
                <w:sz w:val="18"/>
                <w:szCs w:val="18"/>
              </w:rPr>
            </w:pPr>
            <w:r>
              <w:rPr>
                <w:rFonts w:ascii="Times New Roman" w:hAnsi="Times New Roman" w:cs="Times New Roman"/>
                <w:color w:val="000000"/>
                <w:kern w:val="0"/>
                <w:sz w:val="18"/>
                <w:szCs w:val="18"/>
              </w:rPr>
              <w:t>8</w:t>
            </w:r>
            <w:r>
              <w:rPr>
                <w:rFonts w:hint="eastAsia" w:ascii="Times New Roman" w:hAnsi="Times New Roman" w:cs="Times New Roman"/>
                <w:color w:val="000000"/>
                <w:kern w:val="0"/>
                <w:sz w:val="18"/>
                <w:szCs w:val="18"/>
              </w:rPr>
              <w:t>；本项加分值</w:t>
            </w:r>
            <w:r>
              <w:rPr>
                <w:rFonts w:ascii="Times New Roman" w:hAnsi="Times New Roman" w:cs="Times New Roman"/>
                <w:color w:val="000000"/>
                <w:kern w:val="0"/>
                <w:sz w:val="18"/>
                <w:szCs w:val="18"/>
              </w:rPr>
              <w:t>5</w:t>
            </w:r>
            <w:r>
              <w:rPr>
                <w:rFonts w:hint="eastAsia" w:ascii="Times New Roman" w:hAnsi="Times New Roman" w:cs="Times New Roman"/>
                <w:color w:val="000000"/>
                <w:kern w:val="0"/>
                <w:sz w:val="18"/>
                <w:szCs w:val="18"/>
              </w:rPr>
              <w:t>分</w:t>
            </w:r>
          </w:p>
        </w:tc>
        <w:tc>
          <w:tcPr>
            <w:tcW w:w="2614" w:type="dxa"/>
            <w:tcBorders>
              <w:top w:val="nil"/>
              <w:left w:val="nil"/>
              <w:bottom w:val="single" w:color="auto" w:sz="4" w:space="0"/>
              <w:right w:val="single" w:color="auto" w:sz="4" w:space="0"/>
            </w:tcBorders>
            <w:shd w:val="clear" w:color="auto" w:fill="auto"/>
            <w:vAlign w:val="center"/>
          </w:tcPr>
          <w:p w14:paraId="7F629A1C">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分两项说明得分、加分</w:t>
            </w:r>
          </w:p>
        </w:tc>
        <w:tc>
          <w:tcPr>
            <w:tcW w:w="1054" w:type="dxa"/>
            <w:tcBorders>
              <w:top w:val="nil"/>
              <w:left w:val="nil"/>
              <w:bottom w:val="single" w:color="auto" w:sz="4" w:space="0"/>
              <w:right w:val="single" w:color="auto" w:sz="4" w:space="0"/>
            </w:tcBorders>
            <w:shd w:val="clear" w:color="auto" w:fill="auto"/>
            <w:vAlign w:val="center"/>
          </w:tcPr>
          <w:p w14:paraId="5CEFED6F">
            <w:pPr>
              <w:widowControl/>
              <w:spacing w:line="240" w:lineRule="exact"/>
              <w:jc w:val="center"/>
              <w:rPr>
                <w:rFonts w:ascii="Times New Roman" w:hAnsi="Times New Roman" w:cs="Times New Roman"/>
                <w:color w:val="000000"/>
                <w:kern w:val="0"/>
                <w:sz w:val="18"/>
                <w:szCs w:val="18"/>
              </w:rPr>
            </w:pPr>
          </w:p>
        </w:tc>
        <w:tc>
          <w:tcPr>
            <w:tcW w:w="982" w:type="dxa"/>
            <w:tcBorders>
              <w:top w:val="nil"/>
              <w:left w:val="nil"/>
              <w:bottom w:val="single" w:color="auto" w:sz="4" w:space="0"/>
              <w:right w:val="single" w:color="auto" w:sz="4" w:space="0"/>
            </w:tcBorders>
            <w:shd w:val="clear" w:color="auto" w:fill="auto"/>
            <w:vAlign w:val="center"/>
          </w:tcPr>
          <w:p w14:paraId="3FC9AD6E">
            <w:pPr>
              <w:widowControl/>
              <w:spacing w:line="240" w:lineRule="exact"/>
              <w:jc w:val="center"/>
              <w:rPr>
                <w:rFonts w:ascii="Times New Roman" w:hAnsi="Times New Roman" w:cs="Times New Roman"/>
                <w:color w:val="000000"/>
                <w:kern w:val="0"/>
                <w:sz w:val="18"/>
                <w:szCs w:val="18"/>
              </w:rPr>
            </w:pPr>
          </w:p>
        </w:tc>
        <w:tc>
          <w:tcPr>
            <w:tcW w:w="1060" w:type="dxa"/>
            <w:tcBorders>
              <w:top w:val="nil"/>
              <w:left w:val="nil"/>
              <w:bottom w:val="single" w:color="auto" w:sz="4" w:space="0"/>
              <w:right w:val="single" w:color="auto" w:sz="4" w:space="0"/>
            </w:tcBorders>
            <w:shd w:val="clear" w:color="auto" w:fill="auto"/>
            <w:vAlign w:val="center"/>
          </w:tcPr>
          <w:p w14:paraId="59A5C47D">
            <w:pPr>
              <w:widowControl/>
              <w:spacing w:line="240" w:lineRule="exact"/>
              <w:jc w:val="left"/>
              <w:rPr>
                <w:rFonts w:ascii="Times New Roman" w:hAnsi="Times New Roman" w:cs="Times New Roman"/>
                <w:color w:val="000000"/>
                <w:kern w:val="0"/>
                <w:sz w:val="18"/>
                <w:szCs w:val="18"/>
              </w:rPr>
            </w:pPr>
          </w:p>
        </w:tc>
        <w:tc>
          <w:tcPr>
            <w:tcW w:w="1654" w:type="dxa"/>
            <w:tcBorders>
              <w:top w:val="single" w:color="auto" w:sz="4" w:space="0"/>
              <w:left w:val="single" w:color="auto" w:sz="4" w:space="0"/>
              <w:bottom w:val="single" w:color="auto" w:sz="4" w:space="0"/>
              <w:right w:val="single" w:color="auto" w:sz="4" w:space="0"/>
            </w:tcBorders>
            <w:shd w:val="clear" w:color="auto" w:fill="auto"/>
            <w:vAlign w:val="center"/>
          </w:tcPr>
          <w:p w14:paraId="5E0CCE71">
            <w:pPr>
              <w:widowControl/>
              <w:spacing w:line="240" w:lineRule="exact"/>
              <w:jc w:val="left"/>
              <w:rPr>
                <w:rFonts w:ascii="Times New Roman" w:hAnsi="Times New Roman" w:cs="Times New Roman"/>
                <w:color w:val="000000"/>
                <w:kern w:val="0"/>
                <w:sz w:val="18"/>
                <w:szCs w:val="18"/>
              </w:rPr>
            </w:pPr>
          </w:p>
        </w:tc>
      </w:tr>
      <w:tr w14:paraId="70D379B0">
        <w:tblPrEx>
          <w:tblCellMar>
            <w:top w:w="0" w:type="dxa"/>
            <w:left w:w="108" w:type="dxa"/>
            <w:bottom w:w="0" w:type="dxa"/>
            <w:right w:w="108" w:type="dxa"/>
          </w:tblCellMar>
        </w:tblPrEx>
        <w:trPr>
          <w:trHeight w:val="315" w:hRule="atLeast"/>
        </w:trPr>
        <w:tc>
          <w:tcPr>
            <w:tcW w:w="771" w:type="dxa"/>
            <w:vMerge w:val="continue"/>
            <w:tcBorders>
              <w:top w:val="nil"/>
              <w:left w:val="single" w:color="auto" w:sz="4" w:space="0"/>
              <w:bottom w:val="single" w:color="auto" w:sz="4" w:space="0"/>
              <w:right w:val="single" w:color="auto" w:sz="4" w:space="0"/>
            </w:tcBorders>
            <w:vAlign w:val="center"/>
          </w:tcPr>
          <w:p w14:paraId="65919C9F">
            <w:pPr>
              <w:widowControl/>
              <w:spacing w:line="240" w:lineRule="exact"/>
              <w:jc w:val="left"/>
              <w:rPr>
                <w:rFonts w:ascii="Times New Roman" w:hAnsi="Times New Roman" w:cs="Times New Roman"/>
                <w:color w:val="000000"/>
                <w:kern w:val="0"/>
                <w:sz w:val="18"/>
                <w:szCs w:val="18"/>
              </w:rPr>
            </w:pPr>
          </w:p>
        </w:tc>
        <w:tc>
          <w:tcPr>
            <w:tcW w:w="1266" w:type="dxa"/>
            <w:vMerge w:val="continue"/>
            <w:tcBorders>
              <w:top w:val="nil"/>
              <w:left w:val="single" w:color="auto" w:sz="4" w:space="0"/>
              <w:bottom w:val="single" w:color="auto" w:sz="4" w:space="0"/>
              <w:right w:val="single" w:color="auto" w:sz="4" w:space="0"/>
            </w:tcBorders>
            <w:vAlign w:val="center"/>
          </w:tcPr>
          <w:p w14:paraId="30EDE46C">
            <w:pPr>
              <w:widowControl/>
              <w:spacing w:line="240" w:lineRule="exact"/>
              <w:jc w:val="left"/>
              <w:rPr>
                <w:rFonts w:ascii="Times New Roman" w:hAnsi="Times New Roman" w:cs="Times New Roman"/>
                <w:color w:val="000000"/>
                <w:kern w:val="0"/>
                <w:sz w:val="18"/>
                <w:szCs w:val="18"/>
              </w:rPr>
            </w:pPr>
          </w:p>
        </w:tc>
        <w:tc>
          <w:tcPr>
            <w:tcW w:w="2597" w:type="dxa"/>
            <w:tcBorders>
              <w:top w:val="nil"/>
              <w:left w:val="nil"/>
              <w:bottom w:val="single" w:color="auto" w:sz="4" w:space="0"/>
              <w:right w:val="single" w:color="auto" w:sz="4" w:space="0"/>
            </w:tcBorders>
            <w:shd w:val="clear" w:color="auto" w:fill="auto"/>
            <w:vAlign w:val="center"/>
          </w:tcPr>
          <w:p w14:paraId="23264649">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污泥处理处置</w:t>
            </w:r>
          </w:p>
        </w:tc>
        <w:tc>
          <w:tcPr>
            <w:tcW w:w="1950" w:type="dxa"/>
            <w:tcBorders>
              <w:top w:val="nil"/>
              <w:left w:val="nil"/>
              <w:bottom w:val="single" w:color="auto" w:sz="4" w:space="0"/>
              <w:right w:val="single" w:color="auto" w:sz="4" w:space="0"/>
            </w:tcBorders>
            <w:shd w:val="clear" w:color="auto" w:fill="auto"/>
            <w:vAlign w:val="center"/>
          </w:tcPr>
          <w:p w14:paraId="0622866D">
            <w:pPr>
              <w:widowControl/>
              <w:spacing w:line="240" w:lineRule="exact"/>
              <w:jc w:val="center"/>
              <w:rPr>
                <w:rFonts w:ascii="Times New Roman" w:hAnsi="Times New Roman" w:cs="Times New Roman"/>
                <w:color w:val="000000"/>
                <w:kern w:val="0"/>
                <w:sz w:val="18"/>
                <w:szCs w:val="18"/>
              </w:rPr>
            </w:pPr>
            <w:r>
              <w:rPr>
                <w:rFonts w:ascii="Times New Roman" w:hAnsi="Times New Roman" w:cs="Times New Roman"/>
                <w:color w:val="000000"/>
                <w:kern w:val="0"/>
                <w:sz w:val="18"/>
                <w:szCs w:val="18"/>
              </w:rPr>
              <w:t>7</w:t>
            </w:r>
          </w:p>
        </w:tc>
        <w:tc>
          <w:tcPr>
            <w:tcW w:w="2614" w:type="dxa"/>
            <w:tcBorders>
              <w:top w:val="nil"/>
              <w:left w:val="nil"/>
              <w:bottom w:val="single" w:color="auto" w:sz="4" w:space="0"/>
              <w:right w:val="single" w:color="auto" w:sz="4" w:space="0"/>
            </w:tcBorders>
            <w:shd w:val="clear" w:color="auto" w:fill="auto"/>
            <w:vAlign w:val="center"/>
          </w:tcPr>
          <w:p w14:paraId="1B99A383">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给出污泥处理处置率</w:t>
            </w:r>
          </w:p>
        </w:tc>
        <w:tc>
          <w:tcPr>
            <w:tcW w:w="1054" w:type="dxa"/>
            <w:tcBorders>
              <w:top w:val="nil"/>
              <w:left w:val="nil"/>
              <w:bottom w:val="single" w:color="auto" w:sz="4" w:space="0"/>
              <w:right w:val="single" w:color="auto" w:sz="4" w:space="0"/>
            </w:tcBorders>
            <w:shd w:val="clear" w:color="auto" w:fill="auto"/>
            <w:vAlign w:val="center"/>
          </w:tcPr>
          <w:p w14:paraId="61F00FFF">
            <w:pPr>
              <w:widowControl/>
              <w:spacing w:line="240" w:lineRule="exact"/>
              <w:jc w:val="center"/>
              <w:rPr>
                <w:rFonts w:ascii="Times New Roman" w:hAnsi="Times New Roman" w:cs="Times New Roman"/>
                <w:color w:val="000000"/>
                <w:kern w:val="0"/>
                <w:sz w:val="18"/>
                <w:szCs w:val="18"/>
              </w:rPr>
            </w:pPr>
          </w:p>
        </w:tc>
        <w:tc>
          <w:tcPr>
            <w:tcW w:w="982" w:type="dxa"/>
            <w:tcBorders>
              <w:top w:val="nil"/>
              <w:left w:val="nil"/>
              <w:bottom w:val="single" w:color="auto" w:sz="4" w:space="0"/>
              <w:right w:val="single" w:color="auto" w:sz="4" w:space="0"/>
            </w:tcBorders>
            <w:shd w:val="clear" w:color="auto" w:fill="auto"/>
            <w:vAlign w:val="center"/>
          </w:tcPr>
          <w:p w14:paraId="18247A12">
            <w:pPr>
              <w:widowControl/>
              <w:spacing w:line="240" w:lineRule="exact"/>
              <w:jc w:val="center"/>
              <w:rPr>
                <w:rFonts w:ascii="Times New Roman" w:hAnsi="Times New Roman" w:cs="Times New Roman"/>
                <w:color w:val="000000"/>
                <w:kern w:val="0"/>
                <w:sz w:val="18"/>
                <w:szCs w:val="18"/>
              </w:rPr>
            </w:pPr>
          </w:p>
        </w:tc>
        <w:tc>
          <w:tcPr>
            <w:tcW w:w="1060" w:type="dxa"/>
            <w:tcBorders>
              <w:top w:val="nil"/>
              <w:left w:val="nil"/>
              <w:bottom w:val="single" w:color="auto" w:sz="4" w:space="0"/>
              <w:right w:val="single" w:color="auto" w:sz="4" w:space="0"/>
            </w:tcBorders>
            <w:shd w:val="clear" w:color="auto" w:fill="auto"/>
            <w:vAlign w:val="center"/>
          </w:tcPr>
          <w:p w14:paraId="0010C877">
            <w:pPr>
              <w:widowControl/>
              <w:spacing w:line="240" w:lineRule="exact"/>
              <w:jc w:val="left"/>
              <w:rPr>
                <w:rFonts w:ascii="Times New Roman" w:hAnsi="Times New Roman" w:cs="Times New Roman"/>
                <w:color w:val="000000"/>
                <w:kern w:val="0"/>
                <w:sz w:val="18"/>
                <w:szCs w:val="18"/>
              </w:rPr>
            </w:pPr>
          </w:p>
        </w:tc>
        <w:tc>
          <w:tcPr>
            <w:tcW w:w="1654" w:type="dxa"/>
            <w:tcBorders>
              <w:top w:val="single" w:color="auto" w:sz="4" w:space="0"/>
              <w:left w:val="single" w:color="auto" w:sz="4" w:space="0"/>
              <w:bottom w:val="single" w:color="auto" w:sz="4" w:space="0"/>
              <w:right w:val="single" w:color="auto" w:sz="4" w:space="0"/>
            </w:tcBorders>
            <w:shd w:val="clear" w:color="auto" w:fill="auto"/>
            <w:vAlign w:val="center"/>
          </w:tcPr>
          <w:p w14:paraId="2F3C6D53">
            <w:pPr>
              <w:widowControl/>
              <w:spacing w:line="240" w:lineRule="exact"/>
              <w:jc w:val="left"/>
              <w:rPr>
                <w:rFonts w:ascii="Times New Roman" w:hAnsi="Times New Roman" w:cs="Times New Roman"/>
                <w:color w:val="000000"/>
                <w:kern w:val="0"/>
                <w:sz w:val="18"/>
                <w:szCs w:val="18"/>
              </w:rPr>
            </w:pPr>
          </w:p>
        </w:tc>
      </w:tr>
      <w:tr w14:paraId="181BFB93">
        <w:tblPrEx>
          <w:tblCellMar>
            <w:top w:w="0" w:type="dxa"/>
            <w:left w:w="108" w:type="dxa"/>
            <w:bottom w:w="0" w:type="dxa"/>
            <w:right w:w="108" w:type="dxa"/>
          </w:tblCellMar>
        </w:tblPrEx>
        <w:trPr>
          <w:trHeight w:val="315" w:hRule="atLeast"/>
        </w:trPr>
        <w:tc>
          <w:tcPr>
            <w:tcW w:w="771" w:type="dxa"/>
            <w:vMerge w:val="continue"/>
            <w:tcBorders>
              <w:top w:val="nil"/>
              <w:left w:val="single" w:color="auto" w:sz="4" w:space="0"/>
              <w:bottom w:val="single" w:color="auto" w:sz="4" w:space="0"/>
              <w:right w:val="single" w:color="auto" w:sz="4" w:space="0"/>
            </w:tcBorders>
            <w:vAlign w:val="center"/>
          </w:tcPr>
          <w:p w14:paraId="0AC7433A">
            <w:pPr>
              <w:widowControl/>
              <w:spacing w:line="240" w:lineRule="exact"/>
              <w:jc w:val="left"/>
              <w:rPr>
                <w:rFonts w:ascii="Times New Roman" w:hAnsi="Times New Roman" w:cs="Times New Roman"/>
                <w:color w:val="000000"/>
                <w:kern w:val="0"/>
                <w:sz w:val="18"/>
                <w:szCs w:val="18"/>
              </w:rPr>
            </w:pPr>
          </w:p>
        </w:tc>
        <w:tc>
          <w:tcPr>
            <w:tcW w:w="1266" w:type="dxa"/>
            <w:vMerge w:val="continue"/>
            <w:tcBorders>
              <w:top w:val="nil"/>
              <w:left w:val="single" w:color="auto" w:sz="4" w:space="0"/>
              <w:bottom w:val="single" w:color="auto" w:sz="4" w:space="0"/>
              <w:right w:val="single" w:color="auto" w:sz="4" w:space="0"/>
            </w:tcBorders>
            <w:vAlign w:val="center"/>
          </w:tcPr>
          <w:p w14:paraId="608AA324">
            <w:pPr>
              <w:widowControl/>
              <w:spacing w:line="240" w:lineRule="exact"/>
              <w:jc w:val="left"/>
              <w:rPr>
                <w:rFonts w:ascii="Times New Roman" w:hAnsi="Times New Roman" w:cs="Times New Roman"/>
                <w:color w:val="000000"/>
                <w:kern w:val="0"/>
                <w:sz w:val="18"/>
                <w:szCs w:val="18"/>
              </w:rPr>
            </w:pPr>
          </w:p>
        </w:tc>
        <w:tc>
          <w:tcPr>
            <w:tcW w:w="2597" w:type="dxa"/>
            <w:tcBorders>
              <w:top w:val="nil"/>
              <w:left w:val="nil"/>
              <w:bottom w:val="single" w:color="auto" w:sz="4" w:space="0"/>
              <w:right w:val="single" w:color="auto" w:sz="4" w:space="0"/>
            </w:tcBorders>
            <w:shd w:val="clear" w:color="auto" w:fill="auto"/>
            <w:vAlign w:val="center"/>
          </w:tcPr>
          <w:p w14:paraId="08665B18">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城市节水</w:t>
            </w:r>
          </w:p>
        </w:tc>
        <w:tc>
          <w:tcPr>
            <w:tcW w:w="1950" w:type="dxa"/>
            <w:tcBorders>
              <w:top w:val="nil"/>
              <w:left w:val="nil"/>
              <w:bottom w:val="single" w:color="auto" w:sz="4" w:space="0"/>
              <w:right w:val="single" w:color="auto" w:sz="4" w:space="0"/>
            </w:tcBorders>
            <w:shd w:val="clear" w:color="auto" w:fill="auto"/>
            <w:vAlign w:val="center"/>
          </w:tcPr>
          <w:p w14:paraId="214E7BA5">
            <w:pPr>
              <w:widowControl/>
              <w:spacing w:line="240" w:lineRule="exact"/>
              <w:jc w:val="center"/>
              <w:rPr>
                <w:rFonts w:ascii="Times New Roman" w:hAnsi="Times New Roman" w:cs="Times New Roman"/>
                <w:color w:val="000000"/>
                <w:kern w:val="0"/>
                <w:sz w:val="18"/>
                <w:szCs w:val="18"/>
              </w:rPr>
            </w:pPr>
            <w:r>
              <w:rPr>
                <w:rFonts w:ascii="Times New Roman" w:hAnsi="Times New Roman" w:cs="Times New Roman"/>
                <w:color w:val="000000"/>
                <w:kern w:val="0"/>
                <w:sz w:val="18"/>
                <w:szCs w:val="18"/>
              </w:rPr>
              <w:t>5</w:t>
            </w:r>
          </w:p>
        </w:tc>
        <w:tc>
          <w:tcPr>
            <w:tcW w:w="2614" w:type="dxa"/>
            <w:tcBorders>
              <w:top w:val="nil"/>
              <w:left w:val="nil"/>
              <w:bottom w:val="single" w:color="auto" w:sz="4" w:space="0"/>
              <w:right w:val="single" w:color="auto" w:sz="4" w:space="0"/>
            </w:tcBorders>
            <w:shd w:val="clear" w:color="auto" w:fill="auto"/>
            <w:vAlign w:val="center"/>
          </w:tcPr>
          <w:p w14:paraId="32A39205">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达到节水标准的城市个数</w:t>
            </w:r>
          </w:p>
        </w:tc>
        <w:tc>
          <w:tcPr>
            <w:tcW w:w="1054" w:type="dxa"/>
            <w:tcBorders>
              <w:top w:val="nil"/>
              <w:left w:val="nil"/>
              <w:bottom w:val="single" w:color="auto" w:sz="4" w:space="0"/>
              <w:right w:val="single" w:color="auto" w:sz="4" w:space="0"/>
            </w:tcBorders>
            <w:shd w:val="clear" w:color="auto" w:fill="auto"/>
            <w:vAlign w:val="center"/>
          </w:tcPr>
          <w:p w14:paraId="707AF5AC">
            <w:pPr>
              <w:widowControl/>
              <w:spacing w:line="240" w:lineRule="exact"/>
              <w:jc w:val="center"/>
              <w:rPr>
                <w:rFonts w:ascii="Times New Roman" w:hAnsi="Times New Roman" w:cs="Times New Roman"/>
                <w:color w:val="000000"/>
                <w:kern w:val="0"/>
                <w:sz w:val="18"/>
                <w:szCs w:val="18"/>
              </w:rPr>
            </w:pPr>
          </w:p>
        </w:tc>
        <w:tc>
          <w:tcPr>
            <w:tcW w:w="982" w:type="dxa"/>
            <w:tcBorders>
              <w:top w:val="nil"/>
              <w:left w:val="nil"/>
              <w:bottom w:val="single" w:color="auto" w:sz="4" w:space="0"/>
              <w:right w:val="single" w:color="auto" w:sz="4" w:space="0"/>
            </w:tcBorders>
            <w:shd w:val="clear" w:color="auto" w:fill="auto"/>
            <w:vAlign w:val="center"/>
          </w:tcPr>
          <w:p w14:paraId="7FAB5137">
            <w:pPr>
              <w:widowControl/>
              <w:spacing w:line="240" w:lineRule="exact"/>
              <w:jc w:val="center"/>
              <w:rPr>
                <w:rFonts w:ascii="Times New Roman" w:hAnsi="Times New Roman" w:cs="Times New Roman"/>
                <w:color w:val="000000"/>
                <w:kern w:val="0"/>
                <w:sz w:val="18"/>
                <w:szCs w:val="18"/>
              </w:rPr>
            </w:pPr>
          </w:p>
        </w:tc>
        <w:tc>
          <w:tcPr>
            <w:tcW w:w="1060" w:type="dxa"/>
            <w:tcBorders>
              <w:top w:val="nil"/>
              <w:left w:val="nil"/>
              <w:bottom w:val="single" w:color="auto" w:sz="4" w:space="0"/>
              <w:right w:val="single" w:color="auto" w:sz="4" w:space="0"/>
            </w:tcBorders>
            <w:shd w:val="clear" w:color="auto" w:fill="auto"/>
            <w:vAlign w:val="center"/>
          </w:tcPr>
          <w:p w14:paraId="0270E9AA">
            <w:pPr>
              <w:widowControl/>
              <w:spacing w:line="240" w:lineRule="exact"/>
              <w:jc w:val="left"/>
              <w:rPr>
                <w:rFonts w:ascii="Times New Roman" w:hAnsi="Times New Roman" w:cs="Times New Roman"/>
                <w:color w:val="000000"/>
                <w:kern w:val="0"/>
                <w:sz w:val="18"/>
                <w:szCs w:val="18"/>
              </w:rPr>
            </w:pPr>
          </w:p>
        </w:tc>
        <w:tc>
          <w:tcPr>
            <w:tcW w:w="1654" w:type="dxa"/>
            <w:tcBorders>
              <w:top w:val="single" w:color="auto" w:sz="4" w:space="0"/>
              <w:left w:val="single" w:color="auto" w:sz="4" w:space="0"/>
              <w:bottom w:val="single" w:color="auto" w:sz="4" w:space="0"/>
              <w:right w:val="single" w:color="auto" w:sz="4" w:space="0"/>
            </w:tcBorders>
            <w:shd w:val="clear" w:color="auto" w:fill="auto"/>
            <w:vAlign w:val="center"/>
          </w:tcPr>
          <w:p w14:paraId="1EA4579C">
            <w:pPr>
              <w:widowControl/>
              <w:spacing w:line="240" w:lineRule="exact"/>
              <w:jc w:val="left"/>
              <w:rPr>
                <w:rFonts w:ascii="Times New Roman" w:hAnsi="Times New Roman" w:cs="Times New Roman"/>
                <w:color w:val="000000"/>
                <w:kern w:val="0"/>
                <w:sz w:val="18"/>
                <w:szCs w:val="18"/>
              </w:rPr>
            </w:pPr>
          </w:p>
        </w:tc>
      </w:tr>
      <w:tr w14:paraId="113BFF25">
        <w:tblPrEx>
          <w:tblCellMar>
            <w:top w:w="0" w:type="dxa"/>
            <w:left w:w="108" w:type="dxa"/>
            <w:bottom w:w="0" w:type="dxa"/>
            <w:right w:w="108" w:type="dxa"/>
          </w:tblCellMar>
        </w:tblPrEx>
        <w:trPr>
          <w:trHeight w:val="362" w:hRule="atLeast"/>
        </w:trPr>
        <w:tc>
          <w:tcPr>
            <w:tcW w:w="771" w:type="dxa"/>
            <w:vMerge w:val="restart"/>
            <w:tcBorders>
              <w:top w:val="nil"/>
              <w:left w:val="single" w:color="auto" w:sz="4" w:space="0"/>
              <w:bottom w:val="single" w:color="auto" w:sz="4" w:space="0"/>
              <w:right w:val="single" w:color="auto" w:sz="4" w:space="0"/>
            </w:tcBorders>
            <w:shd w:val="clear" w:color="auto" w:fill="auto"/>
            <w:vAlign w:val="center"/>
          </w:tcPr>
          <w:p w14:paraId="6C020AB0">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三</w:t>
            </w:r>
          </w:p>
        </w:tc>
        <w:tc>
          <w:tcPr>
            <w:tcW w:w="1266" w:type="dxa"/>
            <w:vMerge w:val="restart"/>
            <w:tcBorders>
              <w:top w:val="nil"/>
              <w:left w:val="single" w:color="auto" w:sz="4" w:space="0"/>
              <w:bottom w:val="single" w:color="auto" w:sz="4" w:space="0"/>
              <w:right w:val="single" w:color="auto" w:sz="4" w:space="0"/>
            </w:tcBorders>
            <w:shd w:val="clear" w:color="auto" w:fill="auto"/>
            <w:vAlign w:val="center"/>
          </w:tcPr>
          <w:p w14:paraId="0D7F339B">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农业农村污染防治（</w:t>
            </w:r>
            <w:r>
              <w:rPr>
                <w:rFonts w:ascii="Times New Roman" w:hAnsi="Times New Roman" w:cs="Times New Roman"/>
                <w:color w:val="000000"/>
                <w:kern w:val="0"/>
                <w:sz w:val="18"/>
                <w:szCs w:val="18"/>
              </w:rPr>
              <w:t>15</w:t>
            </w:r>
            <w:r>
              <w:rPr>
                <w:rFonts w:hint="eastAsia" w:ascii="Times New Roman" w:hAnsi="Times New Roman" w:cs="Times New Roman"/>
                <w:color w:val="000000"/>
                <w:kern w:val="0"/>
                <w:sz w:val="18"/>
                <w:szCs w:val="18"/>
              </w:rPr>
              <w:t>分）</w:t>
            </w:r>
          </w:p>
        </w:tc>
        <w:tc>
          <w:tcPr>
            <w:tcW w:w="2597" w:type="dxa"/>
            <w:tcBorders>
              <w:top w:val="nil"/>
              <w:left w:val="nil"/>
              <w:bottom w:val="single" w:color="auto" w:sz="4" w:space="0"/>
              <w:right w:val="single" w:color="auto" w:sz="4" w:space="0"/>
            </w:tcBorders>
            <w:shd w:val="clear" w:color="auto" w:fill="auto"/>
            <w:vAlign w:val="center"/>
          </w:tcPr>
          <w:p w14:paraId="409092A7">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防治畜禽养殖污染</w:t>
            </w:r>
          </w:p>
        </w:tc>
        <w:tc>
          <w:tcPr>
            <w:tcW w:w="1950" w:type="dxa"/>
            <w:tcBorders>
              <w:top w:val="nil"/>
              <w:left w:val="nil"/>
              <w:bottom w:val="single" w:color="auto" w:sz="4" w:space="0"/>
              <w:right w:val="single" w:color="auto" w:sz="4" w:space="0"/>
            </w:tcBorders>
            <w:shd w:val="clear" w:color="auto" w:fill="auto"/>
            <w:vAlign w:val="center"/>
          </w:tcPr>
          <w:p w14:paraId="2C3C306F">
            <w:pPr>
              <w:widowControl/>
              <w:spacing w:line="240" w:lineRule="exact"/>
              <w:jc w:val="center"/>
              <w:rPr>
                <w:rFonts w:ascii="Times New Roman" w:hAnsi="Times New Roman" w:cs="Times New Roman"/>
                <w:color w:val="000000"/>
                <w:kern w:val="0"/>
                <w:sz w:val="18"/>
                <w:szCs w:val="18"/>
              </w:rPr>
            </w:pPr>
            <w:r>
              <w:rPr>
                <w:rFonts w:ascii="Times New Roman" w:hAnsi="Times New Roman" w:cs="Times New Roman"/>
                <w:color w:val="000000"/>
                <w:kern w:val="0"/>
                <w:sz w:val="18"/>
                <w:szCs w:val="18"/>
              </w:rPr>
              <w:t>10</w:t>
            </w:r>
          </w:p>
        </w:tc>
        <w:tc>
          <w:tcPr>
            <w:tcW w:w="2614" w:type="dxa"/>
            <w:tcBorders>
              <w:top w:val="nil"/>
              <w:left w:val="nil"/>
              <w:bottom w:val="single" w:color="auto" w:sz="4" w:space="0"/>
              <w:right w:val="single" w:color="auto" w:sz="4" w:space="0"/>
            </w:tcBorders>
            <w:shd w:val="clear" w:color="auto" w:fill="auto"/>
            <w:vAlign w:val="center"/>
          </w:tcPr>
          <w:p w14:paraId="438EEDD3">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给出废弃物处理利用设施比例</w:t>
            </w:r>
          </w:p>
        </w:tc>
        <w:tc>
          <w:tcPr>
            <w:tcW w:w="1054" w:type="dxa"/>
            <w:tcBorders>
              <w:top w:val="nil"/>
              <w:left w:val="nil"/>
              <w:bottom w:val="single" w:color="auto" w:sz="4" w:space="0"/>
              <w:right w:val="single" w:color="auto" w:sz="4" w:space="0"/>
            </w:tcBorders>
            <w:shd w:val="clear" w:color="auto" w:fill="auto"/>
            <w:vAlign w:val="center"/>
          </w:tcPr>
          <w:p w14:paraId="4680F41B">
            <w:pPr>
              <w:widowControl/>
              <w:spacing w:line="240" w:lineRule="exact"/>
              <w:jc w:val="center"/>
              <w:rPr>
                <w:rFonts w:ascii="Times New Roman" w:hAnsi="Times New Roman" w:cs="Times New Roman"/>
                <w:color w:val="000000"/>
                <w:kern w:val="0"/>
                <w:sz w:val="18"/>
                <w:szCs w:val="18"/>
              </w:rPr>
            </w:pPr>
          </w:p>
        </w:tc>
        <w:tc>
          <w:tcPr>
            <w:tcW w:w="982" w:type="dxa"/>
            <w:tcBorders>
              <w:top w:val="nil"/>
              <w:left w:val="nil"/>
              <w:bottom w:val="single" w:color="auto" w:sz="4" w:space="0"/>
              <w:right w:val="single" w:color="auto" w:sz="4" w:space="0"/>
            </w:tcBorders>
            <w:shd w:val="clear" w:color="auto" w:fill="auto"/>
            <w:vAlign w:val="center"/>
          </w:tcPr>
          <w:p w14:paraId="7DAFD7BF">
            <w:pPr>
              <w:widowControl/>
              <w:spacing w:line="240" w:lineRule="exact"/>
              <w:jc w:val="center"/>
              <w:rPr>
                <w:rFonts w:ascii="Times New Roman" w:hAnsi="Times New Roman" w:cs="Times New Roman"/>
                <w:color w:val="000000"/>
                <w:kern w:val="0"/>
                <w:sz w:val="18"/>
                <w:szCs w:val="18"/>
              </w:rPr>
            </w:pPr>
          </w:p>
        </w:tc>
        <w:tc>
          <w:tcPr>
            <w:tcW w:w="1060" w:type="dxa"/>
            <w:tcBorders>
              <w:top w:val="nil"/>
              <w:left w:val="nil"/>
              <w:bottom w:val="single" w:color="auto" w:sz="4" w:space="0"/>
              <w:right w:val="single" w:color="auto" w:sz="4" w:space="0"/>
            </w:tcBorders>
            <w:shd w:val="clear" w:color="auto" w:fill="auto"/>
            <w:vAlign w:val="center"/>
          </w:tcPr>
          <w:p w14:paraId="35838C47">
            <w:pPr>
              <w:widowControl/>
              <w:spacing w:line="240" w:lineRule="exact"/>
              <w:jc w:val="left"/>
              <w:rPr>
                <w:rFonts w:ascii="Times New Roman" w:hAnsi="Times New Roman" w:cs="Times New Roman"/>
                <w:color w:val="000000"/>
                <w:kern w:val="0"/>
                <w:sz w:val="18"/>
                <w:szCs w:val="18"/>
              </w:rPr>
            </w:pPr>
          </w:p>
        </w:tc>
        <w:tc>
          <w:tcPr>
            <w:tcW w:w="1654" w:type="dxa"/>
            <w:tcBorders>
              <w:top w:val="single" w:color="auto" w:sz="4" w:space="0"/>
              <w:left w:val="single" w:color="auto" w:sz="4" w:space="0"/>
              <w:bottom w:val="single" w:color="auto" w:sz="4" w:space="0"/>
              <w:right w:val="single" w:color="auto" w:sz="4" w:space="0"/>
            </w:tcBorders>
            <w:shd w:val="clear" w:color="auto" w:fill="auto"/>
            <w:vAlign w:val="center"/>
          </w:tcPr>
          <w:p w14:paraId="5C152DC3">
            <w:pPr>
              <w:widowControl/>
              <w:spacing w:line="240" w:lineRule="exact"/>
              <w:jc w:val="left"/>
              <w:rPr>
                <w:rFonts w:ascii="Times New Roman" w:hAnsi="Times New Roman" w:cs="Times New Roman"/>
                <w:color w:val="000000"/>
                <w:kern w:val="0"/>
                <w:sz w:val="18"/>
                <w:szCs w:val="18"/>
              </w:rPr>
            </w:pPr>
          </w:p>
        </w:tc>
      </w:tr>
      <w:tr w14:paraId="649D387A">
        <w:tblPrEx>
          <w:tblCellMar>
            <w:top w:w="0" w:type="dxa"/>
            <w:left w:w="108" w:type="dxa"/>
            <w:bottom w:w="0" w:type="dxa"/>
            <w:right w:w="108" w:type="dxa"/>
          </w:tblCellMar>
        </w:tblPrEx>
        <w:trPr>
          <w:trHeight w:val="315" w:hRule="atLeast"/>
        </w:trPr>
        <w:tc>
          <w:tcPr>
            <w:tcW w:w="771" w:type="dxa"/>
            <w:vMerge w:val="continue"/>
            <w:tcBorders>
              <w:top w:val="nil"/>
              <w:left w:val="single" w:color="auto" w:sz="4" w:space="0"/>
              <w:bottom w:val="single" w:color="auto" w:sz="4" w:space="0"/>
              <w:right w:val="single" w:color="auto" w:sz="4" w:space="0"/>
            </w:tcBorders>
            <w:vAlign w:val="center"/>
          </w:tcPr>
          <w:p w14:paraId="6FBF66DA">
            <w:pPr>
              <w:widowControl/>
              <w:spacing w:line="240" w:lineRule="exact"/>
              <w:jc w:val="left"/>
              <w:rPr>
                <w:rFonts w:ascii="Times New Roman" w:hAnsi="Times New Roman" w:cs="Times New Roman"/>
                <w:color w:val="000000"/>
                <w:kern w:val="0"/>
                <w:sz w:val="18"/>
                <w:szCs w:val="18"/>
              </w:rPr>
            </w:pPr>
          </w:p>
        </w:tc>
        <w:tc>
          <w:tcPr>
            <w:tcW w:w="1266" w:type="dxa"/>
            <w:vMerge w:val="continue"/>
            <w:tcBorders>
              <w:top w:val="nil"/>
              <w:left w:val="single" w:color="auto" w:sz="4" w:space="0"/>
              <w:bottom w:val="single" w:color="auto" w:sz="4" w:space="0"/>
              <w:right w:val="single" w:color="auto" w:sz="4" w:space="0"/>
            </w:tcBorders>
            <w:vAlign w:val="center"/>
          </w:tcPr>
          <w:p w14:paraId="6224B09D">
            <w:pPr>
              <w:widowControl/>
              <w:spacing w:line="240" w:lineRule="exact"/>
              <w:jc w:val="left"/>
              <w:rPr>
                <w:rFonts w:ascii="Times New Roman" w:hAnsi="Times New Roman" w:cs="Times New Roman"/>
                <w:color w:val="000000"/>
                <w:kern w:val="0"/>
                <w:sz w:val="18"/>
                <w:szCs w:val="18"/>
              </w:rPr>
            </w:pPr>
          </w:p>
        </w:tc>
        <w:tc>
          <w:tcPr>
            <w:tcW w:w="2597" w:type="dxa"/>
            <w:tcBorders>
              <w:top w:val="nil"/>
              <w:left w:val="nil"/>
              <w:bottom w:val="single" w:color="auto" w:sz="4" w:space="0"/>
              <w:right w:val="single" w:color="auto" w:sz="4" w:space="0"/>
            </w:tcBorders>
            <w:shd w:val="clear" w:color="auto" w:fill="auto"/>
            <w:vAlign w:val="center"/>
          </w:tcPr>
          <w:p w14:paraId="0E2F8774">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农村环境综合整治</w:t>
            </w:r>
          </w:p>
        </w:tc>
        <w:tc>
          <w:tcPr>
            <w:tcW w:w="1950" w:type="dxa"/>
            <w:tcBorders>
              <w:top w:val="nil"/>
              <w:left w:val="nil"/>
              <w:bottom w:val="single" w:color="auto" w:sz="4" w:space="0"/>
              <w:right w:val="single" w:color="auto" w:sz="4" w:space="0"/>
            </w:tcBorders>
            <w:shd w:val="clear" w:color="auto" w:fill="auto"/>
            <w:vAlign w:val="center"/>
          </w:tcPr>
          <w:p w14:paraId="213314E4">
            <w:pPr>
              <w:widowControl/>
              <w:spacing w:line="240" w:lineRule="exact"/>
              <w:jc w:val="center"/>
              <w:rPr>
                <w:rFonts w:ascii="Times New Roman" w:hAnsi="Times New Roman" w:cs="Times New Roman"/>
                <w:color w:val="000000"/>
                <w:kern w:val="0"/>
                <w:sz w:val="18"/>
                <w:szCs w:val="18"/>
              </w:rPr>
            </w:pPr>
            <w:r>
              <w:rPr>
                <w:rFonts w:ascii="Times New Roman" w:hAnsi="Times New Roman" w:cs="Times New Roman"/>
                <w:color w:val="000000"/>
                <w:kern w:val="0"/>
                <w:sz w:val="18"/>
                <w:szCs w:val="18"/>
              </w:rPr>
              <w:t>5</w:t>
            </w:r>
          </w:p>
        </w:tc>
        <w:tc>
          <w:tcPr>
            <w:tcW w:w="2614" w:type="dxa"/>
            <w:tcBorders>
              <w:top w:val="nil"/>
              <w:left w:val="nil"/>
              <w:bottom w:val="single" w:color="auto" w:sz="4" w:space="0"/>
              <w:right w:val="single" w:color="auto" w:sz="4" w:space="0"/>
            </w:tcBorders>
            <w:shd w:val="clear" w:color="auto" w:fill="auto"/>
            <w:vAlign w:val="center"/>
          </w:tcPr>
          <w:p w14:paraId="1D844DBA">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年度应完成个数、完成个数</w:t>
            </w:r>
          </w:p>
        </w:tc>
        <w:tc>
          <w:tcPr>
            <w:tcW w:w="1054" w:type="dxa"/>
            <w:tcBorders>
              <w:top w:val="nil"/>
              <w:left w:val="nil"/>
              <w:bottom w:val="single" w:color="auto" w:sz="4" w:space="0"/>
              <w:right w:val="single" w:color="auto" w:sz="4" w:space="0"/>
            </w:tcBorders>
            <w:shd w:val="clear" w:color="auto" w:fill="auto"/>
            <w:vAlign w:val="center"/>
          </w:tcPr>
          <w:p w14:paraId="1A8A4B9E">
            <w:pPr>
              <w:widowControl/>
              <w:spacing w:line="240" w:lineRule="exact"/>
              <w:jc w:val="center"/>
              <w:rPr>
                <w:rFonts w:ascii="Times New Roman" w:hAnsi="Times New Roman" w:cs="Times New Roman"/>
                <w:color w:val="000000"/>
                <w:kern w:val="0"/>
                <w:sz w:val="18"/>
                <w:szCs w:val="18"/>
              </w:rPr>
            </w:pPr>
          </w:p>
        </w:tc>
        <w:tc>
          <w:tcPr>
            <w:tcW w:w="982" w:type="dxa"/>
            <w:tcBorders>
              <w:top w:val="nil"/>
              <w:left w:val="nil"/>
              <w:bottom w:val="single" w:color="auto" w:sz="4" w:space="0"/>
              <w:right w:val="single" w:color="auto" w:sz="4" w:space="0"/>
            </w:tcBorders>
            <w:shd w:val="clear" w:color="auto" w:fill="auto"/>
            <w:vAlign w:val="center"/>
          </w:tcPr>
          <w:p w14:paraId="31C54389">
            <w:pPr>
              <w:widowControl/>
              <w:spacing w:line="240" w:lineRule="exact"/>
              <w:jc w:val="center"/>
              <w:rPr>
                <w:rFonts w:ascii="Times New Roman" w:hAnsi="Times New Roman" w:cs="Times New Roman"/>
                <w:color w:val="000000"/>
                <w:kern w:val="0"/>
                <w:sz w:val="18"/>
                <w:szCs w:val="18"/>
              </w:rPr>
            </w:pPr>
          </w:p>
        </w:tc>
        <w:tc>
          <w:tcPr>
            <w:tcW w:w="1060" w:type="dxa"/>
            <w:tcBorders>
              <w:top w:val="nil"/>
              <w:left w:val="nil"/>
              <w:bottom w:val="single" w:color="auto" w:sz="4" w:space="0"/>
              <w:right w:val="single" w:color="auto" w:sz="4" w:space="0"/>
            </w:tcBorders>
            <w:shd w:val="clear" w:color="auto" w:fill="auto"/>
            <w:vAlign w:val="center"/>
          </w:tcPr>
          <w:p w14:paraId="66AD0BE0">
            <w:pPr>
              <w:widowControl/>
              <w:spacing w:line="240" w:lineRule="exact"/>
              <w:jc w:val="left"/>
              <w:rPr>
                <w:rFonts w:ascii="Times New Roman" w:hAnsi="Times New Roman" w:cs="Times New Roman"/>
                <w:color w:val="000000"/>
                <w:kern w:val="0"/>
                <w:sz w:val="18"/>
                <w:szCs w:val="18"/>
              </w:rPr>
            </w:pPr>
          </w:p>
        </w:tc>
        <w:tc>
          <w:tcPr>
            <w:tcW w:w="1654" w:type="dxa"/>
            <w:tcBorders>
              <w:top w:val="single" w:color="auto" w:sz="4" w:space="0"/>
              <w:left w:val="single" w:color="auto" w:sz="4" w:space="0"/>
              <w:bottom w:val="single" w:color="auto" w:sz="4" w:space="0"/>
              <w:right w:val="single" w:color="auto" w:sz="4" w:space="0"/>
            </w:tcBorders>
            <w:shd w:val="clear" w:color="auto" w:fill="auto"/>
            <w:vAlign w:val="center"/>
          </w:tcPr>
          <w:p w14:paraId="01BC8ED6">
            <w:pPr>
              <w:widowControl/>
              <w:spacing w:line="240" w:lineRule="exact"/>
              <w:jc w:val="left"/>
              <w:rPr>
                <w:rFonts w:ascii="Times New Roman" w:hAnsi="Times New Roman" w:cs="Times New Roman"/>
                <w:color w:val="000000"/>
                <w:kern w:val="0"/>
                <w:sz w:val="18"/>
                <w:szCs w:val="18"/>
              </w:rPr>
            </w:pPr>
          </w:p>
        </w:tc>
      </w:tr>
      <w:tr w14:paraId="1F1D404B">
        <w:tblPrEx>
          <w:tblCellMar>
            <w:top w:w="0" w:type="dxa"/>
            <w:left w:w="108" w:type="dxa"/>
            <w:bottom w:w="0" w:type="dxa"/>
            <w:right w:w="108" w:type="dxa"/>
          </w:tblCellMar>
        </w:tblPrEx>
        <w:trPr>
          <w:trHeight w:val="285" w:hRule="atLeast"/>
        </w:trPr>
        <w:tc>
          <w:tcPr>
            <w:tcW w:w="771" w:type="dxa"/>
            <w:vMerge w:val="restart"/>
            <w:tcBorders>
              <w:top w:val="nil"/>
              <w:left w:val="single" w:color="auto" w:sz="4" w:space="0"/>
              <w:bottom w:val="single" w:color="auto" w:sz="4" w:space="0"/>
              <w:right w:val="single" w:color="auto" w:sz="4" w:space="0"/>
            </w:tcBorders>
            <w:shd w:val="clear" w:color="auto" w:fill="auto"/>
            <w:vAlign w:val="center"/>
          </w:tcPr>
          <w:p w14:paraId="7B3BC3AD">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四</w:t>
            </w:r>
          </w:p>
        </w:tc>
        <w:tc>
          <w:tcPr>
            <w:tcW w:w="1266" w:type="dxa"/>
            <w:vMerge w:val="restart"/>
            <w:tcBorders>
              <w:top w:val="nil"/>
              <w:left w:val="single" w:color="auto" w:sz="4" w:space="0"/>
              <w:bottom w:val="single" w:color="auto" w:sz="4" w:space="0"/>
              <w:right w:val="single" w:color="auto" w:sz="4" w:space="0"/>
            </w:tcBorders>
            <w:shd w:val="clear" w:color="auto" w:fill="auto"/>
            <w:vAlign w:val="center"/>
          </w:tcPr>
          <w:p w14:paraId="2FE896DE">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船舶港口污染控制（</w:t>
            </w:r>
            <w:r>
              <w:rPr>
                <w:rFonts w:ascii="Times New Roman" w:hAnsi="Times New Roman" w:cs="Times New Roman"/>
                <w:color w:val="000000"/>
                <w:kern w:val="0"/>
                <w:sz w:val="18"/>
                <w:szCs w:val="18"/>
              </w:rPr>
              <w:t>10</w:t>
            </w:r>
            <w:r>
              <w:rPr>
                <w:rFonts w:hint="eastAsia" w:ascii="Times New Roman" w:hAnsi="Times New Roman" w:cs="Times New Roman"/>
                <w:color w:val="000000"/>
                <w:kern w:val="0"/>
                <w:sz w:val="18"/>
                <w:szCs w:val="18"/>
              </w:rPr>
              <w:t>分）</w:t>
            </w:r>
          </w:p>
        </w:tc>
        <w:tc>
          <w:tcPr>
            <w:tcW w:w="2597" w:type="dxa"/>
            <w:tcBorders>
              <w:top w:val="nil"/>
              <w:left w:val="nil"/>
              <w:bottom w:val="single" w:color="auto" w:sz="4" w:space="0"/>
              <w:right w:val="single" w:color="auto" w:sz="4" w:space="0"/>
            </w:tcBorders>
            <w:shd w:val="clear" w:color="auto" w:fill="auto"/>
            <w:vAlign w:val="center"/>
          </w:tcPr>
          <w:p w14:paraId="7912AB42">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治理船舶污染</w:t>
            </w:r>
          </w:p>
        </w:tc>
        <w:tc>
          <w:tcPr>
            <w:tcW w:w="1950" w:type="dxa"/>
            <w:tcBorders>
              <w:top w:val="nil"/>
              <w:left w:val="nil"/>
              <w:bottom w:val="single" w:color="auto" w:sz="4" w:space="0"/>
              <w:right w:val="single" w:color="auto" w:sz="4" w:space="0"/>
            </w:tcBorders>
            <w:shd w:val="clear" w:color="auto" w:fill="auto"/>
            <w:vAlign w:val="center"/>
          </w:tcPr>
          <w:p w14:paraId="5ACBAA9B">
            <w:pPr>
              <w:widowControl/>
              <w:spacing w:line="240" w:lineRule="exact"/>
              <w:jc w:val="center"/>
              <w:rPr>
                <w:rFonts w:ascii="Times New Roman" w:hAnsi="Times New Roman" w:cs="Times New Roman"/>
                <w:color w:val="000000"/>
                <w:kern w:val="0"/>
                <w:sz w:val="18"/>
                <w:szCs w:val="18"/>
              </w:rPr>
            </w:pPr>
            <w:r>
              <w:rPr>
                <w:rFonts w:ascii="Times New Roman" w:hAnsi="Times New Roman" w:cs="Times New Roman"/>
                <w:color w:val="000000"/>
                <w:kern w:val="0"/>
                <w:sz w:val="18"/>
                <w:szCs w:val="18"/>
              </w:rPr>
              <w:t>5</w:t>
            </w:r>
          </w:p>
        </w:tc>
        <w:tc>
          <w:tcPr>
            <w:tcW w:w="2614" w:type="dxa"/>
            <w:tcBorders>
              <w:top w:val="nil"/>
              <w:left w:val="nil"/>
              <w:bottom w:val="single" w:color="auto" w:sz="4" w:space="0"/>
              <w:right w:val="single" w:color="auto" w:sz="4" w:space="0"/>
            </w:tcBorders>
            <w:shd w:val="clear" w:color="auto" w:fill="auto"/>
            <w:vAlign w:val="center"/>
          </w:tcPr>
          <w:p w14:paraId="76989E59">
            <w:pPr>
              <w:widowControl/>
              <w:spacing w:line="240" w:lineRule="exact"/>
              <w:jc w:val="center"/>
              <w:rPr>
                <w:rFonts w:ascii="Times New Roman" w:hAnsi="Times New Roman" w:cs="Times New Roman"/>
                <w:color w:val="000000"/>
                <w:kern w:val="0"/>
                <w:sz w:val="18"/>
                <w:szCs w:val="18"/>
              </w:rPr>
            </w:pPr>
          </w:p>
        </w:tc>
        <w:tc>
          <w:tcPr>
            <w:tcW w:w="1054" w:type="dxa"/>
            <w:tcBorders>
              <w:top w:val="nil"/>
              <w:left w:val="nil"/>
              <w:bottom w:val="single" w:color="auto" w:sz="4" w:space="0"/>
              <w:right w:val="single" w:color="auto" w:sz="4" w:space="0"/>
            </w:tcBorders>
            <w:shd w:val="clear" w:color="auto" w:fill="auto"/>
            <w:vAlign w:val="center"/>
          </w:tcPr>
          <w:p w14:paraId="7B0136C2">
            <w:pPr>
              <w:widowControl/>
              <w:spacing w:line="240" w:lineRule="exact"/>
              <w:jc w:val="center"/>
              <w:rPr>
                <w:rFonts w:ascii="Times New Roman" w:hAnsi="Times New Roman" w:cs="Times New Roman"/>
                <w:color w:val="000000"/>
                <w:kern w:val="0"/>
                <w:sz w:val="18"/>
                <w:szCs w:val="18"/>
              </w:rPr>
            </w:pPr>
          </w:p>
        </w:tc>
        <w:tc>
          <w:tcPr>
            <w:tcW w:w="982" w:type="dxa"/>
            <w:tcBorders>
              <w:top w:val="nil"/>
              <w:left w:val="nil"/>
              <w:bottom w:val="single" w:color="auto" w:sz="4" w:space="0"/>
              <w:right w:val="single" w:color="auto" w:sz="4" w:space="0"/>
            </w:tcBorders>
            <w:shd w:val="clear" w:color="auto" w:fill="auto"/>
            <w:vAlign w:val="center"/>
          </w:tcPr>
          <w:p w14:paraId="4FA8A7F9">
            <w:pPr>
              <w:widowControl/>
              <w:spacing w:line="240" w:lineRule="exact"/>
              <w:jc w:val="center"/>
              <w:rPr>
                <w:rFonts w:ascii="Times New Roman" w:hAnsi="Times New Roman" w:cs="Times New Roman"/>
                <w:color w:val="000000"/>
                <w:kern w:val="0"/>
                <w:sz w:val="18"/>
                <w:szCs w:val="18"/>
              </w:rPr>
            </w:pPr>
          </w:p>
        </w:tc>
        <w:tc>
          <w:tcPr>
            <w:tcW w:w="1060" w:type="dxa"/>
            <w:tcBorders>
              <w:top w:val="nil"/>
              <w:left w:val="nil"/>
              <w:bottom w:val="single" w:color="auto" w:sz="4" w:space="0"/>
              <w:right w:val="single" w:color="auto" w:sz="4" w:space="0"/>
            </w:tcBorders>
            <w:shd w:val="clear" w:color="auto" w:fill="auto"/>
            <w:vAlign w:val="center"/>
          </w:tcPr>
          <w:p w14:paraId="54648D04">
            <w:pPr>
              <w:widowControl/>
              <w:spacing w:line="240" w:lineRule="exact"/>
              <w:jc w:val="left"/>
              <w:rPr>
                <w:rFonts w:ascii="Times New Roman" w:hAnsi="Times New Roman" w:cs="Times New Roman"/>
                <w:color w:val="000000"/>
                <w:kern w:val="0"/>
                <w:sz w:val="18"/>
                <w:szCs w:val="18"/>
              </w:rPr>
            </w:pPr>
          </w:p>
        </w:tc>
        <w:tc>
          <w:tcPr>
            <w:tcW w:w="1654" w:type="dxa"/>
            <w:tcBorders>
              <w:top w:val="single" w:color="auto" w:sz="4" w:space="0"/>
              <w:left w:val="single" w:color="auto" w:sz="4" w:space="0"/>
              <w:bottom w:val="single" w:color="auto" w:sz="4" w:space="0"/>
              <w:right w:val="single" w:color="auto" w:sz="4" w:space="0"/>
            </w:tcBorders>
            <w:shd w:val="clear" w:color="auto" w:fill="auto"/>
            <w:vAlign w:val="center"/>
          </w:tcPr>
          <w:p w14:paraId="40B0A521">
            <w:pPr>
              <w:widowControl/>
              <w:spacing w:line="240" w:lineRule="exact"/>
              <w:jc w:val="left"/>
              <w:rPr>
                <w:rFonts w:ascii="Times New Roman" w:hAnsi="Times New Roman" w:cs="Times New Roman"/>
                <w:color w:val="000000"/>
                <w:kern w:val="0"/>
                <w:sz w:val="18"/>
                <w:szCs w:val="18"/>
              </w:rPr>
            </w:pPr>
          </w:p>
        </w:tc>
      </w:tr>
      <w:tr w14:paraId="2AFB7FEF">
        <w:tblPrEx>
          <w:tblCellMar>
            <w:top w:w="0" w:type="dxa"/>
            <w:left w:w="108" w:type="dxa"/>
            <w:bottom w:w="0" w:type="dxa"/>
            <w:right w:w="108" w:type="dxa"/>
          </w:tblCellMar>
        </w:tblPrEx>
        <w:trPr>
          <w:trHeight w:val="315" w:hRule="atLeast"/>
        </w:trPr>
        <w:tc>
          <w:tcPr>
            <w:tcW w:w="771" w:type="dxa"/>
            <w:vMerge w:val="continue"/>
            <w:tcBorders>
              <w:top w:val="nil"/>
              <w:left w:val="single" w:color="auto" w:sz="4" w:space="0"/>
              <w:bottom w:val="single" w:color="auto" w:sz="4" w:space="0"/>
              <w:right w:val="single" w:color="auto" w:sz="4" w:space="0"/>
            </w:tcBorders>
            <w:vAlign w:val="center"/>
          </w:tcPr>
          <w:p w14:paraId="18E48159">
            <w:pPr>
              <w:widowControl/>
              <w:spacing w:line="240" w:lineRule="exact"/>
              <w:jc w:val="left"/>
              <w:rPr>
                <w:rFonts w:ascii="Times New Roman" w:hAnsi="Times New Roman" w:cs="Times New Roman"/>
                <w:color w:val="000000"/>
                <w:kern w:val="0"/>
                <w:sz w:val="18"/>
                <w:szCs w:val="18"/>
              </w:rPr>
            </w:pPr>
          </w:p>
        </w:tc>
        <w:tc>
          <w:tcPr>
            <w:tcW w:w="1266" w:type="dxa"/>
            <w:vMerge w:val="continue"/>
            <w:tcBorders>
              <w:top w:val="nil"/>
              <w:left w:val="single" w:color="auto" w:sz="4" w:space="0"/>
              <w:bottom w:val="single" w:color="auto" w:sz="4" w:space="0"/>
              <w:right w:val="single" w:color="auto" w:sz="4" w:space="0"/>
            </w:tcBorders>
            <w:vAlign w:val="center"/>
          </w:tcPr>
          <w:p w14:paraId="359D739F">
            <w:pPr>
              <w:widowControl/>
              <w:spacing w:line="240" w:lineRule="exact"/>
              <w:jc w:val="left"/>
              <w:rPr>
                <w:rFonts w:ascii="Times New Roman" w:hAnsi="Times New Roman" w:cs="Times New Roman"/>
                <w:color w:val="000000"/>
                <w:kern w:val="0"/>
                <w:sz w:val="18"/>
                <w:szCs w:val="18"/>
              </w:rPr>
            </w:pPr>
          </w:p>
        </w:tc>
        <w:tc>
          <w:tcPr>
            <w:tcW w:w="2597" w:type="dxa"/>
            <w:tcBorders>
              <w:top w:val="nil"/>
              <w:left w:val="nil"/>
              <w:bottom w:val="single" w:color="auto" w:sz="4" w:space="0"/>
              <w:right w:val="single" w:color="auto" w:sz="4" w:space="0"/>
            </w:tcBorders>
            <w:shd w:val="clear" w:color="auto" w:fill="auto"/>
            <w:vAlign w:val="center"/>
          </w:tcPr>
          <w:p w14:paraId="075C81C1">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港口码头污染防治</w:t>
            </w:r>
          </w:p>
        </w:tc>
        <w:tc>
          <w:tcPr>
            <w:tcW w:w="1950" w:type="dxa"/>
            <w:tcBorders>
              <w:top w:val="nil"/>
              <w:left w:val="nil"/>
              <w:bottom w:val="single" w:color="auto" w:sz="4" w:space="0"/>
              <w:right w:val="single" w:color="auto" w:sz="4" w:space="0"/>
            </w:tcBorders>
            <w:shd w:val="clear" w:color="auto" w:fill="auto"/>
            <w:vAlign w:val="center"/>
          </w:tcPr>
          <w:p w14:paraId="0DE9AB9D">
            <w:pPr>
              <w:widowControl/>
              <w:spacing w:line="240" w:lineRule="exact"/>
              <w:jc w:val="center"/>
              <w:rPr>
                <w:rFonts w:ascii="Times New Roman" w:hAnsi="Times New Roman" w:cs="Times New Roman"/>
                <w:color w:val="000000"/>
                <w:kern w:val="0"/>
                <w:sz w:val="18"/>
                <w:szCs w:val="18"/>
              </w:rPr>
            </w:pPr>
            <w:r>
              <w:rPr>
                <w:rFonts w:ascii="Times New Roman" w:hAnsi="Times New Roman" w:cs="Times New Roman"/>
                <w:color w:val="000000"/>
                <w:kern w:val="0"/>
                <w:sz w:val="18"/>
                <w:szCs w:val="18"/>
              </w:rPr>
              <w:t>5</w:t>
            </w:r>
          </w:p>
        </w:tc>
        <w:tc>
          <w:tcPr>
            <w:tcW w:w="2614" w:type="dxa"/>
            <w:tcBorders>
              <w:top w:val="nil"/>
              <w:left w:val="nil"/>
              <w:bottom w:val="single" w:color="auto" w:sz="4" w:space="0"/>
              <w:right w:val="single" w:color="auto" w:sz="4" w:space="0"/>
            </w:tcBorders>
            <w:shd w:val="clear" w:color="auto" w:fill="auto"/>
            <w:vAlign w:val="center"/>
          </w:tcPr>
          <w:p w14:paraId="0A2DA004">
            <w:pPr>
              <w:widowControl/>
              <w:spacing w:line="240" w:lineRule="exact"/>
              <w:jc w:val="center"/>
              <w:rPr>
                <w:rFonts w:ascii="Times New Roman" w:hAnsi="Times New Roman" w:cs="Times New Roman"/>
                <w:color w:val="000000"/>
                <w:kern w:val="0"/>
                <w:sz w:val="18"/>
                <w:szCs w:val="18"/>
              </w:rPr>
            </w:pPr>
          </w:p>
        </w:tc>
        <w:tc>
          <w:tcPr>
            <w:tcW w:w="1054" w:type="dxa"/>
            <w:tcBorders>
              <w:top w:val="nil"/>
              <w:left w:val="nil"/>
              <w:bottom w:val="single" w:color="auto" w:sz="4" w:space="0"/>
              <w:right w:val="single" w:color="auto" w:sz="4" w:space="0"/>
            </w:tcBorders>
            <w:shd w:val="clear" w:color="auto" w:fill="auto"/>
            <w:vAlign w:val="center"/>
          </w:tcPr>
          <w:p w14:paraId="0E8D1CCF">
            <w:pPr>
              <w:widowControl/>
              <w:spacing w:line="240" w:lineRule="exact"/>
              <w:jc w:val="center"/>
              <w:rPr>
                <w:rFonts w:ascii="Times New Roman" w:hAnsi="Times New Roman" w:cs="Times New Roman"/>
                <w:color w:val="000000"/>
                <w:kern w:val="0"/>
                <w:sz w:val="18"/>
                <w:szCs w:val="18"/>
              </w:rPr>
            </w:pPr>
          </w:p>
        </w:tc>
        <w:tc>
          <w:tcPr>
            <w:tcW w:w="982" w:type="dxa"/>
            <w:tcBorders>
              <w:top w:val="nil"/>
              <w:left w:val="nil"/>
              <w:bottom w:val="single" w:color="auto" w:sz="4" w:space="0"/>
              <w:right w:val="single" w:color="auto" w:sz="4" w:space="0"/>
            </w:tcBorders>
            <w:shd w:val="clear" w:color="auto" w:fill="auto"/>
            <w:vAlign w:val="center"/>
          </w:tcPr>
          <w:p w14:paraId="39C8C3E2">
            <w:pPr>
              <w:widowControl/>
              <w:spacing w:line="240" w:lineRule="exact"/>
              <w:jc w:val="center"/>
              <w:rPr>
                <w:rFonts w:ascii="Times New Roman" w:hAnsi="Times New Roman" w:cs="Times New Roman"/>
                <w:color w:val="000000"/>
                <w:kern w:val="0"/>
                <w:sz w:val="18"/>
                <w:szCs w:val="18"/>
              </w:rPr>
            </w:pPr>
          </w:p>
        </w:tc>
        <w:tc>
          <w:tcPr>
            <w:tcW w:w="1060" w:type="dxa"/>
            <w:tcBorders>
              <w:top w:val="nil"/>
              <w:left w:val="nil"/>
              <w:bottom w:val="single" w:color="auto" w:sz="4" w:space="0"/>
              <w:right w:val="single" w:color="auto" w:sz="4" w:space="0"/>
            </w:tcBorders>
            <w:shd w:val="clear" w:color="auto" w:fill="auto"/>
            <w:vAlign w:val="center"/>
          </w:tcPr>
          <w:p w14:paraId="787C720B">
            <w:pPr>
              <w:widowControl/>
              <w:spacing w:line="240" w:lineRule="exact"/>
              <w:jc w:val="left"/>
              <w:rPr>
                <w:rFonts w:ascii="Times New Roman" w:hAnsi="Times New Roman" w:cs="Times New Roman"/>
                <w:color w:val="000000"/>
                <w:kern w:val="0"/>
                <w:sz w:val="18"/>
                <w:szCs w:val="18"/>
              </w:rPr>
            </w:pPr>
          </w:p>
        </w:tc>
        <w:tc>
          <w:tcPr>
            <w:tcW w:w="1654" w:type="dxa"/>
            <w:tcBorders>
              <w:top w:val="single" w:color="auto" w:sz="4" w:space="0"/>
              <w:left w:val="single" w:color="auto" w:sz="4" w:space="0"/>
              <w:bottom w:val="single" w:color="auto" w:sz="4" w:space="0"/>
              <w:right w:val="single" w:color="auto" w:sz="4" w:space="0"/>
            </w:tcBorders>
            <w:shd w:val="clear" w:color="auto" w:fill="auto"/>
            <w:vAlign w:val="center"/>
          </w:tcPr>
          <w:p w14:paraId="6E7620CC">
            <w:pPr>
              <w:widowControl/>
              <w:spacing w:line="240" w:lineRule="exact"/>
              <w:jc w:val="left"/>
              <w:rPr>
                <w:rFonts w:ascii="Times New Roman" w:hAnsi="Times New Roman" w:cs="Times New Roman"/>
                <w:color w:val="000000"/>
                <w:kern w:val="0"/>
                <w:sz w:val="18"/>
                <w:szCs w:val="18"/>
              </w:rPr>
            </w:pPr>
          </w:p>
        </w:tc>
      </w:tr>
      <w:tr w14:paraId="2E2F36BA">
        <w:tblPrEx>
          <w:tblCellMar>
            <w:top w:w="0" w:type="dxa"/>
            <w:left w:w="108" w:type="dxa"/>
            <w:bottom w:w="0" w:type="dxa"/>
            <w:right w:w="108" w:type="dxa"/>
          </w:tblCellMar>
        </w:tblPrEx>
        <w:trPr>
          <w:trHeight w:val="315" w:hRule="atLeast"/>
        </w:trPr>
        <w:tc>
          <w:tcPr>
            <w:tcW w:w="771" w:type="dxa"/>
            <w:vMerge w:val="restart"/>
            <w:tcBorders>
              <w:top w:val="nil"/>
              <w:left w:val="single" w:color="auto" w:sz="4" w:space="0"/>
              <w:bottom w:val="single" w:color="auto" w:sz="4" w:space="0"/>
              <w:right w:val="single" w:color="auto" w:sz="4" w:space="0"/>
            </w:tcBorders>
            <w:shd w:val="clear" w:color="auto" w:fill="auto"/>
            <w:vAlign w:val="center"/>
          </w:tcPr>
          <w:p w14:paraId="0E32E589">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五</w:t>
            </w:r>
          </w:p>
        </w:tc>
        <w:tc>
          <w:tcPr>
            <w:tcW w:w="1266" w:type="dxa"/>
            <w:vMerge w:val="restart"/>
            <w:tcBorders>
              <w:top w:val="nil"/>
              <w:left w:val="single" w:color="auto" w:sz="4" w:space="0"/>
              <w:bottom w:val="single" w:color="auto" w:sz="4" w:space="0"/>
              <w:right w:val="single" w:color="auto" w:sz="4" w:space="0"/>
            </w:tcBorders>
            <w:shd w:val="clear" w:color="auto" w:fill="auto"/>
            <w:vAlign w:val="center"/>
          </w:tcPr>
          <w:p w14:paraId="7731D397">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水资源节约保护（</w:t>
            </w:r>
            <w:r>
              <w:rPr>
                <w:rFonts w:ascii="Times New Roman" w:hAnsi="Times New Roman" w:cs="Times New Roman"/>
                <w:color w:val="000000"/>
                <w:kern w:val="0"/>
                <w:sz w:val="18"/>
                <w:szCs w:val="18"/>
              </w:rPr>
              <w:t>25</w:t>
            </w:r>
            <w:r>
              <w:rPr>
                <w:rFonts w:hint="eastAsia" w:ascii="Times New Roman" w:hAnsi="Times New Roman" w:cs="Times New Roman"/>
                <w:color w:val="000000"/>
                <w:kern w:val="0"/>
                <w:sz w:val="18"/>
                <w:szCs w:val="18"/>
              </w:rPr>
              <w:t>分）</w:t>
            </w:r>
          </w:p>
        </w:tc>
        <w:tc>
          <w:tcPr>
            <w:tcW w:w="2597" w:type="dxa"/>
            <w:tcBorders>
              <w:top w:val="nil"/>
              <w:left w:val="nil"/>
              <w:bottom w:val="single" w:color="auto" w:sz="4" w:space="0"/>
              <w:right w:val="single" w:color="auto" w:sz="4" w:space="0"/>
            </w:tcBorders>
            <w:shd w:val="clear" w:color="auto" w:fill="auto"/>
            <w:vAlign w:val="center"/>
          </w:tcPr>
          <w:p w14:paraId="0286466F">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水资源节约</w:t>
            </w:r>
          </w:p>
        </w:tc>
        <w:tc>
          <w:tcPr>
            <w:tcW w:w="1950" w:type="dxa"/>
            <w:tcBorders>
              <w:top w:val="nil"/>
              <w:left w:val="nil"/>
              <w:bottom w:val="single" w:color="auto" w:sz="4" w:space="0"/>
              <w:right w:val="single" w:color="auto" w:sz="4" w:space="0"/>
            </w:tcBorders>
            <w:shd w:val="clear" w:color="auto" w:fill="auto"/>
            <w:vAlign w:val="center"/>
          </w:tcPr>
          <w:p w14:paraId="2B8105B7">
            <w:pPr>
              <w:widowControl/>
              <w:spacing w:line="240" w:lineRule="exact"/>
              <w:jc w:val="center"/>
              <w:rPr>
                <w:rFonts w:ascii="Times New Roman" w:hAnsi="Times New Roman" w:cs="Times New Roman"/>
                <w:color w:val="000000"/>
                <w:kern w:val="0"/>
                <w:sz w:val="18"/>
                <w:szCs w:val="18"/>
              </w:rPr>
            </w:pPr>
            <w:r>
              <w:rPr>
                <w:rFonts w:ascii="Times New Roman" w:hAnsi="Times New Roman" w:cs="Times New Roman"/>
                <w:color w:val="000000"/>
                <w:kern w:val="0"/>
                <w:sz w:val="18"/>
                <w:szCs w:val="18"/>
              </w:rPr>
              <w:t>10</w:t>
            </w:r>
          </w:p>
        </w:tc>
        <w:tc>
          <w:tcPr>
            <w:tcW w:w="2614" w:type="dxa"/>
            <w:tcBorders>
              <w:top w:val="nil"/>
              <w:left w:val="nil"/>
              <w:bottom w:val="single" w:color="auto" w:sz="4" w:space="0"/>
              <w:right w:val="single" w:color="auto" w:sz="4" w:space="0"/>
            </w:tcBorders>
            <w:shd w:val="clear" w:color="auto" w:fill="auto"/>
            <w:vAlign w:val="center"/>
          </w:tcPr>
          <w:p w14:paraId="00751F91">
            <w:pPr>
              <w:widowControl/>
              <w:spacing w:line="240" w:lineRule="exact"/>
              <w:jc w:val="center"/>
              <w:rPr>
                <w:rFonts w:ascii="Times New Roman" w:hAnsi="Times New Roman" w:cs="Times New Roman"/>
                <w:color w:val="000000"/>
                <w:kern w:val="0"/>
                <w:sz w:val="18"/>
                <w:szCs w:val="18"/>
              </w:rPr>
            </w:pPr>
          </w:p>
        </w:tc>
        <w:tc>
          <w:tcPr>
            <w:tcW w:w="1054" w:type="dxa"/>
            <w:tcBorders>
              <w:top w:val="nil"/>
              <w:left w:val="nil"/>
              <w:bottom w:val="single" w:color="auto" w:sz="4" w:space="0"/>
              <w:right w:val="single" w:color="auto" w:sz="4" w:space="0"/>
            </w:tcBorders>
            <w:shd w:val="clear" w:color="auto" w:fill="auto"/>
            <w:vAlign w:val="center"/>
          </w:tcPr>
          <w:p w14:paraId="66F73E50">
            <w:pPr>
              <w:widowControl/>
              <w:spacing w:line="240" w:lineRule="exact"/>
              <w:jc w:val="center"/>
              <w:rPr>
                <w:rFonts w:ascii="Times New Roman" w:hAnsi="Times New Roman" w:cs="Times New Roman"/>
                <w:color w:val="000000"/>
                <w:kern w:val="0"/>
                <w:sz w:val="18"/>
                <w:szCs w:val="18"/>
              </w:rPr>
            </w:pPr>
          </w:p>
        </w:tc>
        <w:tc>
          <w:tcPr>
            <w:tcW w:w="982" w:type="dxa"/>
            <w:tcBorders>
              <w:top w:val="nil"/>
              <w:left w:val="nil"/>
              <w:bottom w:val="single" w:color="auto" w:sz="4" w:space="0"/>
              <w:right w:val="single" w:color="auto" w:sz="4" w:space="0"/>
            </w:tcBorders>
            <w:shd w:val="clear" w:color="auto" w:fill="auto"/>
            <w:vAlign w:val="center"/>
          </w:tcPr>
          <w:p w14:paraId="095C0890">
            <w:pPr>
              <w:widowControl/>
              <w:spacing w:line="240" w:lineRule="exact"/>
              <w:jc w:val="center"/>
              <w:rPr>
                <w:rFonts w:ascii="Times New Roman" w:hAnsi="Times New Roman" w:cs="Times New Roman"/>
                <w:color w:val="000000"/>
                <w:kern w:val="0"/>
                <w:sz w:val="18"/>
                <w:szCs w:val="18"/>
              </w:rPr>
            </w:pPr>
          </w:p>
        </w:tc>
        <w:tc>
          <w:tcPr>
            <w:tcW w:w="1060" w:type="dxa"/>
            <w:tcBorders>
              <w:top w:val="nil"/>
              <w:left w:val="nil"/>
              <w:bottom w:val="single" w:color="auto" w:sz="4" w:space="0"/>
              <w:right w:val="single" w:color="auto" w:sz="4" w:space="0"/>
            </w:tcBorders>
            <w:shd w:val="clear" w:color="auto" w:fill="auto"/>
            <w:vAlign w:val="center"/>
          </w:tcPr>
          <w:p w14:paraId="470C0B82">
            <w:pPr>
              <w:widowControl/>
              <w:spacing w:line="240" w:lineRule="exact"/>
              <w:jc w:val="left"/>
              <w:rPr>
                <w:rFonts w:ascii="Times New Roman" w:hAnsi="Times New Roman" w:cs="Times New Roman"/>
                <w:color w:val="000000"/>
                <w:kern w:val="0"/>
                <w:sz w:val="18"/>
                <w:szCs w:val="18"/>
              </w:rPr>
            </w:pPr>
          </w:p>
        </w:tc>
        <w:tc>
          <w:tcPr>
            <w:tcW w:w="1654" w:type="dxa"/>
            <w:tcBorders>
              <w:top w:val="single" w:color="auto" w:sz="4" w:space="0"/>
              <w:left w:val="single" w:color="auto" w:sz="4" w:space="0"/>
              <w:bottom w:val="single" w:color="auto" w:sz="4" w:space="0"/>
              <w:right w:val="single" w:color="auto" w:sz="4" w:space="0"/>
            </w:tcBorders>
            <w:shd w:val="clear" w:color="auto" w:fill="auto"/>
            <w:vAlign w:val="center"/>
          </w:tcPr>
          <w:p w14:paraId="159901B2">
            <w:pPr>
              <w:widowControl/>
              <w:spacing w:line="240" w:lineRule="exact"/>
              <w:jc w:val="left"/>
              <w:rPr>
                <w:rFonts w:ascii="Times New Roman" w:hAnsi="Times New Roman" w:cs="Times New Roman"/>
                <w:color w:val="000000"/>
                <w:kern w:val="0"/>
                <w:sz w:val="18"/>
                <w:szCs w:val="18"/>
              </w:rPr>
            </w:pPr>
          </w:p>
        </w:tc>
      </w:tr>
      <w:tr w14:paraId="7EEB008F">
        <w:tblPrEx>
          <w:tblCellMar>
            <w:top w:w="0" w:type="dxa"/>
            <w:left w:w="108" w:type="dxa"/>
            <w:bottom w:w="0" w:type="dxa"/>
            <w:right w:w="108" w:type="dxa"/>
          </w:tblCellMar>
        </w:tblPrEx>
        <w:trPr>
          <w:trHeight w:val="375" w:hRule="atLeast"/>
        </w:trPr>
        <w:tc>
          <w:tcPr>
            <w:tcW w:w="771" w:type="dxa"/>
            <w:vMerge w:val="continue"/>
            <w:tcBorders>
              <w:top w:val="nil"/>
              <w:left w:val="single" w:color="auto" w:sz="4" w:space="0"/>
              <w:bottom w:val="single" w:color="auto" w:sz="4" w:space="0"/>
              <w:right w:val="single" w:color="auto" w:sz="4" w:space="0"/>
            </w:tcBorders>
            <w:vAlign w:val="center"/>
          </w:tcPr>
          <w:p w14:paraId="7FC92B7E">
            <w:pPr>
              <w:widowControl/>
              <w:spacing w:line="240" w:lineRule="exact"/>
              <w:jc w:val="left"/>
              <w:rPr>
                <w:rFonts w:ascii="Times New Roman" w:hAnsi="Times New Roman" w:cs="Times New Roman"/>
                <w:color w:val="000000"/>
                <w:kern w:val="0"/>
                <w:sz w:val="18"/>
                <w:szCs w:val="18"/>
              </w:rPr>
            </w:pPr>
          </w:p>
        </w:tc>
        <w:tc>
          <w:tcPr>
            <w:tcW w:w="1266" w:type="dxa"/>
            <w:vMerge w:val="continue"/>
            <w:tcBorders>
              <w:top w:val="nil"/>
              <w:left w:val="single" w:color="auto" w:sz="4" w:space="0"/>
              <w:bottom w:val="single" w:color="auto" w:sz="4" w:space="0"/>
              <w:right w:val="single" w:color="auto" w:sz="4" w:space="0"/>
            </w:tcBorders>
            <w:vAlign w:val="center"/>
          </w:tcPr>
          <w:p w14:paraId="39C573FC">
            <w:pPr>
              <w:widowControl/>
              <w:spacing w:line="240" w:lineRule="exact"/>
              <w:jc w:val="left"/>
              <w:rPr>
                <w:rFonts w:ascii="Times New Roman" w:hAnsi="Times New Roman" w:cs="Times New Roman"/>
                <w:color w:val="000000"/>
                <w:kern w:val="0"/>
                <w:sz w:val="18"/>
                <w:szCs w:val="18"/>
              </w:rPr>
            </w:pPr>
          </w:p>
        </w:tc>
        <w:tc>
          <w:tcPr>
            <w:tcW w:w="2597" w:type="dxa"/>
            <w:tcBorders>
              <w:top w:val="nil"/>
              <w:left w:val="nil"/>
              <w:bottom w:val="single" w:color="auto" w:sz="4" w:space="0"/>
              <w:right w:val="single" w:color="auto" w:sz="4" w:space="0"/>
            </w:tcBorders>
            <w:shd w:val="clear" w:color="auto" w:fill="auto"/>
            <w:vAlign w:val="center"/>
          </w:tcPr>
          <w:p w14:paraId="00017EC3">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水功能区限制纳污制度建设和措施落实</w:t>
            </w:r>
          </w:p>
        </w:tc>
        <w:tc>
          <w:tcPr>
            <w:tcW w:w="1950" w:type="dxa"/>
            <w:tcBorders>
              <w:top w:val="nil"/>
              <w:left w:val="nil"/>
              <w:bottom w:val="single" w:color="auto" w:sz="4" w:space="0"/>
              <w:right w:val="single" w:color="auto" w:sz="4" w:space="0"/>
            </w:tcBorders>
            <w:shd w:val="clear" w:color="auto" w:fill="auto"/>
            <w:vAlign w:val="center"/>
          </w:tcPr>
          <w:p w14:paraId="0DBFB721">
            <w:pPr>
              <w:widowControl/>
              <w:spacing w:line="240" w:lineRule="exact"/>
              <w:jc w:val="center"/>
              <w:rPr>
                <w:rFonts w:ascii="Times New Roman" w:hAnsi="Times New Roman" w:cs="Times New Roman"/>
                <w:color w:val="000000"/>
                <w:kern w:val="0"/>
                <w:sz w:val="18"/>
                <w:szCs w:val="18"/>
              </w:rPr>
            </w:pPr>
            <w:r>
              <w:rPr>
                <w:rFonts w:ascii="Times New Roman" w:hAnsi="Times New Roman" w:cs="Times New Roman"/>
                <w:color w:val="000000"/>
                <w:kern w:val="0"/>
                <w:sz w:val="18"/>
                <w:szCs w:val="18"/>
              </w:rPr>
              <w:t>10</w:t>
            </w:r>
          </w:p>
        </w:tc>
        <w:tc>
          <w:tcPr>
            <w:tcW w:w="2614" w:type="dxa"/>
            <w:tcBorders>
              <w:top w:val="nil"/>
              <w:left w:val="nil"/>
              <w:bottom w:val="single" w:color="auto" w:sz="4" w:space="0"/>
              <w:right w:val="single" w:color="auto" w:sz="4" w:space="0"/>
            </w:tcBorders>
            <w:shd w:val="clear" w:color="auto" w:fill="auto"/>
            <w:vAlign w:val="center"/>
          </w:tcPr>
          <w:p w14:paraId="36C0D0CD">
            <w:pPr>
              <w:widowControl/>
              <w:spacing w:line="240" w:lineRule="exact"/>
              <w:jc w:val="center"/>
              <w:rPr>
                <w:rFonts w:ascii="Times New Roman" w:hAnsi="Times New Roman" w:cs="Times New Roman"/>
                <w:color w:val="000000"/>
                <w:kern w:val="0"/>
                <w:sz w:val="18"/>
                <w:szCs w:val="18"/>
              </w:rPr>
            </w:pPr>
          </w:p>
        </w:tc>
        <w:tc>
          <w:tcPr>
            <w:tcW w:w="1054" w:type="dxa"/>
            <w:tcBorders>
              <w:top w:val="nil"/>
              <w:left w:val="nil"/>
              <w:bottom w:val="single" w:color="auto" w:sz="4" w:space="0"/>
              <w:right w:val="single" w:color="auto" w:sz="4" w:space="0"/>
            </w:tcBorders>
            <w:shd w:val="clear" w:color="auto" w:fill="auto"/>
            <w:vAlign w:val="center"/>
          </w:tcPr>
          <w:p w14:paraId="6D609AC5">
            <w:pPr>
              <w:widowControl/>
              <w:spacing w:line="240" w:lineRule="exact"/>
              <w:jc w:val="center"/>
              <w:rPr>
                <w:rFonts w:ascii="Times New Roman" w:hAnsi="Times New Roman" w:cs="Times New Roman"/>
                <w:color w:val="000000"/>
                <w:kern w:val="0"/>
                <w:sz w:val="18"/>
                <w:szCs w:val="18"/>
              </w:rPr>
            </w:pPr>
          </w:p>
        </w:tc>
        <w:tc>
          <w:tcPr>
            <w:tcW w:w="982" w:type="dxa"/>
            <w:tcBorders>
              <w:top w:val="nil"/>
              <w:left w:val="nil"/>
              <w:bottom w:val="single" w:color="auto" w:sz="4" w:space="0"/>
              <w:right w:val="single" w:color="auto" w:sz="4" w:space="0"/>
            </w:tcBorders>
            <w:shd w:val="clear" w:color="auto" w:fill="auto"/>
            <w:vAlign w:val="center"/>
          </w:tcPr>
          <w:p w14:paraId="492A5A80">
            <w:pPr>
              <w:widowControl/>
              <w:spacing w:line="240" w:lineRule="exact"/>
              <w:jc w:val="center"/>
              <w:rPr>
                <w:rFonts w:ascii="Times New Roman" w:hAnsi="Times New Roman" w:cs="Times New Roman"/>
                <w:color w:val="000000"/>
                <w:kern w:val="0"/>
                <w:sz w:val="18"/>
                <w:szCs w:val="18"/>
              </w:rPr>
            </w:pPr>
          </w:p>
        </w:tc>
        <w:tc>
          <w:tcPr>
            <w:tcW w:w="1060" w:type="dxa"/>
            <w:tcBorders>
              <w:top w:val="nil"/>
              <w:left w:val="nil"/>
              <w:bottom w:val="single" w:color="auto" w:sz="4" w:space="0"/>
              <w:right w:val="single" w:color="auto" w:sz="4" w:space="0"/>
            </w:tcBorders>
            <w:shd w:val="clear" w:color="auto" w:fill="auto"/>
            <w:vAlign w:val="center"/>
          </w:tcPr>
          <w:p w14:paraId="65EA5D10">
            <w:pPr>
              <w:widowControl/>
              <w:spacing w:line="240" w:lineRule="exact"/>
              <w:jc w:val="left"/>
              <w:rPr>
                <w:rFonts w:ascii="Times New Roman" w:hAnsi="Times New Roman" w:cs="Times New Roman"/>
                <w:color w:val="000000"/>
                <w:kern w:val="0"/>
                <w:sz w:val="18"/>
                <w:szCs w:val="18"/>
              </w:rPr>
            </w:pPr>
          </w:p>
        </w:tc>
        <w:tc>
          <w:tcPr>
            <w:tcW w:w="1654" w:type="dxa"/>
            <w:tcBorders>
              <w:top w:val="single" w:color="auto" w:sz="4" w:space="0"/>
              <w:left w:val="single" w:color="auto" w:sz="4" w:space="0"/>
              <w:bottom w:val="single" w:color="auto" w:sz="4" w:space="0"/>
              <w:right w:val="single" w:color="auto" w:sz="4" w:space="0"/>
            </w:tcBorders>
            <w:shd w:val="clear" w:color="auto" w:fill="auto"/>
            <w:vAlign w:val="center"/>
          </w:tcPr>
          <w:p w14:paraId="70E09160">
            <w:pPr>
              <w:widowControl/>
              <w:spacing w:line="240" w:lineRule="exact"/>
              <w:jc w:val="left"/>
              <w:rPr>
                <w:rFonts w:ascii="Times New Roman" w:hAnsi="Times New Roman" w:cs="Times New Roman"/>
                <w:color w:val="000000"/>
                <w:kern w:val="0"/>
                <w:sz w:val="18"/>
                <w:szCs w:val="18"/>
              </w:rPr>
            </w:pPr>
          </w:p>
        </w:tc>
      </w:tr>
      <w:tr w14:paraId="55F75D13">
        <w:tblPrEx>
          <w:tblCellMar>
            <w:top w:w="0" w:type="dxa"/>
            <w:left w:w="108" w:type="dxa"/>
            <w:bottom w:w="0" w:type="dxa"/>
            <w:right w:w="108" w:type="dxa"/>
          </w:tblCellMar>
        </w:tblPrEx>
        <w:trPr>
          <w:trHeight w:val="315" w:hRule="atLeast"/>
        </w:trPr>
        <w:tc>
          <w:tcPr>
            <w:tcW w:w="771" w:type="dxa"/>
            <w:vMerge w:val="continue"/>
            <w:tcBorders>
              <w:top w:val="nil"/>
              <w:left w:val="single" w:color="auto" w:sz="4" w:space="0"/>
              <w:bottom w:val="single" w:color="auto" w:sz="4" w:space="0"/>
              <w:right w:val="single" w:color="auto" w:sz="4" w:space="0"/>
            </w:tcBorders>
            <w:vAlign w:val="center"/>
          </w:tcPr>
          <w:p w14:paraId="18DFCABA">
            <w:pPr>
              <w:widowControl/>
              <w:spacing w:line="240" w:lineRule="exact"/>
              <w:jc w:val="left"/>
              <w:rPr>
                <w:rFonts w:ascii="Times New Roman" w:hAnsi="Times New Roman" w:cs="Times New Roman"/>
                <w:color w:val="000000"/>
                <w:kern w:val="0"/>
                <w:sz w:val="18"/>
                <w:szCs w:val="18"/>
              </w:rPr>
            </w:pPr>
          </w:p>
        </w:tc>
        <w:tc>
          <w:tcPr>
            <w:tcW w:w="1266" w:type="dxa"/>
            <w:vMerge w:val="continue"/>
            <w:tcBorders>
              <w:top w:val="nil"/>
              <w:left w:val="single" w:color="auto" w:sz="4" w:space="0"/>
              <w:bottom w:val="single" w:color="auto" w:sz="4" w:space="0"/>
              <w:right w:val="single" w:color="auto" w:sz="4" w:space="0"/>
            </w:tcBorders>
            <w:vAlign w:val="center"/>
          </w:tcPr>
          <w:p w14:paraId="4CED8B20">
            <w:pPr>
              <w:widowControl/>
              <w:spacing w:line="240" w:lineRule="exact"/>
              <w:jc w:val="left"/>
              <w:rPr>
                <w:rFonts w:ascii="Times New Roman" w:hAnsi="Times New Roman" w:cs="Times New Roman"/>
                <w:color w:val="000000"/>
                <w:kern w:val="0"/>
                <w:sz w:val="18"/>
                <w:szCs w:val="18"/>
              </w:rPr>
            </w:pPr>
          </w:p>
        </w:tc>
        <w:tc>
          <w:tcPr>
            <w:tcW w:w="2597" w:type="dxa"/>
            <w:tcBorders>
              <w:top w:val="nil"/>
              <w:left w:val="nil"/>
              <w:bottom w:val="single" w:color="auto" w:sz="4" w:space="0"/>
              <w:right w:val="single" w:color="auto" w:sz="4" w:space="0"/>
            </w:tcBorders>
            <w:shd w:val="clear" w:color="auto" w:fill="auto"/>
            <w:vAlign w:val="center"/>
          </w:tcPr>
          <w:p w14:paraId="6888E227">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水源地达标建设及生态流量试点</w:t>
            </w:r>
          </w:p>
        </w:tc>
        <w:tc>
          <w:tcPr>
            <w:tcW w:w="1950" w:type="dxa"/>
            <w:tcBorders>
              <w:top w:val="nil"/>
              <w:left w:val="nil"/>
              <w:bottom w:val="single" w:color="auto" w:sz="4" w:space="0"/>
              <w:right w:val="single" w:color="auto" w:sz="4" w:space="0"/>
            </w:tcBorders>
            <w:shd w:val="clear" w:color="auto" w:fill="auto"/>
            <w:vAlign w:val="center"/>
          </w:tcPr>
          <w:p w14:paraId="793B021C">
            <w:pPr>
              <w:widowControl/>
              <w:spacing w:line="240" w:lineRule="exact"/>
              <w:jc w:val="center"/>
              <w:rPr>
                <w:rFonts w:ascii="Times New Roman" w:hAnsi="Times New Roman" w:cs="Times New Roman"/>
                <w:color w:val="000000"/>
                <w:kern w:val="0"/>
                <w:sz w:val="18"/>
                <w:szCs w:val="18"/>
              </w:rPr>
            </w:pPr>
            <w:r>
              <w:rPr>
                <w:rFonts w:ascii="Times New Roman" w:hAnsi="Times New Roman" w:cs="Times New Roman"/>
                <w:color w:val="000000"/>
                <w:kern w:val="0"/>
                <w:sz w:val="18"/>
                <w:szCs w:val="18"/>
              </w:rPr>
              <w:t>(4+1)</w:t>
            </w:r>
            <w:r>
              <w:rPr>
                <w:rFonts w:ascii="Times New Roman" w:hAnsi="Times New Roman" w:cs="Times New Roman"/>
                <w:color w:val="000000"/>
                <w:kern w:val="0"/>
                <w:sz w:val="18"/>
                <w:szCs w:val="18"/>
                <w:vertAlign w:val="superscript"/>
              </w:rPr>
              <w:t>4</w:t>
            </w:r>
          </w:p>
        </w:tc>
        <w:tc>
          <w:tcPr>
            <w:tcW w:w="2614" w:type="dxa"/>
            <w:tcBorders>
              <w:top w:val="nil"/>
              <w:left w:val="nil"/>
              <w:bottom w:val="single" w:color="auto" w:sz="4" w:space="0"/>
              <w:right w:val="single" w:color="auto" w:sz="4" w:space="0"/>
            </w:tcBorders>
            <w:shd w:val="clear" w:color="auto" w:fill="auto"/>
            <w:vAlign w:val="center"/>
          </w:tcPr>
          <w:p w14:paraId="0FAF44C6">
            <w:pPr>
              <w:widowControl/>
              <w:spacing w:line="240" w:lineRule="exact"/>
              <w:jc w:val="center"/>
              <w:rPr>
                <w:rFonts w:ascii="Times New Roman" w:hAnsi="Times New Roman" w:cs="Times New Roman"/>
                <w:color w:val="000000"/>
                <w:kern w:val="0"/>
                <w:sz w:val="18"/>
                <w:szCs w:val="18"/>
              </w:rPr>
            </w:pPr>
          </w:p>
        </w:tc>
        <w:tc>
          <w:tcPr>
            <w:tcW w:w="1054" w:type="dxa"/>
            <w:tcBorders>
              <w:top w:val="nil"/>
              <w:left w:val="nil"/>
              <w:bottom w:val="single" w:color="auto" w:sz="4" w:space="0"/>
              <w:right w:val="single" w:color="auto" w:sz="4" w:space="0"/>
            </w:tcBorders>
            <w:shd w:val="clear" w:color="auto" w:fill="auto"/>
            <w:vAlign w:val="center"/>
          </w:tcPr>
          <w:p w14:paraId="677A5193">
            <w:pPr>
              <w:widowControl/>
              <w:spacing w:line="240" w:lineRule="exact"/>
              <w:jc w:val="center"/>
              <w:rPr>
                <w:rFonts w:ascii="Times New Roman" w:hAnsi="Times New Roman" w:cs="Times New Roman"/>
                <w:color w:val="000000"/>
                <w:kern w:val="0"/>
                <w:sz w:val="18"/>
                <w:szCs w:val="18"/>
              </w:rPr>
            </w:pPr>
          </w:p>
        </w:tc>
        <w:tc>
          <w:tcPr>
            <w:tcW w:w="982" w:type="dxa"/>
            <w:tcBorders>
              <w:top w:val="nil"/>
              <w:left w:val="nil"/>
              <w:bottom w:val="single" w:color="auto" w:sz="4" w:space="0"/>
              <w:right w:val="single" w:color="auto" w:sz="4" w:space="0"/>
            </w:tcBorders>
            <w:shd w:val="clear" w:color="auto" w:fill="auto"/>
            <w:vAlign w:val="center"/>
          </w:tcPr>
          <w:p w14:paraId="19808269">
            <w:pPr>
              <w:widowControl/>
              <w:spacing w:line="240" w:lineRule="exact"/>
              <w:jc w:val="center"/>
              <w:rPr>
                <w:rFonts w:ascii="Times New Roman" w:hAnsi="Times New Roman" w:cs="Times New Roman"/>
                <w:color w:val="000000"/>
                <w:kern w:val="0"/>
                <w:sz w:val="18"/>
                <w:szCs w:val="18"/>
              </w:rPr>
            </w:pPr>
          </w:p>
        </w:tc>
        <w:tc>
          <w:tcPr>
            <w:tcW w:w="1060" w:type="dxa"/>
            <w:tcBorders>
              <w:top w:val="nil"/>
              <w:left w:val="nil"/>
              <w:bottom w:val="single" w:color="auto" w:sz="4" w:space="0"/>
              <w:right w:val="single" w:color="auto" w:sz="4" w:space="0"/>
            </w:tcBorders>
            <w:shd w:val="clear" w:color="auto" w:fill="auto"/>
            <w:vAlign w:val="center"/>
          </w:tcPr>
          <w:p w14:paraId="7A03B943">
            <w:pPr>
              <w:widowControl/>
              <w:spacing w:line="240" w:lineRule="exact"/>
              <w:jc w:val="left"/>
              <w:rPr>
                <w:rFonts w:ascii="Times New Roman" w:hAnsi="Times New Roman" w:cs="Times New Roman"/>
                <w:color w:val="000000"/>
                <w:kern w:val="0"/>
                <w:sz w:val="18"/>
                <w:szCs w:val="18"/>
              </w:rPr>
            </w:pPr>
          </w:p>
        </w:tc>
        <w:tc>
          <w:tcPr>
            <w:tcW w:w="1654" w:type="dxa"/>
            <w:tcBorders>
              <w:top w:val="single" w:color="auto" w:sz="4" w:space="0"/>
              <w:left w:val="single" w:color="auto" w:sz="4" w:space="0"/>
              <w:bottom w:val="single" w:color="auto" w:sz="4" w:space="0"/>
              <w:right w:val="single" w:color="auto" w:sz="4" w:space="0"/>
            </w:tcBorders>
            <w:shd w:val="clear" w:color="auto" w:fill="auto"/>
            <w:vAlign w:val="center"/>
          </w:tcPr>
          <w:p w14:paraId="33899F94">
            <w:pPr>
              <w:widowControl/>
              <w:spacing w:line="240" w:lineRule="exact"/>
              <w:jc w:val="left"/>
              <w:rPr>
                <w:rFonts w:ascii="Times New Roman" w:hAnsi="Times New Roman" w:cs="Times New Roman"/>
                <w:color w:val="000000"/>
                <w:kern w:val="0"/>
                <w:sz w:val="18"/>
                <w:szCs w:val="18"/>
              </w:rPr>
            </w:pPr>
          </w:p>
        </w:tc>
      </w:tr>
      <w:tr w14:paraId="5D8AC50C">
        <w:tblPrEx>
          <w:tblCellMar>
            <w:top w:w="0" w:type="dxa"/>
            <w:left w:w="108" w:type="dxa"/>
            <w:bottom w:w="0" w:type="dxa"/>
            <w:right w:w="108" w:type="dxa"/>
          </w:tblCellMar>
        </w:tblPrEx>
        <w:trPr>
          <w:trHeight w:val="315" w:hRule="atLeast"/>
        </w:trPr>
        <w:tc>
          <w:tcPr>
            <w:tcW w:w="771" w:type="dxa"/>
            <w:vMerge w:val="restart"/>
            <w:tcBorders>
              <w:top w:val="nil"/>
              <w:left w:val="single" w:color="auto" w:sz="4" w:space="0"/>
              <w:bottom w:val="single" w:color="auto" w:sz="4" w:space="0"/>
              <w:right w:val="single" w:color="auto" w:sz="4" w:space="0"/>
            </w:tcBorders>
            <w:shd w:val="clear" w:color="auto" w:fill="auto"/>
            <w:vAlign w:val="center"/>
          </w:tcPr>
          <w:p w14:paraId="1E922677">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六</w:t>
            </w:r>
          </w:p>
        </w:tc>
        <w:tc>
          <w:tcPr>
            <w:tcW w:w="1266" w:type="dxa"/>
            <w:vMerge w:val="restart"/>
            <w:tcBorders>
              <w:top w:val="nil"/>
              <w:left w:val="single" w:color="auto" w:sz="4" w:space="0"/>
              <w:bottom w:val="single" w:color="auto" w:sz="4" w:space="0"/>
              <w:right w:val="single" w:color="auto" w:sz="4" w:space="0"/>
            </w:tcBorders>
            <w:shd w:val="clear" w:color="auto" w:fill="auto"/>
            <w:vAlign w:val="center"/>
          </w:tcPr>
          <w:p w14:paraId="13FDE2FA">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水生态环境保护（</w:t>
            </w:r>
            <w:r>
              <w:rPr>
                <w:rFonts w:ascii="Times New Roman" w:hAnsi="Times New Roman" w:cs="Times New Roman"/>
                <w:color w:val="000000"/>
                <w:kern w:val="0"/>
                <w:sz w:val="18"/>
                <w:szCs w:val="18"/>
              </w:rPr>
              <w:t>10</w:t>
            </w:r>
            <w:r>
              <w:rPr>
                <w:rFonts w:hint="eastAsia" w:ascii="Times New Roman" w:hAnsi="Times New Roman" w:cs="Times New Roman"/>
                <w:color w:val="000000"/>
                <w:kern w:val="0"/>
                <w:sz w:val="18"/>
                <w:szCs w:val="18"/>
              </w:rPr>
              <w:t>分）</w:t>
            </w:r>
          </w:p>
        </w:tc>
        <w:tc>
          <w:tcPr>
            <w:tcW w:w="2597" w:type="dxa"/>
            <w:tcBorders>
              <w:top w:val="nil"/>
              <w:left w:val="nil"/>
              <w:bottom w:val="single" w:color="auto" w:sz="4" w:space="0"/>
              <w:right w:val="single" w:color="auto" w:sz="4" w:space="0"/>
            </w:tcBorders>
            <w:shd w:val="clear" w:color="auto" w:fill="auto"/>
            <w:vAlign w:val="center"/>
          </w:tcPr>
          <w:p w14:paraId="45235148">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饮用水水源环境保护规范化建设</w:t>
            </w:r>
          </w:p>
        </w:tc>
        <w:tc>
          <w:tcPr>
            <w:tcW w:w="1950" w:type="dxa"/>
            <w:tcBorders>
              <w:top w:val="nil"/>
              <w:left w:val="nil"/>
              <w:bottom w:val="single" w:color="auto" w:sz="4" w:space="0"/>
              <w:right w:val="single" w:color="auto" w:sz="4" w:space="0"/>
            </w:tcBorders>
            <w:shd w:val="clear" w:color="auto" w:fill="auto"/>
            <w:vAlign w:val="center"/>
          </w:tcPr>
          <w:p w14:paraId="0F17172F">
            <w:pPr>
              <w:widowControl/>
              <w:spacing w:line="240" w:lineRule="exact"/>
              <w:jc w:val="center"/>
              <w:rPr>
                <w:rFonts w:ascii="Times New Roman" w:hAnsi="Times New Roman" w:cs="Times New Roman"/>
                <w:color w:val="000000"/>
                <w:kern w:val="0"/>
                <w:sz w:val="18"/>
                <w:szCs w:val="18"/>
              </w:rPr>
            </w:pPr>
            <w:r>
              <w:rPr>
                <w:rFonts w:ascii="Times New Roman" w:hAnsi="Times New Roman" w:cs="Times New Roman"/>
                <w:color w:val="000000"/>
                <w:kern w:val="0"/>
                <w:sz w:val="18"/>
                <w:szCs w:val="18"/>
              </w:rPr>
              <w:t>4</w:t>
            </w:r>
          </w:p>
        </w:tc>
        <w:tc>
          <w:tcPr>
            <w:tcW w:w="2614" w:type="dxa"/>
            <w:tcBorders>
              <w:top w:val="nil"/>
              <w:left w:val="nil"/>
              <w:bottom w:val="single" w:color="auto" w:sz="4" w:space="0"/>
              <w:right w:val="single" w:color="auto" w:sz="4" w:space="0"/>
            </w:tcBorders>
            <w:shd w:val="clear" w:color="auto" w:fill="auto"/>
            <w:vAlign w:val="center"/>
          </w:tcPr>
          <w:p w14:paraId="78253CCC">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按自查报告的正文分别说明</w:t>
            </w:r>
          </w:p>
        </w:tc>
        <w:tc>
          <w:tcPr>
            <w:tcW w:w="1054" w:type="dxa"/>
            <w:tcBorders>
              <w:top w:val="nil"/>
              <w:left w:val="nil"/>
              <w:bottom w:val="single" w:color="auto" w:sz="4" w:space="0"/>
              <w:right w:val="single" w:color="auto" w:sz="4" w:space="0"/>
            </w:tcBorders>
            <w:shd w:val="clear" w:color="auto" w:fill="auto"/>
            <w:vAlign w:val="center"/>
          </w:tcPr>
          <w:p w14:paraId="18560E35">
            <w:pPr>
              <w:widowControl/>
              <w:spacing w:line="240" w:lineRule="exact"/>
              <w:jc w:val="center"/>
              <w:rPr>
                <w:rFonts w:ascii="Times New Roman" w:hAnsi="Times New Roman" w:cs="Times New Roman"/>
                <w:color w:val="000000"/>
                <w:kern w:val="0"/>
                <w:sz w:val="18"/>
                <w:szCs w:val="18"/>
              </w:rPr>
            </w:pPr>
          </w:p>
        </w:tc>
        <w:tc>
          <w:tcPr>
            <w:tcW w:w="982" w:type="dxa"/>
            <w:tcBorders>
              <w:top w:val="nil"/>
              <w:left w:val="nil"/>
              <w:bottom w:val="single" w:color="auto" w:sz="4" w:space="0"/>
              <w:right w:val="single" w:color="auto" w:sz="4" w:space="0"/>
            </w:tcBorders>
            <w:shd w:val="clear" w:color="auto" w:fill="auto"/>
            <w:vAlign w:val="center"/>
          </w:tcPr>
          <w:p w14:paraId="61CAAD5D">
            <w:pPr>
              <w:widowControl/>
              <w:spacing w:line="240" w:lineRule="exact"/>
              <w:jc w:val="center"/>
              <w:rPr>
                <w:rFonts w:ascii="Times New Roman" w:hAnsi="Times New Roman" w:cs="Times New Roman"/>
                <w:color w:val="000000"/>
                <w:kern w:val="0"/>
                <w:sz w:val="18"/>
                <w:szCs w:val="18"/>
              </w:rPr>
            </w:pPr>
          </w:p>
        </w:tc>
        <w:tc>
          <w:tcPr>
            <w:tcW w:w="1060" w:type="dxa"/>
            <w:tcBorders>
              <w:top w:val="nil"/>
              <w:left w:val="nil"/>
              <w:bottom w:val="single" w:color="auto" w:sz="4" w:space="0"/>
              <w:right w:val="single" w:color="auto" w:sz="4" w:space="0"/>
            </w:tcBorders>
            <w:shd w:val="clear" w:color="auto" w:fill="auto"/>
            <w:vAlign w:val="center"/>
          </w:tcPr>
          <w:p w14:paraId="3E9CC2A2">
            <w:pPr>
              <w:widowControl/>
              <w:spacing w:line="240" w:lineRule="exact"/>
              <w:jc w:val="left"/>
              <w:rPr>
                <w:rFonts w:ascii="Times New Roman" w:hAnsi="Times New Roman" w:cs="Times New Roman"/>
                <w:color w:val="000000"/>
                <w:kern w:val="0"/>
                <w:sz w:val="18"/>
                <w:szCs w:val="18"/>
              </w:rPr>
            </w:pPr>
          </w:p>
        </w:tc>
        <w:tc>
          <w:tcPr>
            <w:tcW w:w="1654" w:type="dxa"/>
            <w:tcBorders>
              <w:top w:val="single" w:color="auto" w:sz="4" w:space="0"/>
              <w:left w:val="single" w:color="auto" w:sz="4" w:space="0"/>
              <w:bottom w:val="single" w:color="auto" w:sz="4" w:space="0"/>
              <w:right w:val="single" w:color="auto" w:sz="4" w:space="0"/>
            </w:tcBorders>
            <w:shd w:val="clear" w:color="auto" w:fill="auto"/>
            <w:vAlign w:val="center"/>
          </w:tcPr>
          <w:p w14:paraId="56F3CD14">
            <w:pPr>
              <w:widowControl/>
              <w:spacing w:line="240" w:lineRule="exact"/>
              <w:jc w:val="left"/>
              <w:rPr>
                <w:rFonts w:ascii="Times New Roman" w:hAnsi="Times New Roman" w:cs="Times New Roman"/>
                <w:color w:val="000000"/>
                <w:kern w:val="0"/>
                <w:sz w:val="18"/>
                <w:szCs w:val="18"/>
              </w:rPr>
            </w:pPr>
          </w:p>
        </w:tc>
      </w:tr>
      <w:tr w14:paraId="3071DFFB">
        <w:tblPrEx>
          <w:tblCellMar>
            <w:top w:w="0" w:type="dxa"/>
            <w:left w:w="108" w:type="dxa"/>
            <w:bottom w:w="0" w:type="dxa"/>
            <w:right w:w="108" w:type="dxa"/>
          </w:tblCellMar>
        </w:tblPrEx>
        <w:trPr>
          <w:trHeight w:val="570" w:hRule="atLeast"/>
        </w:trPr>
        <w:tc>
          <w:tcPr>
            <w:tcW w:w="771" w:type="dxa"/>
            <w:vMerge w:val="continue"/>
            <w:tcBorders>
              <w:top w:val="nil"/>
              <w:left w:val="single" w:color="auto" w:sz="4" w:space="0"/>
              <w:bottom w:val="single" w:color="auto" w:sz="4" w:space="0"/>
              <w:right w:val="single" w:color="auto" w:sz="4" w:space="0"/>
            </w:tcBorders>
            <w:vAlign w:val="center"/>
          </w:tcPr>
          <w:p w14:paraId="216AC74E">
            <w:pPr>
              <w:widowControl/>
              <w:spacing w:line="240" w:lineRule="exact"/>
              <w:jc w:val="left"/>
              <w:rPr>
                <w:rFonts w:ascii="Times New Roman" w:hAnsi="Times New Roman" w:cs="Times New Roman"/>
                <w:color w:val="000000"/>
                <w:kern w:val="0"/>
                <w:sz w:val="18"/>
                <w:szCs w:val="18"/>
              </w:rPr>
            </w:pPr>
          </w:p>
        </w:tc>
        <w:tc>
          <w:tcPr>
            <w:tcW w:w="1266" w:type="dxa"/>
            <w:vMerge w:val="continue"/>
            <w:tcBorders>
              <w:top w:val="nil"/>
              <w:left w:val="single" w:color="auto" w:sz="4" w:space="0"/>
              <w:bottom w:val="single" w:color="auto" w:sz="4" w:space="0"/>
              <w:right w:val="single" w:color="auto" w:sz="4" w:space="0"/>
            </w:tcBorders>
            <w:vAlign w:val="center"/>
          </w:tcPr>
          <w:p w14:paraId="34193CBD">
            <w:pPr>
              <w:widowControl/>
              <w:spacing w:line="240" w:lineRule="exact"/>
              <w:jc w:val="left"/>
              <w:rPr>
                <w:rFonts w:ascii="Times New Roman" w:hAnsi="Times New Roman" w:cs="Times New Roman"/>
                <w:color w:val="000000"/>
                <w:kern w:val="0"/>
                <w:sz w:val="18"/>
                <w:szCs w:val="18"/>
              </w:rPr>
            </w:pPr>
          </w:p>
        </w:tc>
        <w:tc>
          <w:tcPr>
            <w:tcW w:w="2597" w:type="dxa"/>
            <w:tcBorders>
              <w:top w:val="nil"/>
              <w:left w:val="nil"/>
              <w:bottom w:val="single" w:color="auto" w:sz="4" w:space="0"/>
              <w:right w:val="single" w:color="auto" w:sz="4" w:space="0"/>
            </w:tcBorders>
            <w:shd w:val="clear" w:color="auto" w:fill="auto"/>
            <w:vAlign w:val="center"/>
          </w:tcPr>
          <w:p w14:paraId="2CC92A4D">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地下水环境状况调查、加油站地下油罐更新改造</w:t>
            </w:r>
          </w:p>
        </w:tc>
        <w:tc>
          <w:tcPr>
            <w:tcW w:w="1950" w:type="dxa"/>
            <w:tcBorders>
              <w:top w:val="nil"/>
              <w:left w:val="nil"/>
              <w:bottom w:val="single" w:color="auto" w:sz="4" w:space="0"/>
              <w:right w:val="single" w:color="auto" w:sz="4" w:space="0"/>
            </w:tcBorders>
            <w:shd w:val="clear" w:color="auto" w:fill="auto"/>
            <w:vAlign w:val="center"/>
          </w:tcPr>
          <w:p w14:paraId="2BF6E77B">
            <w:pPr>
              <w:widowControl/>
              <w:spacing w:line="240" w:lineRule="exact"/>
              <w:jc w:val="center"/>
              <w:rPr>
                <w:rFonts w:ascii="Times New Roman" w:hAnsi="Times New Roman" w:cs="Times New Roman"/>
                <w:color w:val="000000"/>
                <w:kern w:val="0"/>
                <w:sz w:val="18"/>
                <w:szCs w:val="18"/>
              </w:rPr>
            </w:pPr>
            <w:r>
              <w:rPr>
                <w:rFonts w:ascii="Times New Roman" w:hAnsi="Times New Roman" w:cs="Times New Roman"/>
                <w:color w:val="000000"/>
                <w:kern w:val="0"/>
                <w:sz w:val="18"/>
                <w:szCs w:val="18"/>
              </w:rPr>
              <w:t>2</w:t>
            </w:r>
          </w:p>
        </w:tc>
        <w:tc>
          <w:tcPr>
            <w:tcW w:w="2614" w:type="dxa"/>
            <w:tcBorders>
              <w:top w:val="nil"/>
              <w:left w:val="nil"/>
              <w:bottom w:val="single" w:color="auto" w:sz="4" w:space="0"/>
              <w:right w:val="single" w:color="auto" w:sz="4" w:space="0"/>
            </w:tcBorders>
            <w:shd w:val="clear" w:color="auto" w:fill="auto"/>
            <w:vAlign w:val="center"/>
          </w:tcPr>
          <w:p w14:paraId="32AEED58">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总个数、完成比重</w:t>
            </w:r>
          </w:p>
        </w:tc>
        <w:tc>
          <w:tcPr>
            <w:tcW w:w="1054" w:type="dxa"/>
            <w:tcBorders>
              <w:top w:val="nil"/>
              <w:left w:val="nil"/>
              <w:bottom w:val="single" w:color="auto" w:sz="4" w:space="0"/>
              <w:right w:val="single" w:color="auto" w:sz="4" w:space="0"/>
            </w:tcBorders>
            <w:shd w:val="clear" w:color="auto" w:fill="auto"/>
            <w:vAlign w:val="center"/>
          </w:tcPr>
          <w:p w14:paraId="4654CEEF">
            <w:pPr>
              <w:widowControl/>
              <w:spacing w:line="240" w:lineRule="exact"/>
              <w:jc w:val="center"/>
              <w:rPr>
                <w:rFonts w:ascii="Times New Roman" w:hAnsi="Times New Roman" w:cs="Times New Roman"/>
                <w:color w:val="000000"/>
                <w:kern w:val="0"/>
                <w:sz w:val="18"/>
                <w:szCs w:val="18"/>
              </w:rPr>
            </w:pPr>
          </w:p>
        </w:tc>
        <w:tc>
          <w:tcPr>
            <w:tcW w:w="982" w:type="dxa"/>
            <w:tcBorders>
              <w:top w:val="nil"/>
              <w:left w:val="nil"/>
              <w:bottom w:val="single" w:color="auto" w:sz="4" w:space="0"/>
              <w:right w:val="single" w:color="auto" w:sz="4" w:space="0"/>
            </w:tcBorders>
            <w:shd w:val="clear" w:color="auto" w:fill="auto"/>
            <w:vAlign w:val="center"/>
          </w:tcPr>
          <w:p w14:paraId="1B16ED13">
            <w:pPr>
              <w:widowControl/>
              <w:spacing w:line="240" w:lineRule="exact"/>
              <w:jc w:val="center"/>
              <w:rPr>
                <w:rFonts w:ascii="Times New Roman" w:hAnsi="Times New Roman" w:cs="Times New Roman"/>
                <w:color w:val="000000"/>
                <w:kern w:val="0"/>
                <w:sz w:val="18"/>
                <w:szCs w:val="18"/>
              </w:rPr>
            </w:pPr>
          </w:p>
        </w:tc>
        <w:tc>
          <w:tcPr>
            <w:tcW w:w="1060" w:type="dxa"/>
            <w:tcBorders>
              <w:top w:val="nil"/>
              <w:left w:val="nil"/>
              <w:bottom w:val="single" w:color="auto" w:sz="4" w:space="0"/>
              <w:right w:val="single" w:color="auto" w:sz="4" w:space="0"/>
            </w:tcBorders>
            <w:shd w:val="clear" w:color="auto" w:fill="auto"/>
            <w:vAlign w:val="center"/>
          </w:tcPr>
          <w:p w14:paraId="47915176">
            <w:pPr>
              <w:widowControl/>
              <w:spacing w:line="240" w:lineRule="exact"/>
              <w:jc w:val="left"/>
              <w:rPr>
                <w:rFonts w:ascii="Times New Roman" w:hAnsi="Times New Roman" w:cs="Times New Roman"/>
                <w:color w:val="000000"/>
                <w:kern w:val="0"/>
                <w:sz w:val="18"/>
                <w:szCs w:val="18"/>
              </w:rPr>
            </w:pPr>
          </w:p>
        </w:tc>
        <w:tc>
          <w:tcPr>
            <w:tcW w:w="1654" w:type="dxa"/>
            <w:tcBorders>
              <w:top w:val="single" w:color="auto" w:sz="4" w:space="0"/>
              <w:left w:val="single" w:color="auto" w:sz="4" w:space="0"/>
              <w:bottom w:val="single" w:color="auto" w:sz="4" w:space="0"/>
              <w:right w:val="single" w:color="auto" w:sz="4" w:space="0"/>
            </w:tcBorders>
            <w:shd w:val="clear" w:color="auto" w:fill="auto"/>
            <w:vAlign w:val="center"/>
          </w:tcPr>
          <w:p w14:paraId="2829D54C">
            <w:pPr>
              <w:widowControl/>
              <w:spacing w:line="240" w:lineRule="exact"/>
              <w:jc w:val="left"/>
              <w:rPr>
                <w:rFonts w:ascii="Times New Roman" w:hAnsi="Times New Roman" w:cs="Times New Roman"/>
                <w:color w:val="000000"/>
                <w:kern w:val="0"/>
                <w:sz w:val="18"/>
                <w:szCs w:val="18"/>
              </w:rPr>
            </w:pPr>
          </w:p>
        </w:tc>
      </w:tr>
      <w:tr w14:paraId="0EFFC5E4">
        <w:tblPrEx>
          <w:tblCellMar>
            <w:top w:w="0" w:type="dxa"/>
            <w:left w:w="108" w:type="dxa"/>
            <w:bottom w:w="0" w:type="dxa"/>
            <w:right w:w="108" w:type="dxa"/>
          </w:tblCellMar>
        </w:tblPrEx>
        <w:trPr>
          <w:trHeight w:val="315" w:hRule="atLeast"/>
        </w:trPr>
        <w:tc>
          <w:tcPr>
            <w:tcW w:w="771" w:type="dxa"/>
            <w:vMerge w:val="continue"/>
            <w:tcBorders>
              <w:top w:val="nil"/>
              <w:left w:val="single" w:color="auto" w:sz="4" w:space="0"/>
              <w:bottom w:val="single" w:color="auto" w:sz="4" w:space="0"/>
              <w:right w:val="single" w:color="auto" w:sz="4" w:space="0"/>
            </w:tcBorders>
            <w:vAlign w:val="center"/>
          </w:tcPr>
          <w:p w14:paraId="200A6F5B">
            <w:pPr>
              <w:widowControl/>
              <w:spacing w:line="240" w:lineRule="exact"/>
              <w:jc w:val="left"/>
              <w:rPr>
                <w:rFonts w:ascii="Times New Roman" w:hAnsi="Times New Roman" w:cs="Times New Roman"/>
                <w:color w:val="000000"/>
                <w:kern w:val="0"/>
                <w:sz w:val="18"/>
                <w:szCs w:val="18"/>
              </w:rPr>
            </w:pPr>
          </w:p>
        </w:tc>
        <w:tc>
          <w:tcPr>
            <w:tcW w:w="1266" w:type="dxa"/>
            <w:vMerge w:val="continue"/>
            <w:tcBorders>
              <w:top w:val="nil"/>
              <w:left w:val="single" w:color="auto" w:sz="4" w:space="0"/>
              <w:bottom w:val="single" w:color="auto" w:sz="4" w:space="0"/>
              <w:right w:val="single" w:color="auto" w:sz="4" w:space="0"/>
            </w:tcBorders>
            <w:vAlign w:val="center"/>
          </w:tcPr>
          <w:p w14:paraId="4E253B20">
            <w:pPr>
              <w:widowControl/>
              <w:spacing w:line="240" w:lineRule="exact"/>
              <w:jc w:val="left"/>
              <w:rPr>
                <w:rFonts w:ascii="Times New Roman" w:hAnsi="Times New Roman" w:cs="Times New Roman"/>
                <w:color w:val="000000"/>
                <w:kern w:val="0"/>
                <w:sz w:val="18"/>
                <w:szCs w:val="18"/>
              </w:rPr>
            </w:pPr>
          </w:p>
        </w:tc>
        <w:tc>
          <w:tcPr>
            <w:tcW w:w="2597" w:type="dxa"/>
            <w:tcBorders>
              <w:top w:val="nil"/>
              <w:left w:val="nil"/>
              <w:bottom w:val="single" w:color="auto" w:sz="4" w:space="0"/>
              <w:right w:val="single" w:color="auto" w:sz="4" w:space="0"/>
            </w:tcBorders>
            <w:shd w:val="clear" w:color="auto" w:fill="auto"/>
            <w:vAlign w:val="center"/>
          </w:tcPr>
          <w:p w14:paraId="3945CDCE">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入海河流、入海排污口整治</w:t>
            </w:r>
          </w:p>
        </w:tc>
        <w:tc>
          <w:tcPr>
            <w:tcW w:w="1950" w:type="dxa"/>
            <w:tcBorders>
              <w:top w:val="nil"/>
              <w:left w:val="nil"/>
              <w:bottom w:val="single" w:color="auto" w:sz="4" w:space="0"/>
              <w:right w:val="single" w:color="auto" w:sz="4" w:space="0"/>
            </w:tcBorders>
            <w:shd w:val="clear" w:color="auto" w:fill="auto"/>
            <w:vAlign w:val="center"/>
          </w:tcPr>
          <w:p w14:paraId="0410BA95">
            <w:pPr>
              <w:widowControl/>
              <w:spacing w:line="240" w:lineRule="exact"/>
              <w:jc w:val="center"/>
              <w:rPr>
                <w:rFonts w:ascii="Times New Roman" w:hAnsi="Times New Roman" w:cs="Times New Roman"/>
                <w:color w:val="000000"/>
                <w:kern w:val="0"/>
                <w:sz w:val="18"/>
                <w:szCs w:val="18"/>
              </w:rPr>
            </w:pPr>
            <w:r>
              <w:rPr>
                <w:rFonts w:ascii="Times New Roman" w:hAnsi="Times New Roman" w:cs="Times New Roman"/>
                <w:color w:val="000000"/>
                <w:kern w:val="0"/>
                <w:sz w:val="18"/>
                <w:szCs w:val="18"/>
              </w:rPr>
              <w:t>2</w:t>
            </w:r>
          </w:p>
        </w:tc>
        <w:tc>
          <w:tcPr>
            <w:tcW w:w="2614" w:type="dxa"/>
            <w:tcBorders>
              <w:top w:val="nil"/>
              <w:left w:val="nil"/>
              <w:bottom w:val="single" w:color="auto" w:sz="4" w:space="0"/>
              <w:right w:val="single" w:color="auto" w:sz="4" w:space="0"/>
            </w:tcBorders>
            <w:shd w:val="clear" w:color="auto" w:fill="auto"/>
            <w:vAlign w:val="center"/>
          </w:tcPr>
          <w:p w14:paraId="0ED26674">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年度应完成个数、完成比重</w:t>
            </w:r>
          </w:p>
        </w:tc>
        <w:tc>
          <w:tcPr>
            <w:tcW w:w="1054" w:type="dxa"/>
            <w:tcBorders>
              <w:top w:val="nil"/>
              <w:left w:val="nil"/>
              <w:bottom w:val="single" w:color="auto" w:sz="4" w:space="0"/>
              <w:right w:val="single" w:color="auto" w:sz="4" w:space="0"/>
            </w:tcBorders>
            <w:shd w:val="clear" w:color="auto" w:fill="auto"/>
            <w:vAlign w:val="center"/>
          </w:tcPr>
          <w:p w14:paraId="70ACB8F1">
            <w:pPr>
              <w:widowControl/>
              <w:spacing w:line="240" w:lineRule="exact"/>
              <w:jc w:val="center"/>
              <w:rPr>
                <w:rFonts w:ascii="Times New Roman" w:hAnsi="Times New Roman" w:cs="Times New Roman"/>
                <w:color w:val="000000"/>
                <w:kern w:val="0"/>
                <w:sz w:val="18"/>
                <w:szCs w:val="18"/>
              </w:rPr>
            </w:pPr>
          </w:p>
        </w:tc>
        <w:tc>
          <w:tcPr>
            <w:tcW w:w="982" w:type="dxa"/>
            <w:tcBorders>
              <w:top w:val="nil"/>
              <w:left w:val="nil"/>
              <w:bottom w:val="single" w:color="auto" w:sz="4" w:space="0"/>
              <w:right w:val="single" w:color="auto" w:sz="4" w:space="0"/>
            </w:tcBorders>
            <w:shd w:val="clear" w:color="auto" w:fill="auto"/>
            <w:vAlign w:val="center"/>
          </w:tcPr>
          <w:p w14:paraId="7B6096C7">
            <w:pPr>
              <w:widowControl/>
              <w:spacing w:line="240" w:lineRule="exact"/>
              <w:jc w:val="center"/>
              <w:rPr>
                <w:rFonts w:ascii="Times New Roman" w:hAnsi="Times New Roman" w:cs="Times New Roman"/>
                <w:color w:val="000000"/>
                <w:kern w:val="0"/>
                <w:sz w:val="18"/>
                <w:szCs w:val="18"/>
              </w:rPr>
            </w:pPr>
          </w:p>
        </w:tc>
        <w:tc>
          <w:tcPr>
            <w:tcW w:w="1060" w:type="dxa"/>
            <w:tcBorders>
              <w:top w:val="nil"/>
              <w:left w:val="nil"/>
              <w:bottom w:val="single" w:color="auto" w:sz="4" w:space="0"/>
              <w:right w:val="single" w:color="auto" w:sz="4" w:space="0"/>
            </w:tcBorders>
            <w:shd w:val="clear" w:color="auto" w:fill="auto"/>
            <w:vAlign w:val="center"/>
          </w:tcPr>
          <w:p w14:paraId="2E7B3884">
            <w:pPr>
              <w:widowControl/>
              <w:spacing w:line="240" w:lineRule="exact"/>
              <w:jc w:val="left"/>
              <w:rPr>
                <w:rFonts w:ascii="Times New Roman" w:hAnsi="Times New Roman" w:cs="Times New Roman"/>
                <w:color w:val="000000"/>
                <w:kern w:val="0"/>
                <w:sz w:val="18"/>
                <w:szCs w:val="18"/>
              </w:rPr>
            </w:pPr>
          </w:p>
        </w:tc>
        <w:tc>
          <w:tcPr>
            <w:tcW w:w="1654" w:type="dxa"/>
            <w:tcBorders>
              <w:top w:val="single" w:color="auto" w:sz="4" w:space="0"/>
              <w:left w:val="single" w:color="auto" w:sz="4" w:space="0"/>
              <w:bottom w:val="single" w:color="auto" w:sz="4" w:space="0"/>
              <w:right w:val="single" w:color="auto" w:sz="4" w:space="0"/>
            </w:tcBorders>
            <w:shd w:val="clear" w:color="auto" w:fill="auto"/>
            <w:vAlign w:val="center"/>
          </w:tcPr>
          <w:p w14:paraId="3EB9DF11">
            <w:pPr>
              <w:widowControl/>
              <w:spacing w:line="240" w:lineRule="exact"/>
              <w:jc w:val="left"/>
              <w:rPr>
                <w:rFonts w:ascii="Times New Roman" w:hAnsi="Times New Roman" w:cs="Times New Roman"/>
                <w:color w:val="000000"/>
                <w:kern w:val="0"/>
                <w:sz w:val="18"/>
                <w:szCs w:val="18"/>
              </w:rPr>
            </w:pPr>
          </w:p>
        </w:tc>
      </w:tr>
      <w:tr w14:paraId="645864B3">
        <w:tblPrEx>
          <w:tblCellMar>
            <w:top w:w="0" w:type="dxa"/>
            <w:left w:w="108" w:type="dxa"/>
            <w:bottom w:w="0" w:type="dxa"/>
            <w:right w:w="108" w:type="dxa"/>
          </w:tblCellMar>
        </w:tblPrEx>
        <w:trPr>
          <w:trHeight w:val="570" w:hRule="atLeast"/>
        </w:trPr>
        <w:tc>
          <w:tcPr>
            <w:tcW w:w="771" w:type="dxa"/>
            <w:vMerge w:val="continue"/>
            <w:tcBorders>
              <w:top w:val="nil"/>
              <w:left w:val="single" w:color="auto" w:sz="4" w:space="0"/>
              <w:bottom w:val="single" w:color="auto" w:sz="4" w:space="0"/>
              <w:right w:val="single" w:color="auto" w:sz="4" w:space="0"/>
            </w:tcBorders>
            <w:vAlign w:val="center"/>
          </w:tcPr>
          <w:p w14:paraId="0A10EDA0">
            <w:pPr>
              <w:widowControl/>
              <w:spacing w:line="240" w:lineRule="exact"/>
              <w:jc w:val="left"/>
              <w:rPr>
                <w:rFonts w:ascii="Times New Roman" w:hAnsi="Times New Roman" w:cs="Times New Roman"/>
                <w:color w:val="000000"/>
                <w:kern w:val="0"/>
                <w:sz w:val="18"/>
                <w:szCs w:val="18"/>
              </w:rPr>
            </w:pPr>
          </w:p>
        </w:tc>
        <w:tc>
          <w:tcPr>
            <w:tcW w:w="1266" w:type="dxa"/>
            <w:vMerge w:val="continue"/>
            <w:tcBorders>
              <w:top w:val="nil"/>
              <w:left w:val="single" w:color="auto" w:sz="4" w:space="0"/>
              <w:bottom w:val="single" w:color="auto" w:sz="4" w:space="0"/>
              <w:right w:val="single" w:color="auto" w:sz="4" w:space="0"/>
            </w:tcBorders>
            <w:vAlign w:val="center"/>
          </w:tcPr>
          <w:p w14:paraId="5385C394">
            <w:pPr>
              <w:widowControl/>
              <w:spacing w:line="240" w:lineRule="exact"/>
              <w:jc w:val="left"/>
              <w:rPr>
                <w:rFonts w:ascii="Times New Roman" w:hAnsi="Times New Roman" w:cs="Times New Roman"/>
                <w:color w:val="000000"/>
                <w:kern w:val="0"/>
                <w:sz w:val="18"/>
                <w:szCs w:val="18"/>
              </w:rPr>
            </w:pPr>
          </w:p>
        </w:tc>
        <w:tc>
          <w:tcPr>
            <w:tcW w:w="2597" w:type="dxa"/>
            <w:tcBorders>
              <w:top w:val="nil"/>
              <w:left w:val="nil"/>
              <w:bottom w:val="single" w:color="auto" w:sz="4" w:space="0"/>
              <w:right w:val="single" w:color="auto" w:sz="4" w:space="0"/>
            </w:tcBorders>
            <w:shd w:val="clear" w:color="auto" w:fill="auto"/>
            <w:vAlign w:val="center"/>
          </w:tcPr>
          <w:p w14:paraId="4D34966C">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水体污染控制与治理科技重大专项落实情况</w:t>
            </w:r>
          </w:p>
        </w:tc>
        <w:tc>
          <w:tcPr>
            <w:tcW w:w="1950" w:type="dxa"/>
            <w:tcBorders>
              <w:top w:val="nil"/>
              <w:left w:val="nil"/>
              <w:bottom w:val="single" w:color="auto" w:sz="4" w:space="0"/>
              <w:right w:val="single" w:color="auto" w:sz="4" w:space="0"/>
            </w:tcBorders>
            <w:shd w:val="clear" w:color="auto" w:fill="auto"/>
            <w:vAlign w:val="center"/>
          </w:tcPr>
          <w:p w14:paraId="30E13B42">
            <w:pPr>
              <w:widowControl/>
              <w:spacing w:line="240" w:lineRule="exact"/>
              <w:jc w:val="center"/>
              <w:rPr>
                <w:rFonts w:ascii="Times New Roman" w:hAnsi="Times New Roman" w:cs="Times New Roman"/>
                <w:color w:val="000000"/>
                <w:kern w:val="0"/>
                <w:sz w:val="18"/>
                <w:szCs w:val="18"/>
              </w:rPr>
            </w:pPr>
            <w:r>
              <w:rPr>
                <w:rFonts w:ascii="Times New Roman" w:hAnsi="Times New Roman" w:cs="Times New Roman"/>
                <w:color w:val="000000"/>
                <w:kern w:val="0"/>
                <w:sz w:val="18"/>
                <w:szCs w:val="18"/>
              </w:rPr>
              <w:t>2</w:t>
            </w:r>
          </w:p>
        </w:tc>
        <w:tc>
          <w:tcPr>
            <w:tcW w:w="2614" w:type="dxa"/>
            <w:tcBorders>
              <w:top w:val="nil"/>
              <w:left w:val="nil"/>
              <w:bottom w:val="single" w:color="auto" w:sz="4" w:space="0"/>
              <w:right w:val="single" w:color="auto" w:sz="4" w:space="0"/>
            </w:tcBorders>
            <w:shd w:val="clear" w:color="auto" w:fill="auto"/>
            <w:vAlign w:val="center"/>
          </w:tcPr>
          <w:p w14:paraId="5CCAFA18">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示范工程总个数、完成比重</w:t>
            </w:r>
          </w:p>
        </w:tc>
        <w:tc>
          <w:tcPr>
            <w:tcW w:w="1054" w:type="dxa"/>
            <w:tcBorders>
              <w:top w:val="nil"/>
              <w:left w:val="nil"/>
              <w:bottom w:val="single" w:color="auto" w:sz="4" w:space="0"/>
              <w:right w:val="single" w:color="auto" w:sz="4" w:space="0"/>
            </w:tcBorders>
            <w:shd w:val="clear" w:color="auto" w:fill="auto"/>
            <w:vAlign w:val="center"/>
          </w:tcPr>
          <w:p w14:paraId="586A7C35">
            <w:pPr>
              <w:widowControl/>
              <w:spacing w:line="240" w:lineRule="exact"/>
              <w:jc w:val="center"/>
              <w:rPr>
                <w:rFonts w:ascii="Times New Roman" w:hAnsi="Times New Roman" w:cs="Times New Roman"/>
                <w:color w:val="000000"/>
                <w:kern w:val="0"/>
                <w:sz w:val="18"/>
                <w:szCs w:val="18"/>
              </w:rPr>
            </w:pPr>
          </w:p>
        </w:tc>
        <w:tc>
          <w:tcPr>
            <w:tcW w:w="982" w:type="dxa"/>
            <w:tcBorders>
              <w:top w:val="nil"/>
              <w:left w:val="nil"/>
              <w:bottom w:val="single" w:color="auto" w:sz="4" w:space="0"/>
              <w:right w:val="single" w:color="auto" w:sz="4" w:space="0"/>
            </w:tcBorders>
            <w:shd w:val="clear" w:color="auto" w:fill="auto"/>
            <w:vAlign w:val="center"/>
          </w:tcPr>
          <w:p w14:paraId="23139D48">
            <w:pPr>
              <w:widowControl/>
              <w:spacing w:line="240" w:lineRule="exact"/>
              <w:jc w:val="center"/>
              <w:rPr>
                <w:rFonts w:ascii="Times New Roman" w:hAnsi="Times New Roman" w:cs="Times New Roman"/>
                <w:color w:val="000000"/>
                <w:kern w:val="0"/>
                <w:sz w:val="18"/>
                <w:szCs w:val="18"/>
              </w:rPr>
            </w:pPr>
          </w:p>
        </w:tc>
        <w:tc>
          <w:tcPr>
            <w:tcW w:w="1060" w:type="dxa"/>
            <w:tcBorders>
              <w:top w:val="nil"/>
              <w:left w:val="nil"/>
              <w:bottom w:val="single" w:color="auto" w:sz="4" w:space="0"/>
              <w:right w:val="single" w:color="auto" w:sz="4" w:space="0"/>
            </w:tcBorders>
            <w:shd w:val="clear" w:color="auto" w:fill="auto"/>
            <w:vAlign w:val="center"/>
          </w:tcPr>
          <w:p w14:paraId="316521CC">
            <w:pPr>
              <w:widowControl/>
              <w:spacing w:line="240" w:lineRule="exact"/>
              <w:jc w:val="left"/>
              <w:rPr>
                <w:rFonts w:ascii="Times New Roman" w:hAnsi="Times New Roman" w:cs="Times New Roman"/>
                <w:color w:val="000000"/>
                <w:kern w:val="0"/>
                <w:sz w:val="18"/>
                <w:szCs w:val="18"/>
              </w:rPr>
            </w:pPr>
          </w:p>
        </w:tc>
        <w:tc>
          <w:tcPr>
            <w:tcW w:w="1654" w:type="dxa"/>
            <w:tcBorders>
              <w:top w:val="single" w:color="auto" w:sz="4" w:space="0"/>
              <w:left w:val="single" w:color="auto" w:sz="4" w:space="0"/>
              <w:bottom w:val="single" w:color="auto" w:sz="4" w:space="0"/>
              <w:right w:val="single" w:color="auto" w:sz="4" w:space="0"/>
            </w:tcBorders>
            <w:shd w:val="clear" w:color="auto" w:fill="auto"/>
            <w:vAlign w:val="center"/>
          </w:tcPr>
          <w:p w14:paraId="47FCA1DD">
            <w:pPr>
              <w:widowControl/>
              <w:spacing w:line="240" w:lineRule="exact"/>
              <w:jc w:val="left"/>
              <w:rPr>
                <w:rFonts w:ascii="Times New Roman" w:hAnsi="Times New Roman" w:cs="Times New Roman"/>
                <w:color w:val="000000"/>
                <w:kern w:val="0"/>
                <w:sz w:val="18"/>
                <w:szCs w:val="18"/>
              </w:rPr>
            </w:pPr>
          </w:p>
        </w:tc>
      </w:tr>
      <w:tr w14:paraId="0C700EEC">
        <w:tblPrEx>
          <w:tblCellMar>
            <w:top w:w="0" w:type="dxa"/>
            <w:left w:w="108" w:type="dxa"/>
            <w:bottom w:w="0" w:type="dxa"/>
            <w:right w:w="108" w:type="dxa"/>
          </w:tblCellMar>
        </w:tblPrEx>
        <w:trPr>
          <w:trHeight w:val="285" w:hRule="atLeast"/>
        </w:trPr>
        <w:tc>
          <w:tcPr>
            <w:tcW w:w="771" w:type="dxa"/>
            <w:tcBorders>
              <w:top w:val="nil"/>
              <w:left w:val="single" w:color="auto" w:sz="4" w:space="0"/>
              <w:bottom w:val="single" w:color="auto" w:sz="4" w:space="0"/>
              <w:right w:val="single" w:color="auto" w:sz="4" w:space="0"/>
            </w:tcBorders>
            <w:shd w:val="clear" w:color="auto" w:fill="auto"/>
            <w:vAlign w:val="center"/>
          </w:tcPr>
          <w:p w14:paraId="152B7929">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七</w:t>
            </w:r>
          </w:p>
        </w:tc>
        <w:tc>
          <w:tcPr>
            <w:tcW w:w="1266" w:type="dxa"/>
            <w:tcBorders>
              <w:top w:val="nil"/>
              <w:left w:val="nil"/>
              <w:bottom w:val="single" w:color="auto" w:sz="4" w:space="0"/>
              <w:right w:val="single" w:color="auto" w:sz="4" w:space="0"/>
            </w:tcBorders>
            <w:shd w:val="clear" w:color="auto" w:fill="auto"/>
            <w:vAlign w:val="center"/>
          </w:tcPr>
          <w:p w14:paraId="747796F9">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强化科技支撑（</w:t>
            </w:r>
            <w:r>
              <w:rPr>
                <w:rFonts w:ascii="Times New Roman" w:hAnsi="Times New Roman" w:cs="Times New Roman"/>
                <w:color w:val="000000"/>
                <w:kern w:val="0"/>
                <w:sz w:val="18"/>
                <w:szCs w:val="18"/>
              </w:rPr>
              <w:t>2</w:t>
            </w:r>
            <w:r>
              <w:rPr>
                <w:rFonts w:hint="eastAsia" w:ascii="Times New Roman" w:hAnsi="Times New Roman" w:cs="Times New Roman"/>
                <w:color w:val="000000"/>
                <w:kern w:val="0"/>
                <w:sz w:val="18"/>
                <w:szCs w:val="18"/>
              </w:rPr>
              <w:t>分）</w:t>
            </w:r>
          </w:p>
        </w:tc>
        <w:tc>
          <w:tcPr>
            <w:tcW w:w="2597" w:type="dxa"/>
            <w:tcBorders>
              <w:top w:val="nil"/>
              <w:left w:val="nil"/>
              <w:bottom w:val="single" w:color="auto" w:sz="4" w:space="0"/>
              <w:right w:val="single" w:color="auto" w:sz="4" w:space="0"/>
            </w:tcBorders>
            <w:shd w:val="clear" w:color="auto" w:fill="auto"/>
            <w:vAlign w:val="center"/>
          </w:tcPr>
          <w:p w14:paraId="162E32DB">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先进适用技术推广应用</w:t>
            </w:r>
          </w:p>
        </w:tc>
        <w:tc>
          <w:tcPr>
            <w:tcW w:w="1950" w:type="dxa"/>
            <w:tcBorders>
              <w:top w:val="nil"/>
              <w:left w:val="nil"/>
              <w:bottom w:val="single" w:color="auto" w:sz="4" w:space="0"/>
              <w:right w:val="single" w:color="auto" w:sz="4" w:space="0"/>
            </w:tcBorders>
            <w:shd w:val="clear" w:color="auto" w:fill="auto"/>
            <w:vAlign w:val="center"/>
          </w:tcPr>
          <w:p w14:paraId="3E14FE21">
            <w:pPr>
              <w:widowControl/>
              <w:spacing w:line="240" w:lineRule="exact"/>
              <w:jc w:val="center"/>
              <w:rPr>
                <w:rFonts w:ascii="Times New Roman" w:hAnsi="Times New Roman" w:cs="Times New Roman"/>
                <w:color w:val="000000"/>
                <w:kern w:val="0"/>
                <w:sz w:val="18"/>
                <w:szCs w:val="18"/>
              </w:rPr>
            </w:pPr>
            <w:r>
              <w:rPr>
                <w:rFonts w:ascii="Times New Roman" w:hAnsi="Times New Roman" w:cs="Times New Roman"/>
                <w:color w:val="000000"/>
                <w:kern w:val="0"/>
                <w:sz w:val="18"/>
                <w:szCs w:val="18"/>
              </w:rPr>
              <w:t>2</w:t>
            </w:r>
          </w:p>
        </w:tc>
        <w:tc>
          <w:tcPr>
            <w:tcW w:w="2614" w:type="dxa"/>
            <w:tcBorders>
              <w:top w:val="nil"/>
              <w:left w:val="nil"/>
              <w:bottom w:val="single" w:color="auto" w:sz="4" w:space="0"/>
              <w:right w:val="single" w:color="auto" w:sz="4" w:space="0"/>
            </w:tcBorders>
            <w:shd w:val="clear" w:color="auto" w:fill="auto"/>
            <w:vAlign w:val="center"/>
          </w:tcPr>
          <w:p w14:paraId="2222E639">
            <w:pPr>
              <w:widowControl/>
              <w:spacing w:line="240" w:lineRule="exact"/>
              <w:jc w:val="center"/>
              <w:rPr>
                <w:rFonts w:ascii="Times New Roman" w:hAnsi="Times New Roman" w:cs="Times New Roman"/>
                <w:color w:val="000000"/>
                <w:kern w:val="0"/>
                <w:sz w:val="18"/>
                <w:szCs w:val="18"/>
              </w:rPr>
            </w:pPr>
          </w:p>
        </w:tc>
        <w:tc>
          <w:tcPr>
            <w:tcW w:w="1054" w:type="dxa"/>
            <w:tcBorders>
              <w:top w:val="nil"/>
              <w:left w:val="nil"/>
              <w:bottom w:val="single" w:color="auto" w:sz="4" w:space="0"/>
              <w:right w:val="single" w:color="auto" w:sz="4" w:space="0"/>
            </w:tcBorders>
            <w:shd w:val="clear" w:color="auto" w:fill="auto"/>
            <w:vAlign w:val="center"/>
          </w:tcPr>
          <w:p w14:paraId="1A575FB1">
            <w:pPr>
              <w:widowControl/>
              <w:spacing w:line="240" w:lineRule="exact"/>
              <w:jc w:val="center"/>
              <w:rPr>
                <w:rFonts w:ascii="Times New Roman" w:hAnsi="Times New Roman" w:cs="Times New Roman"/>
                <w:color w:val="000000"/>
                <w:kern w:val="0"/>
                <w:sz w:val="18"/>
                <w:szCs w:val="18"/>
              </w:rPr>
            </w:pPr>
          </w:p>
        </w:tc>
        <w:tc>
          <w:tcPr>
            <w:tcW w:w="982" w:type="dxa"/>
            <w:tcBorders>
              <w:top w:val="nil"/>
              <w:left w:val="nil"/>
              <w:bottom w:val="single" w:color="auto" w:sz="4" w:space="0"/>
              <w:right w:val="single" w:color="auto" w:sz="4" w:space="0"/>
            </w:tcBorders>
            <w:shd w:val="clear" w:color="auto" w:fill="auto"/>
            <w:vAlign w:val="center"/>
          </w:tcPr>
          <w:p w14:paraId="059BD35B">
            <w:pPr>
              <w:widowControl/>
              <w:spacing w:line="240" w:lineRule="exact"/>
              <w:jc w:val="center"/>
              <w:rPr>
                <w:rFonts w:ascii="Times New Roman" w:hAnsi="Times New Roman" w:cs="Times New Roman"/>
                <w:color w:val="000000"/>
                <w:kern w:val="0"/>
                <w:sz w:val="18"/>
                <w:szCs w:val="18"/>
              </w:rPr>
            </w:pPr>
          </w:p>
        </w:tc>
        <w:tc>
          <w:tcPr>
            <w:tcW w:w="1060" w:type="dxa"/>
            <w:tcBorders>
              <w:top w:val="nil"/>
              <w:left w:val="nil"/>
              <w:bottom w:val="single" w:color="auto" w:sz="4" w:space="0"/>
              <w:right w:val="single" w:color="auto" w:sz="4" w:space="0"/>
            </w:tcBorders>
            <w:shd w:val="clear" w:color="auto" w:fill="auto"/>
            <w:vAlign w:val="center"/>
          </w:tcPr>
          <w:p w14:paraId="0F35DFB5">
            <w:pPr>
              <w:widowControl/>
              <w:spacing w:line="240" w:lineRule="exact"/>
              <w:jc w:val="left"/>
              <w:rPr>
                <w:rFonts w:ascii="Times New Roman" w:hAnsi="Times New Roman" w:cs="Times New Roman"/>
                <w:color w:val="000000"/>
                <w:kern w:val="0"/>
                <w:sz w:val="18"/>
                <w:szCs w:val="18"/>
              </w:rPr>
            </w:pPr>
          </w:p>
        </w:tc>
        <w:tc>
          <w:tcPr>
            <w:tcW w:w="1654" w:type="dxa"/>
            <w:tcBorders>
              <w:top w:val="single" w:color="auto" w:sz="4" w:space="0"/>
              <w:left w:val="single" w:color="auto" w:sz="4" w:space="0"/>
              <w:bottom w:val="single" w:color="auto" w:sz="4" w:space="0"/>
              <w:right w:val="single" w:color="auto" w:sz="4" w:space="0"/>
            </w:tcBorders>
            <w:shd w:val="clear" w:color="auto" w:fill="auto"/>
            <w:vAlign w:val="center"/>
          </w:tcPr>
          <w:p w14:paraId="25110A54">
            <w:pPr>
              <w:widowControl/>
              <w:spacing w:line="240" w:lineRule="exact"/>
              <w:jc w:val="left"/>
              <w:rPr>
                <w:rFonts w:ascii="Times New Roman" w:hAnsi="Times New Roman" w:cs="Times New Roman"/>
                <w:color w:val="000000"/>
                <w:kern w:val="0"/>
                <w:sz w:val="18"/>
                <w:szCs w:val="18"/>
              </w:rPr>
            </w:pPr>
          </w:p>
        </w:tc>
      </w:tr>
      <w:tr w14:paraId="1F08A8D9">
        <w:tblPrEx>
          <w:tblCellMar>
            <w:top w:w="0" w:type="dxa"/>
            <w:left w:w="108" w:type="dxa"/>
            <w:bottom w:w="0" w:type="dxa"/>
            <w:right w:w="108" w:type="dxa"/>
          </w:tblCellMar>
        </w:tblPrEx>
        <w:trPr>
          <w:trHeight w:val="570" w:hRule="atLeast"/>
        </w:trPr>
        <w:tc>
          <w:tcPr>
            <w:tcW w:w="771" w:type="dxa"/>
            <w:vMerge w:val="restart"/>
            <w:tcBorders>
              <w:top w:val="nil"/>
              <w:left w:val="single" w:color="auto" w:sz="4" w:space="0"/>
              <w:bottom w:val="single" w:color="auto" w:sz="4" w:space="0"/>
              <w:right w:val="single" w:color="auto" w:sz="4" w:space="0"/>
            </w:tcBorders>
            <w:shd w:val="clear" w:color="auto" w:fill="auto"/>
            <w:vAlign w:val="center"/>
          </w:tcPr>
          <w:p w14:paraId="0D18B32E">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八</w:t>
            </w:r>
          </w:p>
        </w:tc>
        <w:tc>
          <w:tcPr>
            <w:tcW w:w="1266" w:type="dxa"/>
            <w:vMerge w:val="restart"/>
            <w:tcBorders>
              <w:top w:val="nil"/>
              <w:left w:val="single" w:color="auto" w:sz="4" w:space="0"/>
              <w:bottom w:val="single" w:color="auto" w:sz="4" w:space="0"/>
              <w:right w:val="single" w:color="auto" w:sz="4" w:space="0"/>
            </w:tcBorders>
            <w:shd w:val="clear" w:color="auto" w:fill="auto"/>
            <w:vAlign w:val="center"/>
          </w:tcPr>
          <w:p w14:paraId="13CAACC3">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各方责任及公众参与（</w:t>
            </w:r>
            <w:r>
              <w:rPr>
                <w:rFonts w:ascii="Times New Roman" w:hAnsi="Times New Roman" w:cs="Times New Roman"/>
                <w:color w:val="000000"/>
                <w:kern w:val="0"/>
                <w:sz w:val="18"/>
                <w:szCs w:val="18"/>
              </w:rPr>
              <w:t>7</w:t>
            </w:r>
            <w:r>
              <w:rPr>
                <w:rFonts w:hint="eastAsia" w:ascii="Times New Roman" w:hAnsi="Times New Roman" w:cs="Times New Roman"/>
                <w:color w:val="000000"/>
                <w:kern w:val="0"/>
                <w:sz w:val="18"/>
                <w:szCs w:val="18"/>
              </w:rPr>
              <w:t>分）</w:t>
            </w:r>
          </w:p>
        </w:tc>
        <w:tc>
          <w:tcPr>
            <w:tcW w:w="2597" w:type="dxa"/>
            <w:tcBorders>
              <w:top w:val="nil"/>
              <w:left w:val="nil"/>
              <w:bottom w:val="single" w:color="auto" w:sz="4" w:space="0"/>
              <w:right w:val="single" w:color="auto" w:sz="4" w:space="0"/>
            </w:tcBorders>
            <w:shd w:val="clear" w:color="auto" w:fill="auto"/>
            <w:vAlign w:val="center"/>
          </w:tcPr>
          <w:p w14:paraId="2F53FB47">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环境信息公开</w:t>
            </w:r>
          </w:p>
        </w:tc>
        <w:tc>
          <w:tcPr>
            <w:tcW w:w="1950" w:type="dxa"/>
            <w:tcBorders>
              <w:top w:val="nil"/>
              <w:left w:val="nil"/>
              <w:bottom w:val="single" w:color="auto" w:sz="4" w:space="0"/>
              <w:right w:val="single" w:color="auto" w:sz="4" w:space="0"/>
            </w:tcBorders>
            <w:shd w:val="clear" w:color="auto" w:fill="auto"/>
            <w:vAlign w:val="center"/>
          </w:tcPr>
          <w:p w14:paraId="2A853415">
            <w:pPr>
              <w:widowControl/>
              <w:spacing w:line="240" w:lineRule="exact"/>
              <w:jc w:val="center"/>
              <w:rPr>
                <w:rFonts w:ascii="Times New Roman" w:hAnsi="Times New Roman" w:cs="Times New Roman"/>
                <w:color w:val="000000"/>
                <w:kern w:val="0"/>
                <w:sz w:val="18"/>
                <w:szCs w:val="18"/>
              </w:rPr>
            </w:pPr>
            <w:r>
              <w:rPr>
                <w:rFonts w:ascii="Times New Roman" w:hAnsi="Times New Roman" w:cs="Times New Roman"/>
                <w:color w:val="000000"/>
                <w:kern w:val="0"/>
                <w:sz w:val="18"/>
                <w:szCs w:val="18"/>
              </w:rPr>
              <w:t>2</w:t>
            </w:r>
          </w:p>
        </w:tc>
        <w:tc>
          <w:tcPr>
            <w:tcW w:w="2614" w:type="dxa"/>
            <w:tcBorders>
              <w:top w:val="nil"/>
              <w:left w:val="nil"/>
              <w:bottom w:val="single" w:color="auto" w:sz="4" w:space="0"/>
              <w:right w:val="single" w:color="auto" w:sz="4" w:space="0"/>
            </w:tcBorders>
            <w:shd w:val="clear" w:color="auto" w:fill="auto"/>
            <w:vAlign w:val="center"/>
          </w:tcPr>
          <w:p w14:paraId="0029A02F">
            <w:pPr>
              <w:widowControl/>
              <w:spacing w:line="240" w:lineRule="exact"/>
              <w:jc w:val="center"/>
              <w:rPr>
                <w:rFonts w:ascii="Times New Roman" w:hAnsi="Times New Roman" w:cs="Times New Roman"/>
                <w:color w:val="000000"/>
                <w:kern w:val="0"/>
                <w:sz w:val="18"/>
                <w:szCs w:val="18"/>
              </w:rPr>
            </w:pPr>
          </w:p>
        </w:tc>
        <w:tc>
          <w:tcPr>
            <w:tcW w:w="1054" w:type="dxa"/>
            <w:tcBorders>
              <w:top w:val="nil"/>
              <w:left w:val="nil"/>
              <w:bottom w:val="single" w:color="auto" w:sz="4" w:space="0"/>
              <w:right w:val="single" w:color="auto" w:sz="4" w:space="0"/>
            </w:tcBorders>
            <w:shd w:val="clear" w:color="auto" w:fill="auto"/>
            <w:vAlign w:val="center"/>
          </w:tcPr>
          <w:p w14:paraId="64BDA49E">
            <w:pPr>
              <w:widowControl/>
              <w:spacing w:line="240" w:lineRule="exact"/>
              <w:jc w:val="center"/>
              <w:rPr>
                <w:rFonts w:ascii="Times New Roman" w:hAnsi="Times New Roman" w:cs="Times New Roman"/>
                <w:color w:val="000000"/>
                <w:kern w:val="0"/>
                <w:sz w:val="18"/>
                <w:szCs w:val="18"/>
              </w:rPr>
            </w:pPr>
          </w:p>
        </w:tc>
        <w:tc>
          <w:tcPr>
            <w:tcW w:w="982" w:type="dxa"/>
            <w:tcBorders>
              <w:top w:val="nil"/>
              <w:left w:val="nil"/>
              <w:bottom w:val="single" w:color="auto" w:sz="4" w:space="0"/>
              <w:right w:val="single" w:color="auto" w:sz="4" w:space="0"/>
            </w:tcBorders>
            <w:shd w:val="clear" w:color="auto" w:fill="auto"/>
            <w:vAlign w:val="center"/>
          </w:tcPr>
          <w:p w14:paraId="67160628">
            <w:pPr>
              <w:widowControl/>
              <w:spacing w:line="240" w:lineRule="exact"/>
              <w:jc w:val="center"/>
              <w:rPr>
                <w:rFonts w:ascii="Times New Roman" w:hAnsi="Times New Roman" w:cs="Times New Roman"/>
                <w:color w:val="000000"/>
                <w:kern w:val="0"/>
                <w:sz w:val="18"/>
                <w:szCs w:val="18"/>
              </w:rPr>
            </w:pPr>
          </w:p>
        </w:tc>
        <w:tc>
          <w:tcPr>
            <w:tcW w:w="1060" w:type="dxa"/>
            <w:tcBorders>
              <w:top w:val="nil"/>
              <w:left w:val="nil"/>
              <w:bottom w:val="single" w:color="auto" w:sz="4" w:space="0"/>
              <w:right w:val="single" w:color="auto" w:sz="4" w:space="0"/>
            </w:tcBorders>
            <w:shd w:val="clear" w:color="auto" w:fill="auto"/>
            <w:vAlign w:val="center"/>
          </w:tcPr>
          <w:p w14:paraId="74B22ED3">
            <w:pPr>
              <w:widowControl/>
              <w:spacing w:line="240" w:lineRule="exact"/>
              <w:jc w:val="left"/>
              <w:rPr>
                <w:rFonts w:ascii="Times New Roman" w:hAnsi="Times New Roman" w:cs="Times New Roman"/>
                <w:color w:val="000000"/>
                <w:kern w:val="0"/>
                <w:sz w:val="18"/>
                <w:szCs w:val="18"/>
              </w:rPr>
            </w:pPr>
          </w:p>
        </w:tc>
        <w:tc>
          <w:tcPr>
            <w:tcW w:w="1654" w:type="dxa"/>
            <w:tcBorders>
              <w:top w:val="single" w:color="auto" w:sz="4" w:space="0"/>
              <w:left w:val="single" w:color="auto" w:sz="4" w:space="0"/>
              <w:bottom w:val="single" w:color="auto" w:sz="4" w:space="0"/>
              <w:right w:val="single" w:color="auto" w:sz="4" w:space="0"/>
            </w:tcBorders>
            <w:shd w:val="clear" w:color="auto" w:fill="auto"/>
            <w:vAlign w:val="center"/>
          </w:tcPr>
          <w:p w14:paraId="7FE5ABD7">
            <w:pPr>
              <w:widowControl/>
              <w:spacing w:line="240" w:lineRule="exact"/>
              <w:jc w:val="left"/>
              <w:rPr>
                <w:rFonts w:ascii="Times New Roman" w:hAnsi="Times New Roman" w:cs="Times New Roman"/>
                <w:color w:val="000000"/>
                <w:kern w:val="0"/>
                <w:sz w:val="18"/>
                <w:szCs w:val="18"/>
              </w:rPr>
            </w:pPr>
          </w:p>
        </w:tc>
      </w:tr>
      <w:tr w14:paraId="00D75C81">
        <w:tblPrEx>
          <w:tblCellMar>
            <w:top w:w="0" w:type="dxa"/>
            <w:left w:w="108" w:type="dxa"/>
            <w:bottom w:w="0" w:type="dxa"/>
            <w:right w:w="108" w:type="dxa"/>
          </w:tblCellMar>
        </w:tblPrEx>
        <w:trPr>
          <w:trHeight w:val="315" w:hRule="atLeast"/>
        </w:trPr>
        <w:tc>
          <w:tcPr>
            <w:tcW w:w="771" w:type="dxa"/>
            <w:vMerge w:val="continue"/>
            <w:tcBorders>
              <w:top w:val="nil"/>
              <w:left w:val="single" w:color="auto" w:sz="4" w:space="0"/>
              <w:bottom w:val="single" w:color="auto" w:sz="4" w:space="0"/>
              <w:right w:val="single" w:color="auto" w:sz="4" w:space="0"/>
            </w:tcBorders>
            <w:vAlign w:val="center"/>
          </w:tcPr>
          <w:p w14:paraId="1BC06569">
            <w:pPr>
              <w:widowControl/>
              <w:spacing w:line="240" w:lineRule="exact"/>
              <w:jc w:val="left"/>
              <w:rPr>
                <w:rFonts w:ascii="Times New Roman" w:hAnsi="Times New Roman" w:cs="Times New Roman"/>
                <w:color w:val="000000"/>
                <w:kern w:val="0"/>
                <w:sz w:val="18"/>
                <w:szCs w:val="18"/>
              </w:rPr>
            </w:pPr>
          </w:p>
        </w:tc>
        <w:tc>
          <w:tcPr>
            <w:tcW w:w="1266" w:type="dxa"/>
            <w:vMerge w:val="continue"/>
            <w:tcBorders>
              <w:top w:val="nil"/>
              <w:left w:val="single" w:color="auto" w:sz="4" w:space="0"/>
              <w:bottom w:val="single" w:color="auto" w:sz="4" w:space="0"/>
              <w:right w:val="single" w:color="auto" w:sz="4" w:space="0"/>
            </w:tcBorders>
            <w:vAlign w:val="center"/>
          </w:tcPr>
          <w:p w14:paraId="302F4857">
            <w:pPr>
              <w:widowControl/>
              <w:spacing w:line="240" w:lineRule="exact"/>
              <w:jc w:val="left"/>
              <w:rPr>
                <w:rFonts w:ascii="Times New Roman" w:hAnsi="Times New Roman" w:cs="Times New Roman"/>
                <w:color w:val="000000"/>
                <w:kern w:val="0"/>
                <w:sz w:val="18"/>
                <w:szCs w:val="18"/>
              </w:rPr>
            </w:pPr>
          </w:p>
        </w:tc>
        <w:tc>
          <w:tcPr>
            <w:tcW w:w="2597" w:type="dxa"/>
            <w:tcBorders>
              <w:top w:val="nil"/>
              <w:left w:val="nil"/>
              <w:bottom w:val="single" w:color="auto" w:sz="4" w:space="0"/>
              <w:right w:val="single" w:color="auto" w:sz="4" w:space="0"/>
            </w:tcBorders>
            <w:shd w:val="clear" w:color="auto" w:fill="auto"/>
            <w:vAlign w:val="center"/>
          </w:tcPr>
          <w:p w14:paraId="39A7F7DC">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地方管理机制落实</w:t>
            </w:r>
          </w:p>
        </w:tc>
        <w:tc>
          <w:tcPr>
            <w:tcW w:w="1950" w:type="dxa"/>
            <w:tcBorders>
              <w:top w:val="nil"/>
              <w:left w:val="nil"/>
              <w:bottom w:val="single" w:color="auto" w:sz="4" w:space="0"/>
              <w:right w:val="single" w:color="auto" w:sz="4" w:space="0"/>
            </w:tcBorders>
            <w:shd w:val="clear" w:color="auto" w:fill="auto"/>
            <w:vAlign w:val="center"/>
          </w:tcPr>
          <w:p w14:paraId="17C7467F">
            <w:pPr>
              <w:widowControl/>
              <w:spacing w:line="240" w:lineRule="exact"/>
              <w:jc w:val="center"/>
              <w:rPr>
                <w:rFonts w:ascii="Times New Roman" w:hAnsi="Times New Roman" w:cs="Times New Roman"/>
                <w:color w:val="000000"/>
                <w:kern w:val="0"/>
                <w:sz w:val="18"/>
                <w:szCs w:val="18"/>
              </w:rPr>
            </w:pPr>
            <w:r>
              <w:rPr>
                <w:rFonts w:ascii="Times New Roman" w:hAnsi="Times New Roman" w:cs="Times New Roman"/>
                <w:color w:val="000000"/>
                <w:kern w:val="0"/>
                <w:sz w:val="18"/>
                <w:szCs w:val="18"/>
              </w:rPr>
              <w:t>3</w:t>
            </w:r>
          </w:p>
        </w:tc>
        <w:tc>
          <w:tcPr>
            <w:tcW w:w="2614" w:type="dxa"/>
            <w:tcBorders>
              <w:top w:val="nil"/>
              <w:left w:val="nil"/>
              <w:bottom w:val="single" w:color="auto" w:sz="4" w:space="0"/>
              <w:right w:val="single" w:color="auto" w:sz="4" w:space="0"/>
            </w:tcBorders>
            <w:shd w:val="clear" w:color="auto" w:fill="auto"/>
            <w:vAlign w:val="center"/>
          </w:tcPr>
          <w:p w14:paraId="4A9A60E6">
            <w:pPr>
              <w:widowControl/>
              <w:spacing w:line="240" w:lineRule="exact"/>
              <w:jc w:val="center"/>
              <w:rPr>
                <w:rFonts w:ascii="Times New Roman" w:hAnsi="Times New Roman" w:cs="Times New Roman"/>
                <w:color w:val="000000"/>
                <w:kern w:val="0"/>
                <w:sz w:val="18"/>
                <w:szCs w:val="18"/>
              </w:rPr>
            </w:pPr>
          </w:p>
        </w:tc>
        <w:tc>
          <w:tcPr>
            <w:tcW w:w="1054" w:type="dxa"/>
            <w:tcBorders>
              <w:top w:val="nil"/>
              <w:left w:val="nil"/>
              <w:bottom w:val="single" w:color="auto" w:sz="4" w:space="0"/>
              <w:right w:val="single" w:color="auto" w:sz="4" w:space="0"/>
            </w:tcBorders>
            <w:shd w:val="clear" w:color="auto" w:fill="auto"/>
            <w:vAlign w:val="center"/>
          </w:tcPr>
          <w:p w14:paraId="759B9D42">
            <w:pPr>
              <w:widowControl/>
              <w:spacing w:line="240" w:lineRule="exact"/>
              <w:jc w:val="center"/>
              <w:rPr>
                <w:rFonts w:ascii="Times New Roman" w:hAnsi="Times New Roman" w:cs="Times New Roman"/>
                <w:color w:val="000000"/>
                <w:kern w:val="0"/>
                <w:sz w:val="18"/>
                <w:szCs w:val="18"/>
              </w:rPr>
            </w:pPr>
          </w:p>
        </w:tc>
        <w:tc>
          <w:tcPr>
            <w:tcW w:w="982" w:type="dxa"/>
            <w:tcBorders>
              <w:top w:val="nil"/>
              <w:left w:val="nil"/>
              <w:bottom w:val="single" w:color="auto" w:sz="4" w:space="0"/>
              <w:right w:val="single" w:color="auto" w:sz="4" w:space="0"/>
            </w:tcBorders>
            <w:shd w:val="clear" w:color="auto" w:fill="auto"/>
            <w:vAlign w:val="center"/>
          </w:tcPr>
          <w:p w14:paraId="38169AD7">
            <w:pPr>
              <w:widowControl/>
              <w:spacing w:line="240" w:lineRule="exact"/>
              <w:jc w:val="center"/>
              <w:rPr>
                <w:rFonts w:ascii="Times New Roman" w:hAnsi="Times New Roman" w:cs="Times New Roman"/>
                <w:color w:val="000000"/>
                <w:kern w:val="0"/>
                <w:sz w:val="18"/>
                <w:szCs w:val="18"/>
              </w:rPr>
            </w:pPr>
          </w:p>
        </w:tc>
        <w:tc>
          <w:tcPr>
            <w:tcW w:w="1060" w:type="dxa"/>
            <w:tcBorders>
              <w:top w:val="nil"/>
              <w:left w:val="nil"/>
              <w:bottom w:val="single" w:color="auto" w:sz="4" w:space="0"/>
              <w:right w:val="single" w:color="auto" w:sz="4" w:space="0"/>
            </w:tcBorders>
            <w:shd w:val="clear" w:color="auto" w:fill="auto"/>
            <w:vAlign w:val="center"/>
          </w:tcPr>
          <w:p w14:paraId="612C9FAE">
            <w:pPr>
              <w:widowControl/>
              <w:spacing w:line="240" w:lineRule="exact"/>
              <w:jc w:val="left"/>
              <w:rPr>
                <w:rFonts w:ascii="Times New Roman" w:hAnsi="Times New Roman" w:cs="Times New Roman"/>
                <w:color w:val="000000"/>
                <w:kern w:val="0"/>
                <w:sz w:val="18"/>
                <w:szCs w:val="18"/>
              </w:rPr>
            </w:pPr>
          </w:p>
        </w:tc>
        <w:tc>
          <w:tcPr>
            <w:tcW w:w="1654" w:type="dxa"/>
            <w:tcBorders>
              <w:top w:val="single" w:color="auto" w:sz="4" w:space="0"/>
              <w:left w:val="single" w:color="auto" w:sz="4" w:space="0"/>
              <w:bottom w:val="single" w:color="auto" w:sz="4" w:space="0"/>
              <w:right w:val="single" w:color="auto" w:sz="4" w:space="0"/>
            </w:tcBorders>
            <w:shd w:val="clear" w:color="auto" w:fill="auto"/>
            <w:vAlign w:val="center"/>
          </w:tcPr>
          <w:p w14:paraId="74C13867">
            <w:pPr>
              <w:widowControl/>
              <w:spacing w:line="240" w:lineRule="exact"/>
              <w:jc w:val="left"/>
              <w:rPr>
                <w:rFonts w:ascii="Times New Roman" w:hAnsi="Times New Roman" w:cs="Times New Roman"/>
                <w:color w:val="000000"/>
                <w:kern w:val="0"/>
                <w:sz w:val="18"/>
                <w:szCs w:val="18"/>
              </w:rPr>
            </w:pPr>
          </w:p>
        </w:tc>
      </w:tr>
      <w:tr w14:paraId="2A1C8B23">
        <w:tblPrEx>
          <w:tblCellMar>
            <w:top w:w="0" w:type="dxa"/>
            <w:left w:w="108" w:type="dxa"/>
            <w:bottom w:w="0" w:type="dxa"/>
            <w:right w:w="108" w:type="dxa"/>
          </w:tblCellMar>
        </w:tblPrEx>
        <w:trPr>
          <w:trHeight w:val="285" w:hRule="atLeast"/>
        </w:trPr>
        <w:tc>
          <w:tcPr>
            <w:tcW w:w="771" w:type="dxa"/>
            <w:vMerge w:val="continue"/>
            <w:tcBorders>
              <w:top w:val="nil"/>
              <w:left w:val="single" w:color="auto" w:sz="4" w:space="0"/>
              <w:bottom w:val="single" w:color="auto" w:sz="4" w:space="0"/>
              <w:right w:val="single" w:color="auto" w:sz="4" w:space="0"/>
            </w:tcBorders>
            <w:vAlign w:val="center"/>
          </w:tcPr>
          <w:p w14:paraId="104D00C0">
            <w:pPr>
              <w:widowControl/>
              <w:spacing w:line="240" w:lineRule="exact"/>
              <w:jc w:val="left"/>
              <w:rPr>
                <w:rFonts w:ascii="Times New Roman" w:hAnsi="Times New Roman" w:cs="Times New Roman"/>
                <w:color w:val="000000"/>
                <w:kern w:val="0"/>
                <w:sz w:val="18"/>
                <w:szCs w:val="18"/>
              </w:rPr>
            </w:pPr>
          </w:p>
        </w:tc>
        <w:tc>
          <w:tcPr>
            <w:tcW w:w="1266" w:type="dxa"/>
            <w:vMerge w:val="continue"/>
            <w:tcBorders>
              <w:top w:val="nil"/>
              <w:left w:val="single" w:color="auto" w:sz="4" w:space="0"/>
              <w:bottom w:val="single" w:color="auto" w:sz="4" w:space="0"/>
              <w:right w:val="single" w:color="auto" w:sz="4" w:space="0"/>
            </w:tcBorders>
            <w:vAlign w:val="center"/>
          </w:tcPr>
          <w:p w14:paraId="006F6DB3">
            <w:pPr>
              <w:widowControl/>
              <w:spacing w:line="240" w:lineRule="exact"/>
              <w:jc w:val="left"/>
              <w:rPr>
                <w:rFonts w:ascii="Times New Roman" w:hAnsi="Times New Roman" w:cs="Times New Roman"/>
                <w:color w:val="000000"/>
                <w:kern w:val="0"/>
                <w:sz w:val="18"/>
                <w:szCs w:val="18"/>
              </w:rPr>
            </w:pPr>
          </w:p>
        </w:tc>
        <w:tc>
          <w:tcPr>
            <w:tcW w:w="2597" w:type="dxa"/>
            <w:tcBorders>
              <w:top w:val="nil"/>
              <w:left w:val="nil"/>
              <w:bottom w:val="single" w:color="auto" w:sz="4" w:space="0"/>
              <w:right w:val="single" w:color="auto" w:sz="4" w:space="0"/>
            </w:tcBorders>
            <w:shd w:val="clear" w:color="auto" w:fill="auto"/>
            <w:vAlign w:val="center"/>
          </w:tcPr>
          <w:p w14:paraId="75176303">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突发环境事件</w:t>
            </w:r>
          </w:p>
        </w:tc>
        <w:tc>
          <w:tcPr>
            <w:tcW w:w="1950" w:type="dxa"/>
            <w:tcBorders>
              <w:top w:val="nil"/>
              <w:left w:val="nil"/>
              <w:bottom w:val="single" w:color="auto" w:sz="4" w:space="0"/>
              <w:right w:val="single" w:color="auto" w:sz="4" w:space="0"/>
            </w:tcBorders>
            <w:shd w:val="clear" w:color="auto" w:fill="auto"/>
            <w:vAlign w:val="center"/>
          </w:tcPr>
          <w:p w14:paraId="696BBE43">
            <w:pPr>
              <w:widowControl/>
              <w:spacing w:line="240" w:lineRule="exact"/>
              <w:jc w:val="center"/>
              <w:rPr>
                <w:rFonts w:ascii="Times New Roman" w:hAnsi="Times New Roman" w:cs="Times New Roman"/>
                <w:color w:val="000000"/>
                <w:kern w:val="0"/>
                <w:sz w:val="18"/>
                <w:szCs w:val="18"/>
              </w:rPr>
            </w:pPr>
            <w:r>
              <w:rPr>
                <w:rFonts w:hint="eastAsia" w:ascii="Times New Roman" w:hAnsi="Times New Roman" w:cs="Times New Roman"/>
                <w:color w:val="000000"/>
                <w:kern w:val="0"/>
                <w:sz w:val="18"/>
                <w:szCs w:val="18"/>
              </w:rPr>
              <w:t>扣分项</w:t>
            </w:r>
          </w:p>
        </w:tc>
        <w:tc>
          <w:tcPr>
            <w:tcW w:w="2614" w:type="dxa"/>
            <w:tcBorders>
              <w:top w:val="nil"/>
              <w:left w:val="nil"/>
              <w:bottom w:val="single" w:color="auto" w:sz="4" w:space="0"/>
              <w:right w:val="single" w:color="auto" w:sz="4" w:space="0"/>
            </w:tcBorders>
            <w:shd w:val="clear" w:color="auto" w:fill="auto"/>
            <w:vAlign w:val="center"/>
          </w:tcPr>
          <w:p w14:paraId="1A48251C">
            <w:pPr>
              <w:widowControl/>
              <w:spacing w:line="240" w:lineRule="exact"/>
              <w:jc w:val="center"/>
              <w:rPr>
                <w:rFonts w:ascii="Times New Roman" w:hAnsi="Times New Roman" w:cs="Times New Roman"/>
                <w:color w:val="000000"/>
                <w:kern w:val="0"/>
                <w:sz w:val="18"/>
                <w:szCs w:val="18"/>
              </w:rPr>
            </w:pPr>
          </w:p>
        </w:tc>
        <w:tc>
          <w:tcPr>
            <w:tcW w:w="1054" w:type="dxa"/>
            <w:tcBorders>
              <w:top w:val="nil"/>
              <w:left w:val="nil"/>
              <w:bottom w:val="single" w:color="auto" w:sz="4" w:space="0"/>
              <w:right w:val="single" w:color="auto" w:sz="4" w:space="0"/>
            </w:tcBorders>
            <w:shd w:val="clear" w:color="auto" w:fill="auto"/>
            <w:vAlign w:val="center"/>
          </w:tcPr>
          <w:p w14:paraId="4F003088">
            <w:pPr>
              <w:widowControl/>
              <w:spacing w:line="240" w:lineRule="exact"/>
              <w:jc w:val="center"/>
              <w:rPr>
                <w:rFonts w:ascii="Times New Roman" w:hAnsi="Times New Roman" w:cs="Times New Roman"/>
                <w:color w:val="000000"/>
                <w:kern w:val="0"/>
                <w:sz w:val="18"/>
                <w:szCs w:val="18"/>
              </w:rPr>
            </w:pPr>
          </w:p>
        </w:tc>
        <w:tc>
          <w:tcPr>
            <w:tcW w:w="982" w:type="dxa"/>
            <w:tcBorders>
              <w:top w:val="nil"/>
              <w:left w:val="nil"/>
              <w:bottom w:val="single" w:color="auto" w:sz="4" w:space="0"/>
              <w:right w:val="single" w:color="auto" w:sz="4" w:space="0"/>
            </w:tcBorders>
            <w:shd w:val="clear" w:color="auto" w:fill="auto"/>
            <w:vAlign w:val="center"/>
          </w:tcPr>
          <w:p w14:paraId="5E5E922E">
            <w:pPr>
              <w:widowControl/>
              <w:spacing w:line="240" w:lineRule="exact"/>
              <w:jc w:val="center"/>
              <w:rPr>
                <w:rFonts w:ascii="Times New Roman" w:hAnsi="Times New Roman" w:cs="Times New Roman"/>
                <w:color w:val="000000"/>
                <w:kern w:val="0"/>
                <w:sz w:val="18"/>
                <w:szCs w:val="18"/>
              </w:rPr>
            </w:pPr>
          </w:p>
        </w:tc>
        <w:tc>
          <w:tcPr>
            <w:tcW w:w="1060" w:type="dxa"/>
            <w:tcBorders>
              <w:top w:val="nil"/>
              <w:left w:val="nil"/>
              <w:bottom w:val="single" w:color="auto" w:sz="4" w:space="0"/>
              <w:right w:val="single" w:color="auto" w:sz="4" w:space="0"/>
            </w:tcBorders>
            <w:shd w:val="clear" w:color="auto" w:fill="auto"/>
            <w:vAlign w:val="center"/>
          </w:tcPr>
          <w:p w14:paraId="6DD163E2">
            <w:pPr>
              <w:widowControl/>
              <w:spacing w:line="240" w:lineRule="exact"/>
              <w:jc w:val="left"/>
              <w:rPr>
                <w:rFonts w:ascii="Times New Roman" w:hAnsi="Times New Roman" w:cs="Times New Roman"/>
                <w:color w:val="000000"/>
                <w:kern w:val="0"/>
                <w:sz w:val="18"/>
                <w:szCs w:val="18"/>
              </w:rPr>
            </w:pPr>
          </w:p>
        </w:tc>
        <w:tc>
          <w:tcPr>
            <w:tcW w:w="1654" w:type="dxa"/>
            <w:tcBorders>
              <w:top w:val="single" w:color="auto" w:sz="4" w:space="0"/>
              <w:left w:val="single" w:color="auto" w:sz="4" w:space="0"/>
              <w:bottom w:val="single" w:color="auto" w:sz="4" w:space="0"/>
              <w:right w:val="single" w:color="auto" w:sz="4" w:space="0"/>
            </w:tcBorders>
            <w:shd w:val="clear" w:color="auto" w:fill="auto"/>
            <w:vAlign w:val="center"/>
          </w:tcPr>
          <w:p w14:paraId="1062D1C7">
            <w:pPr>
              <w:widowControl/>
              <w:spacing w:line="240" w:lineRule="exact"/>
              <w:jc w:val="left"/>
              <w:rPr>
                <w:rFonts w:ascii="Times New Roman" w:hAnsi="Times New Roman" w:cs="Times New Roman"/>
                <w:color w:val="000000"/>
                <w:kern w:val="0"/>
                <w:sz w:val="18"/>
                <w:szCs w:val="18"/>
              </w:rPr>
            </w:pPr>
          </w:p>
        </w:tc>
      </w:tr>
      <w:tr w14:paraId="541DE06C">
        <w:tblPrEx>
          <w:tblCellMar>
            <w:top w:w="0" w:type="dxa"/>
            <w:left w:w="108" w:type="dxa"/>
            <w:bottom w:w="0" w:type="dxa"/>
            <w:right w:w="108" w:type="dxa"/>
          </w:tblCellMar>
        </w:tblPrEx>
        <w:trPr>
          <w:trHeight w:val="270" w:hRule="atLeast"/>
        </w:trPr>
        <w:tc>
          <w:tcPr>
            <w:tcW w:w="4634" w:type="dxa"/>
            <w:gridSpan w:val="3"/>
            <w:tcBorders>
              <w:top w:val="nil"/>
              <w:left w:val="single" w:color="auto" w:sz="4" w:space="0"/>
              <w:bottom w:val="single" w:color="auto" w:sz="4" w:space="0"/>
              <w:right w:val="single" w:color="auto" w:sz="4" w:space="0"/>
            </w:tcBorders>
            <w:shd w:val="clear" w:color="auto" w:fill="auto"/>
            <w:vAlign w:val="center"/>
          </w:tcPr>
          <w:p w14:paraId="6D7E5E3F">
            <w:pPr>
              <w:widowControl/>
              <w:spacing w:line="240" w:lineRule="exact"/>
              <w:jc w:val="center"/>
              <w:rPr>
                <w:rFonts w:ascii="Times New Roman" w:hAnsi="Times New Roman" w:cs="Times New Roman"/>
                <w:b/>
                <w:color w:val="000000"/>
                <w:kern w:val="0"/>
                <w:sz w:val="18"/>
                <w:szCs w:val="18"/>
              </w:rPr>
            </w:pPr>
            <w:r>
              <w:rPr>
                <w:rFonts w:hint="eastAsia" w:ascii="Times New Roman" w:hAnsi="Times New Roman" w:cs="Times New Roman"/>
                <w:b/>
                <w:color w:val="000000"/>
                <w:kern w:val="0"/>
                <w:sz w:val="18"/>
                <w:szCs w:val="18"/>
              </w:rPr>
              <w:t>合计</w:t>
            </w:r>
          </w:p>
        </w:tc>
        <w:tc>
          <w:tcPr>
            <w:tcW w:w="1950" w:type="dxa"/>
            <w:tcBorders>
              <w:top w:val="nil"/>
              <w:left w:val="single" w:color="auto" w:sz="4" w:space="0"/>
              <w:bottom w:val="single" w:color="auto" w:sz="4" w:space="0"/>
              <w:right w:val="single" w:color="auto" w:sz="4" w:space="0"/>
            </w:tcBorders>
            <w:shd w:val="clear" w:color="auto" w:fill="auto"/>
            <w:vAlign w:val="center"/>
          </w:tcPr>
          <w:p w14:paraId="116E9406">
            <w:pPr>
              <w:widowControl/>
              <w:spacing w:line="240" w:lineRule="exact"/>
              <w:jc w:val="center"/>
              <w:rPr>
                <w:rFonts w:ascii="Times New Roman" w:hAnsi="Times New Roman" w:cs="Times New Roman"/>
                <w:b/>
                <w:color w:val="000000"/>
                <w:kern w:val="0"/>
                <w:sz w:val="18"/>
                <w:szCs w:val="18"/>
              </w:rPr>
            </w:pPr>
          </w:p>
        </w:tc>
        <w:tc>
          <w:tcPr>
            <w:tcW w:w="2614" w:type="dxa"/>
            <w:tcBorders>
              <w:top w:val="nil"/>
              <w:left w:val="nil"/>
              <w:bottom w:val="single" w:color="auto" w:sz="4" w:space="0"/>
              <w:right w:val="single" w:color="auto" w:sz="4" w:space="0"/>
            </w:tcBorders>
            <w:shd w:val="clear" w:color="auto" w:fill="auto"/>
            <w:vAlign w:val="center"/>
          </w:tcPr>
          <w:p w14:paraId="22F7A7FC">
            <w:pPr>
              <w:widowControl/>
              <w:spacing w:line="240" w:lineRule="exact"/>
              <w:jc w:val="left"/>
              <w:rPr>
                <w:rFonts w:ascii="Times New Roman" w:hAnsi="Times New Roman" w:cs="Times New Roman"/>
                <w:b/>
                <w:color w:val="000000"/>
                <w:kern w:val="0"/>
                <w:sz w:val="18"/>
                <w:szCs w:val="18"/>
              </w:rPr>
            </w:pPr>
          </w:p>
        </w:tc>
        <w:tc>
          <w:tcPr>
            <w:tcW w:w="1054" w:type="dxa"/>
            <w:tcBorders>
              <w:top w:val="nil"/>
              <w:left w:val="nil"/>
              <w:bottom w:val="single" w:color="auto" w:sz="4" w:space="0"/>
              <w:right w:val="single" w:color="auto" w:sz="4" w:space="0"/>
            </w:tcBorders>
            <w:shd w:val="clear" w:color="auto" w:fill="auto"/>
            <w:vAlign w:val="center"/>
          </w:tcPr>
          <w:p w14:paraId="3FBC7C2E">
            <w:pPr>
              <w:widowControl/>
              <w:spacing w:line="240" w:lineRule="exact"/>
              <w:jc w:val="left"/>
              <w:rPr>
                <w:rFonts w:ascii="Times New Roman" w:hAnsi="Times New Roman" w:cs="Times New Roman"/>
                <w:b/>
                <w:color w:val="000000"/>
                <w:kern w:val="0"/>
                <w:sz w:val="18"/>
                <w:szCs w:val="18"/>
              </w:rPr>
            </w:pPr>
          </w:p>
        </w:tc>
        <w:tc>
          <w:tcPr>
            <w:tcW w:w="982" w:type="dxa"/>
            <w:tcBorders>
              <w:top w:val="nil"/>
              <w:left w:val="nil"/>
              <w:bottom w:val="single" w:color="auto" w:sz="4" w:space="0"/>
              <w:right w:val="single" w:color="auto" w:sz="4" w:space="0"/>
            </w:tcBorders>
            <w:shd w:val="clear" w:color="auto" w:fill="auto"/>
            <w:vAlign w:val="center"/>
          </w:tcPr>
          <w:p w14:paraId="0AC6D544">
            <w:pPr>
              <w:widowControl/>
              <w:spacing w:line="240" w:lineRule="exact"/>
              <w:jc w:val="left"/>
              <w:rPr>
                <w:rFonts w:ascii="Times New Roman" w:hAnsi="Times New Roman" w:cs="Times New Roman"/>
                <w:b/>
                <w:color w:val="000000"/>
                <w:kern w:val="0"/>
                <w:sz w:val="18"/>
                <w:szCs w:val="18"/>
              </w:rPr>
            </w:pPr>
          </w:p>
        </w:tc>
        <w:tc>
          <w:tcPr>
            <w:tcW w:w="1060" w:type="dxa"/>
            <w:tcBorders>
              <w:top w:val="nil"/>
              <w:left w:val="nil"/>
              <w:bottom w:val="single" w:color="auto" w:sz="4" w:space="0"/>
              <w:right w:val="single" w:color="auto" w:sz="4" w:space="0"/>
            </w:tcBorders>
            <w:shd w:val="clear" w:color="auto" w:fill="auto"/>
            <w:vAlign w:val="center"/>
          </w:tcPr>
          <w:p w14:paraId="26AC74B6">
            <w:pPr>
              <w:widowControl/>
              <w:spacing w:line="240" w:lineRule="exact"/>
              <w:jc w:val="left"/>
              <w:rPr>
                <w:rFonts w:ascii="Times New Roman" w:hAnsi="Times New Roman" w:cs="Times New Roman"/>
                <w:b/>
                <w:color w:val="000000"/>
                <w:kern w:val="0"/>
                <w:sz w:val="18"/>
                <w:szCs w:val="18"/>
              </w:rPr>
            </w:pPr>
          </w:p>
        </w:tc>
        <w:tc>
          <w:tcPr>
            <w:tcW w:w="1654" w:type="dxa"/>
            <w:tcBorders>
              <w:top w:val="single" w:color="auto" w:sz="4" w:space="0"/>
              <w:left w:val="single" w:color="auto" w:sz="4" w:space="0"/>
              <w:bottom w:val="single" w:color="auto" w:sz="4" w:space="0"/>
              <w:right w:val="single" w:color="auto" w:sz="4" w:space="0"/>
            </w:tcBorders>
            <w:shd w:val="clear" w:color="auto" w:fill="auto"/>
            <w:vAlign w:val="center"/>
          </w:tcPr>
          <w:p w14:paraId="1A19AA30">
            <w:pPr>
              <w:widowControl/>
              <w:spacing w:line="240" w:lineRule="exact"/>
              <w:jc w:val="left"/>
              <w:rPr>
                <w:rFonts w:ascii="Times New Roman" w:hAnsi="Times New Roman" w:cs="Times New Roman"/>
                <w:b/>
                <w:color w:val="000000"/>
                <w:kern w:val="0"/>
                <w:sz w:val="18"/>
                <w:szCs w:val="18"/>
              </w:rPr>
            </w:pPr>
          </w:p>
        </w:tc>
      </w:tr>
    </w:tbl>
    <w:p w14:paraId="280BFBC6">
      <w:pPr>
        <w:rPr>
          <w:rFonts w:ascii="Times New Roman" w:hAnsi="Times New Roman" w:cs="Times New Roman"/>
          <w:szCs w:val="21"/>
        </w:rPr>
      </w:pPr>
      <w:r>
        <w:rPr>
          <w:rFonts w:hint="eastAsia" w:ascii="Times New Roman" w:hAnsi="Times New Roman" w:cs="Times New Roman"/>
          <w:szCs w:val="21"/>
        </w:rPr>
        <w:t>注：</w:t>
      </w:r>
      <w:r>
        <w:rPr>
          <w:rFonts w:ascii="Times New Roman" w:hAnsi="Times New Roman" w:cs="Times New Roman"/>
          <w:szCs w:val="21"/>
        </w:rPr>
        <w:t>1</w:t>
      </w:r>
      <w:r>
        <w:rPr>
          <w:rFonts w:hint="eastAsia" w:ascii="Times New Roman" w:hAnsi="Times New Roman" w:cs="Times New Roman"/>
          <w:szCs w:val="21"/>
        </w:rPr>
        <w:t>、自查说明：按《考核规定》，重点说明绝对数以及完成情况、或相关政府性文件等。</w:t>
      </w:r>
    </w:p>
    <w:p w14:paraId="76989798">
      <w:pPr>
        <w:rPr>
          <w:rFonts w:ascii="Times New Roman" w:hAnsi="Times New Roman" w:cs="Times New Roman"/>
          <w:szCs w:val="21"/>
        </w:rPr>
      </w:pPr>
      <w:r>
        <w:rPr>
          <w:rFonts w:ascii="Times New Roman" w:hAnsi="Times New Roman" w:cs="Times New Roman"/>
          <w:szCs w:val="21"/>
        </w:rPr>
        <w:t>2</w:t>
      </w:r>
      <w:r>
        <w:rPr>
          <w:rFonts w:hint="eastAsia" w:ascii="Times New Roman" w:hAnsi="Times New Roman" w:cs="Times New Roman"/>
          <w:szCs w:val="21"/>
        </w:rPr>
        <w:t>、扣分说明：按《考核规定》，说明扣分的分值、发现的问题及问题个数等。</w:t>
      </w:r>
    </w:p>
    <w:p w14:paraId="44FE00E1">
      <w:pPr>
        <w:rPr>
          <w:rFonts w:ascii="Times New Roman" w:hAnsi="Times New Roman" w:cs="Times New Roman"/>
          <w:szCs w:val="21"/>
        </w:rPr>
      </w:pPr>
      <w:r>
        <w:rPr>
          <w:rFonts w:ascii="Times New Roman" w:hAnsi="Times New Roman" w:cs="Times New Roman"/>
          <w:szCs w:val="21"/>
        </w:rPr>
        <w:t>3</w:t>
      </w:r>
      <w:r>
        <w:rPr>
          <w:rFonts w:hint="eastAsia" w:ascii="Times New Roman" w:hAnsi="Times New Roman" w:cs="Times New Roman"/>
          <w:szCs w:val="21"/>
        </w:rPr>
        <w:t>、实际得分</w:t>
      </w:r>
      <w:r>
        <w:rPr>
          <w:rFonts w:ascii="Times New Roman" w:hAnsi="Times New Roman" w:cs="Times New Roman"/>
          <w:szCs w:val="21"/>
        </w:rPr>
        <w:t>=</w:t>
      </w:r>
      <w:r>
        <w:rPr>
          <w:rFonts w:hint="eastAsia" w:ascii="Times New Roman" w:hAnsi="Times New Roman" w:cs="Times New Roman"/>
          <w:szCs w:val="21"/>
        </w:rPr>
        <w:t>计分</w:t>
      </w:r>
      <w:r>
        <w:rPr>
          <w:rFonts w:ascii="Times New Roman" w:hAnsi="Times New Roman" w:cs="Times New Roman"/>
          <w:szCs w:val="21"/>
        </w:rPr>
        <w:t>-</w:t>
      </w:r>
      <w:r>
        <w:rPr>
          <w:rFonts w:hint="eastAsia" w:ascii="Times New Roman" w:hAnsi="Times New Roman" w:cs="Times New Roman"/>
          <w:szCs w:val="21"/>
        </w:rPr>
        <w:t>扣分。</w:t>
      </w:r>
    </w:p>
    <w:p w14:paraId="523DE541">
      <w:pPr>
        <w:rPr>
          <w:rFonts w:ascii="Times New Roman" w:hAnsi="Times New Roman" w:cs="Times New Roman"/>
          <w:szCs w:val="21"/>
        </w:rPr>
      </w:pPr>
      <w:r>
        <w:rPr>
          <w:rFonts w:ascii="Times New Roman" w:hAnsi="Times New Roman" w:cs="Times New Roman"/>
          <w:szCs w:val="21"/>
        </w:rPr>
        <w:t>4</w:t>
      </w:r>
      <w:r>
        <w:rPr>
          <w:rFonts w:hint="eastAsia" w:ascii="Times New Roman" w:hAnsi="Times New Roman" w:cs="Times New Roman"/>
          <w:szCs w:val="21"/>
        </w:rPr>
        <w:t>、各项指标</w:t>
      </w:r>
      <w:r>
        <w:rPr>
          <w:rFonts w:ascii="Times New Roman" w:hAnsi="Times New Roman" w:cs="Times New Roman"/>
          <w:szCs w:val="21"/>
        </w:rPr>
        <w:t>“</w:t>
      </w:r>
      <w:r>
        <w:rPr>
          <w:rFonts w:hint="eastAsia" w:ascii="Times New Roman" w:hAnsi="Times New Roman" w:cs="Times New Roman"/>
          <w:szCs w:val="21"/>
        </w:rPr>
        <w:t>（）</w:t>
      </w:r>
      <w:r>
        <w:rPr>
          <w:rFonts w:ascii="Times New Roman" w:hAnsi="Times New Roman" w:cs="Times New Roman"/>
          <w:szCs w:val="21"/>
        </w:rPr>
        <w:t>”</w:t>
      </w:r>
      <w:r>
        <w:rPr>
          <w:rFonts w:hint="eastAsia" w:ascii="Times New Roman" w:hAnsi="Times New Roman" w:cs="Times New Roman"/>
          <w:szCs w:val="21"/>
        </w:rPr>
        <w:t>内的分值取值，说明如下：</w:t>
      </w:r>
    </w:p>
    <w:p w14:paraId="02290AB4">
      <w:pPr>
        <w:ind w:firstLine="42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1</w:t>
      </w:r>
      <w:r>
        <w:rPr>
          <w:rFonts w:hint="eastAsia" w:ascii="Times New Roman" w:hAnsi="Times New Roman" w:cs="Times New Roman"/>
          <w:szCs w:val="21"/>
        </w:rPr>
        <w:t>）</w:t>
      </w:r>
      <w:r>
        <w:rPr>
          <w:rFonts w:ascii="Times New Roman" w:hAnsi="Times New Roman" w:cs="Times New Roman"/>
          <w:szCs w:val="21"/>
        </w:rPr>
        <w:t>( )</w:t>
      </w:r>
      <w:r>
        <w:rPr>
          <w:rFonts w:ascii="Times New Roman" w:hAnsi="Times New Roman" w:cs="Times New Roman"/>
          <w:szCs w:val="21"/>
          <w:vertAlign w:val="superscript"/>
        </w:rPr>
        <w:t>1</w:t>
      </w:r>
      <w:r>
        <w:rPr>
          <w:rFonts w:hint="eastAsia" w:ascii="Times New Roman" w:hAnsi="Times New Roman" w:cs="Times New Roman"/>
          <w:szCs w:val="21"/>
        </w:rPr>
        <w:t>、</w:t>
      </w:r>
      <w:r>
        <w:rPr>
          <w:rFonts w:ascii="Times New Roman" w:hAnsi="Times New Roman" w:cs="Times New Roman"/>
          <w:szCs w:val="21"/>
        </w:rPr>
        <w:t>( )</w:t>
      </w:r>
      <w:r>
        <w:rPr>
          <w:rFonts w:ascii="Times New Roman" w:hAnsi="Times New Roman" w:cs="Times New Roman"/>
          <w:szCs w:val="21"/>
          <w:vertAlign w:val="superscript"/>
        </w:rPr>
        <w:t>2</w:t>
      </w:r>
      <w:r>
        <w:rPr>
          <w:rFonts w:hint="eastAsia" w:ascii="Times New Roman" w:hAnsi="Times New Roman" w:cs="Times New Roman"/>
          <w:szCs w:val="21"/>
        </w:rPr>
        <w:t>、</w:t>
      </w:r>
      <w:r>
        <w:rPr>
          <w:rFonts w:ascii="Times New Roman" w:hAnsi="Times New Roman" w:cs="Times New Roman"/>
          <w:szCs w:val="21"/>
        </w:rPr>
        <w:t>( )</w:t>
      </w:r>
      <w:r>
        <w:rPr>
          <w:rFonts w:ascii="Times New Roman" w:hAnsi="Times New Roman" w:cs="Times New Roman"/>
          <w:szCs w:val="21"/>
          <w:vertAlign w:val="superscript"/>
        </w:rPr>
        <w:t>3</w:t>
      </w:r>
      <w:r>
        <w:rPr>
          <w:rFonts w:hint="eastAsia" w:ascii="Times New Roman" w:hAnsi="Times New Roman" w:cs="Times New Roman"/>
          <w:szCs w:val="21"/>
        </w:rPr>
        <w:t>内分别为东部、中部和西部分值。</w:t>
      </w:r>
    </w:p>
    <w:p w14:paraId="3FF18B54">
      <w:pPr>
        <w:ind w:firstLine="420"/>
        <w:rPr>
          <w:rFonts w:ascii="Times New Roman" w:hAnsi="Times New Roman" w:cs="Times New Roman"/>
          <w:szCs w:val="21"/>
        </w:rPr>
      </w:pPr>
      <w:r>
        <w:rPr>
          <w:rFonts w:hint="eastAsia" w:ascii="Times New Roman" w:hAnsi="Times New Roman" w:cs="Times New Roman"/>
          <w:szCs w:val="21"/>
        </w:rPr>
        <w:t>东部：北京、天津、河北、辽宁、上海、江苏、浙江、福建、山东、广东、海南等</w:t>
      </w:r>
      <w:r>
        <w:rPr>
          <w:rFonts w:ascii="Times New Roman" w:hAnsi="Times New Roman" w:cs="Times New Roman"/>
          <w:szCs w:val="21"/>
        </w:rPr>
        <w:t>11</w:t>
      </w:r>
      <w:r>
        <w:rPr>
          <w:rFonts w:hint="eastAsia" w:ascii="Times New Roman" w:hAnsi="Times New Roman" w:cs="Times New Roman"/>
          <w:szCs w:val="21"/>
        </w:rPr>
        <w:t>个省（市）。</w:t>
      </w:r>
    </w:p>
    <w:p w14:paraId="262D7721">
      <w:pPr>
        <w:ind w:firstLine="420"/>
        <w:rPr>
          <w:rFonts w:ascii="Times New Roman" w:hAnsi="Times New Roman" w:cs="Times New Roman"/>
          <w:szCs w:val="21"/>
        </w:rPr>
      </w:pPr>
      <w:r>
        <w:rPr>
          <w:rFonts w:hint="eastAsia" w:ascii="Times New Roman" w:hAnsi="Times New Roman" w:cs="Times New Roman"/>
          <w:szCs w:val="21"/>
        </w:rPr>
        <w:t>中部：山西、吉林、黑龙江、安徽、江西、河南、湖北、湖南等</w:t>
      </w:r>
      <w:r>
        <w:rPr>
          <w:rFonts w:ascii="Times New Roman" w:hAnsi="Times New Roman" w:cs="Times New Roman"/>
          <w:szCs w:val="21"/>
        </w:rPr>
        <w:t>8</w:t>
      </w:r>
      <w:r>
        <w:rPr>
          <w:rFonts w:hint="eastAsia" w:ascii="Times New Roman" w:hAnsi="Times New Roman" w:cs="Times New Roman"/>
          <w:szCs w:val="21"/>
        </w:rPr>
        <w:t>个省。</w:t>
      </w:r>
    </w:p>
    <w:p w14:paraId="3F0EBDE3">
      <w:pPr>
        <w:ind w:firstLine="420"/>
        <w:rPr>
          <w:rFonts w:ascii="Times New Roman" w:hAnsi="Times New Roman" w:cs="Times New Roman"/>
          <w:szCs w:val="21"/>
        </w:rPr>
      </w:pPr>
      <w:r>
        <w:rPr>
          <w:rFonts w:hint="eastAsia" w:ascii="Times New Roman" w:hAnsi="Times New Roman" w:cs="Times New Roman"/>
          <w:szCs w:val="21"/>
        </w:rPr>
        <w:t>西部：内蒙古、广西、重庆、四川、贵州、云南、西藏、陕西、甘肃、宁夏、青海、新疆等</w:t>
      </w:r>
      <w:r>
        <w:rPr>
          <w:rFonts w:ascii="Times New Roman" w:hAnsi="Times New Roman" w:cs="Times New Roman"/>
          <w:szCs w:val="21"/>
        </w:rPr>
        <w:t>12</w:t>
      </w:r>
      <w:r>
        <w:rPr>
          <w:rFonts w:hint="eastAsia" w:ascii="Times New Roman" w:hAnsi="Times New Roman" w:cs="Times New Roman"/>
          <w:szCs w:val="21"/>
        </w:rPr>
        <w:t>个省（区、市）。</w:t>
      </w:r>
    </w:p>
    <w:p w14:paraId="61CF74D4">
      <w:pPr>
        <w:ind w:firstLine="42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2</w:t>
      </w:r>
      <w:r>
        <w:rPr>
          <w:rFonts w:hint="eastAsia" w:ascii="Times New Roman" w:hAnsi="Times New Roman" w:cs="Times New Roman"/>
          <w:szCs w:val="21"/>
        </w:rPr>
        <w:t>）</w:t>
      </w:r>
      <w:r>
        <w:rPr>
          <w:rFonts w:ascii="Times New Roman" w:hAnsi="Times New Roman" w:cs="Times New Roman"/>
          <w:szCs w:val="21"/>
        </w:rPr>
        <w:t>( )</w:t>
      </w:r>
      <w:r>
        <w:rPr>
          <w:rFonts w:ascii="Times New Roman" w:hAnsi="Times New Roman" w:cs="Times New Roman"/>
          <w:szCs w:val="21"/>
          <w:vertAlign w:val="superscript"/>
        </w:rPr>
        <w:t>4</w:t>
      </w:r>
      <w:r>
        <w:rPr>
          <w:rFonts w:hint="eastAsia" w:ascii="Times New Roman" w:hAnsi="Times New Roman" w:cs="Times New Roman"/>
          <w:szCs w:val="21"/>
        </w:rPr>
        <w:t>内</w:t>
      </w:r>
      <w:r>
        <w:rPr>
          <w:rFonts w:ascii="Times New Roman" w:hAnsi="Times New Roman" w:cs="Times New Roman"/>
          <w:szCs w:val="21"/>
        </w:rPr>
        <w:t>4</w:t>
      </w:r>
      <w:r>
        <w:rPr>
          <w:rFonts w:hint="eastAsia" w:ascii="Times New Roman" w:hAnsi="Times New Roman" w:cs="Times New Roman"/>
          <w:szCs w:val="21"/>
        </w:rPr>
        <w:t>为黄河、淮河流域生态流量试点地区（</w:t>
      </w:r>
      <w:r>
        <w:rPr>
          <w:rFonts w:hint="eastAsia" w:ascii="Times New Roman" w:hAnsi="Times New Roman" w:cs="Times New Roman"/>
          <w:kern w:val="0"/>
          <w:szCs w:val="21"/>
        </w:rPr>
        <w:t>山西、内蒙古、河南、陕西、甘肃、青海、宁夏、江苏、安徽、山东</w:t>
      </w:r>
      <w:r>
        <w:rPr>
          <w:rFonts w:hint="eastAsia" w:ascii="Times New Roman" w:hAnsi="Times New Roman" w:cs="Times New Roman"/>
          <w:szCs w:val="21"/>
        </w:rPr>
        <w:t>）水源地达标建设分值，</w:t>
      </w:r>
      <w:r>
        <w:rPr>
          <w:rFonts w:ascii="Times New Roman" w:hAnsi="Times New Roman" w:cs="Times New Roman"/>
          <w:szCs w:val="21"/>
        </w:rPr>
        <w:t>1</w:t>
      </w:r>
      <w:r>
        <w:rPr>
          <w:rFonts w:hint="eastAsia" w:ascii="Times New Roman" w:hAnsi="Times New Roman" w:cs="Times New Roman"/>
          <w:szCs w:val="21"/>
        </w:rPr>
        <w:t>为生态流量试点分值；其他地区水源地达标建设分值为</w:t>
      </w:r>
      <w:r>
        <w:rPr>
          <w:rFonts w:ascii="Times New Roman" w:hAnsi="Times New Roman" w:cs="Times New Roman"/>
          <w:szCs w:val="21"/>
        </w:rPr>
        <w:t>5</w:t>
      </w:r>
      <w:r>
        <w:rPr>
          <w:rFonts w:hint="eastAsia" w:ascii="Times New Roman" w:hAnsi="Times New Roman" w:cs="Times New Roman"/>
          <w:szCs w:val="21"/>
        </w:rPr>
        <w:t>。</w:t>
      </w:r>
    </w:p>
    <w:p w14:paraId="3B5EE5D8">
      <w:pPr>
        <w:ind w:firstLine="42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3</w:t>
      </w:r>
      <w:r>
        <w:rPr>
          <w:rFonts w:hint="eastAsia" w:ascii="Times New Roman" w:hAnsi="Times New Roman" w:cs="Times New Roman"/>
          <w:szCs w:val="21"/>
        </w:rPr>
        <w:t>）部分省份因不涉及港口船舶污染控制、水专项、入海河流等工作，满分不足</w:t>
      </w:r>
      <w:r>
        <w:rPr>
          <w:rFonts w:ascii="Times New Roman" w:hAnsi="Times New Roman" w:cs="Times New Roman"/>
          <w:szCs w:val="21"/>
        </w:rPr>
        <w:t>100</w:t>
      </w:r>
      <w:r>
        <w:rPr>
          <w:rFonts w:hint="eastAsia" w:ascii="Times New Roman" w:hAnsi="Times New Roman" w:cs="Times New Roman"/>
          <w:szCs w:val="21"/>
        </w:rPr>
        <w:t>分的，按实际得分乘以</w:t>
      </w:r>
      <w:r>
        <w:rPr>
          <w:rFonts w:ascii="Times New Roman" w:hAnsi="Times New Roman" w:cs="Times New Roman"/>
          <w:szCs w:val="21"/>
        </w:rPr>
        <w:t>100</w:t>
      </w:r>
      <w:r>
        <w:rPr>
          <w:rFonts w:hint="eastAsia" w:ascii="Times New Roman" w:hAnsi="Times New Roman" w:cs="Times New Roman"/>
          <w:szCs w:val="21"/>
        </w:rPr>
        <w:t>分除以实际满分进行折算。</w:t>
      </w:r>
    </w:p>
    <w:p w14:paraId="481DFFA6">
      <w:pPr>
        <w:rPr>
          <w:rFonts w:ascii="Times New Roman" w:hAnsi="Times New Roman" w:cs="Times New Roman"/>
          <w:szCs w:val="21"/>
        </w:rPr>
      </w:pPr>
    </w:p>
    <w:bookmarkEnd w:id="11"/>
    <w:p w14:paraId="726A4685">
      <w:pPr>
        <w:rPr>
          <w:rFonts w:ascii="Times New Roman" w:hAnsi="Times New Roman" w:cs="Times New Roman"/>
        </w:rPr>
      </w:pPr>
    </w:p>
    <w:p w14:paraId="03A793EC">
      <w:pPr>
        <w:tabs>
          <w:tab w:val="left" w:pos="7874"/>
        </w:tabs>
        <w:rPr>
          <w:rFonts w:ascii="Times New Roman" w:hAnsi="Times New Roman" w:cs="Times New Roman"/>
        </w:rPr>
      </w:pPr>
      <w:r>
        <w:rPr>
          <w:rFonts w:ascii="Times New Roman" w:hAnsi="Times New Roman" w:cs="Times New Roman"/>
        </w:rPr>
        <w:tab/>
      </w:r>
    </w:p>
    <w:p w14:paraId="0D191277">
      <w:pPr>
        <w:rPr>
          <w:rFonts w:ascii="Times New Roman" w:hAnsi="Times New Roman" w:cs="Times New Roman"/>
        </w:rPr>
      </w:pPr>
    </w:p>
    <w:p w14:paraId="78F3539C">
      <w:pPr>
        <w:rPr>
          <w:rFonts w:ascii="Times New Roman" w:hAnsi="Times New Roman" w:cs="Times New Roman"/>
        </w:rPr>
        <w:sectPr>
          <w:pgSz w:w="16838" w:h="11906" w:orient="landscape"/>
          <w:pgMar w:top="1800" w:right="1440" w:bottom="1800" w:left="1440" w:header="851" w:footer="992" w:gutter="0"/>
          <w:cols w:space="425" w:num="1"/>
          <w:docGrid w:type="lines" w:linePitch="312" w:charSpace="0"/>
        </w:sectPr>
      </w:pPr>
    </w:p>
    <w:p w14:paraId="5AE0FB93">
      <w:pPr>
        <w:pStyle w:val="3"/>
        <w:numPr>
          <w:ilvl w:val="0"/>
          <w:numId w:val="0"/>
        </w:numPr>
        <w:ind w:firstLine="200"/>
      </w:pPr>
      <w:bookmarkStart w:id="53" w:name="_Toc461612515"/>
      <w:bookmarkStart w:id="54" w:name="_Toc470183696"/>
      <w:r>
        <w:rPr>
          <w:rFonts w:hint="eastAsia"/>
        </w:rPr>
        <w:t>附件</w:t>
      </w:r>
      <w:r>
        <w:t>2</w:t>
      </w:r>
      <w:r>
        <w:rPr>
          <w:rFonts w:hint="eastAsia"/>
        </w:rPr>
        <w:t>：重点工作项目清单</w:t>
      </w:r>
      <w:bookmarkEnd w:id="53"/>
      <w:bookmarkEnd w:id="54"/>
    </w:p>
    <w:p w14:paraId="0B43375E">
      <w:pPr>
        <w:pStyle w:val="4"/>
        <w:numPr>
          <w:ilvl w:val="0"/>
          <w:numId w:val="0"/>
        </w:numPr>
        <w:ind w:firstLine="561" w:firstLineChars="200"/>
        <w:rPr>
          <w:rFonts w:ascii="华文中宋" w:hAnsi="华文中宋" w:eastAsia="华文中宋"/>
          <w:sz w:val="28"/>
          <w:szCs w:val="28"/>
        </w:rPr>
      </w:pPr>
      <w:r>
        <w:rPr>
          <w:rFonts w:hint="eastAsia" w:ascii="华文中宋" w:hAnsi="华文中宋" w:eastAsia="华文中宋"/>
          <w:sz w:val="28"/>
          <w:szCs w:val="28"/>
        </w:rPr>
        <w:t>附表</w:t>
      </w:r>
      <w:r>
        <w:rPr>
          <w:rFonts w:ascii="华文中宋" w:hAnsi="华文中宋" w:eastAsia="华文中宋"/>
          <w:sz w:val="28"/>
          <w:szCs w:val="28"/>
        </w:rPr>
        <w:t>2-1 “</w:t>
      </w:r>
      <w:r>
        <w:rPr>
          <w:rFonts w:hint="eastAsia" w:ascii="华文中宋" w:hAnsi="华文中宋" w:eastAsia="华文中宋"/>
          <w:sz w:val="28"/>
          <w:szCs w:val="28"/>
        </w:rPr>
        <w:t>十小</w:t>
      </w:r>
      <w:r>
        <w:rPr>
          <w:rFonts w:ascii="华文中宋" w:hAnsi="华文中宋" w:eastAsia="华文中宋"/>
          <w:sz w:val="28"/>
          <w:szCs w:val="28"/>
        </w:rPr>
        <w:t>”</w:t>
      </w:r>
      <w:r>
        <w:rPr>
          <w:rFonts w:hint="eastAsia" w:ascii="华文中宋" w:hAnsi="华文中宋" w:eastAsia="华文中宋"/>
          <w:sz w:val="28"/>
          <w:szCs w:val="28"/>
        </w:rPr>
        <w:t>取缔清单</w:t>
      </w:r>
    </w:p>
    <w:tbl>
      <w:tblPr>
        <w:tblStyle w:val="18"/>
        <w:tblW w:w="139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651"/>
        <w:gridCol w:w="647"/>
        <w:gridCol w:w="647"/>
        <w:gridCol w:w="1911"/>
        <w:gridCol w:w="1280"/>
        <w:gridCol w:w="1280"/>
        <w:gridCol w:w="647"/>
        <w:gridCol w:w="1983"/>
        <w:gridCol w:w="1356"/>
        <w:gridCol w:w="566"/>
        <w:gridCol w:w="2329"/>
      </w:tblGrid>
      <w:tr w14:paraId="7AA48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51" w:type="dxa"/>
            <w:vMerge w:val="restart"/>
            <w:shd w:val="clear" w:color="000000" w:fill="FFFFFF"/>
            <w:vAlign w:val="center"/>
          </w:tcPr>
          <w:p w14:paraId="064A6088">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序号</w:t>
            </w:r>
          </w:p>
        </w:tc>
        <w:tc>
          <w:tcPr>
            <w:tcW w:w="651" w:type="dxa"/>
            <w:vMerge w:val="restart"/>
            <w:shd w:val="clear" w:color="000000" w:fill="FFFFFF"/>
            <w:vAlign w:val="center"/>
          </w:tcPr>
          <w:p w14:paraId="0D4DEEDC">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地市</w:t>
            </w:r>
          </w:p>
        </w:tc>
        <w:tc>
          <w:tcPr>
            <w:tcW w:w="647" w:type="dxa"/>
            <w:vMerge w:val="restart"/>
            <w:shd w:val="clear" w:color="000000" w:fill="FFFFFF"/>
            <w:vAlign w:val="center"/>
          </w:tcPr>
          <w:p w14:paraId="06FE021C">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区县</w:t>
            </w:r>
          </w:p>
        </w:tc>
        <w:tc>
          <w:tcPr>
            <w:tcW w:w="2558" w:type="dxa"/>
            <w:gridSpan w:val="2"/>
            <w:shd w:val="clear" w:color="000000" w:fill="FFFFFF"/>
            <w:vAlign w:val="center"/>
          </w:tcPr>
          <w:p w14:paraId="6B68F1AC">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所在乡镇（街道）</w:t>
            </w:r>
          </w:p>
        </w:tc>
        <w:tc>
          <w:tcPr>
            <w:tcW w:w="1280" w:type="dxa"/>
            <w:vMerge w:val="restart"/>
            <w:shd w:val="clear" w:color="000000" w:fill="FFFFFF"/>
            <w:vAlign w:val="center"/>
          </w:tcPr>
          <w:p w14:paraId="2433F868">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企业名称</w:t>
            </w:r>
          </w:p>
        </w:tc>
        <w:tc>
          <w:tcPr>
            <w:tcW w:w="1280" w:type="dxa"/>
            <w:vMerge w:val="restart"/>
            <w:shd w:val="clear" w:color="000000" w:fill="FFFFFF"/>
            <w:vAlign w:val="center"/>
          </w:tcPr>
          <w:p w14:paraId="07DABB0B">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所属行业</w:t>
            </w:r>
          </w:p>
        </w:tc>
        <w:tc>
          <w:tcPr>
            <w:tcW w:w="3986" w:type="dxa"/>
            <w:gridSpan w:val="3"/>
            <w:shd w:val="clear" w:color="000000" w:fill="FFFFFF"/>
            <w:vAlign w:val="center"/>
          </w:tcPr>
          <w:p w14:paraId="0279A2D2">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主要产品</w:t>
            </w:r>
          </w:p>
        </w:tc>
        <w:tc>
          <w:tcPr>
            <w:tcW w:w="566" w:type="dxa"/>
            <w:vMerge w:val="restart"/>
            <w:shd w:val="clear" w:color="000000" w:fill="FFFFFF"/>
            <w:vAlign w:val="center"/>
          </w:tcPr>
          <w:p w14:paraId="0E18ACC8">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取缔时间</w:t>
            </w:r>
          </w:p>
        </w:tc>
        <w:tc>
          <w:tcPr>
            <w:tcW w:w="2329" w:type="dxa"/>
            <w:vMerge w:val="restart"/>
            <w:shd w:val="clear" w:color="000000" w:fill="FFFFFF"/>
            <w:vAlign w:val="center"/>
          </w:tcPr>
          <w:p w14:paraId="1381E99B">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取缔证明材料（文号和名称，及其他证明材料）</w:t>
            </w:r>
          </w:p>
        </w:tc>
      </w:tr>
      <w:tr w14:paraId="267D2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51" w:type="dxa"/>
            <w:vMerge w:val="continue"/>
            <w:vAlign w:val="center"/>
          </w:tcPr>
          <w:p w14:paraId="68D48502">
            <w:pPr>
              <w:widowControl/>
              <w:jc w:val="center"/>
              <w:rPr>
                <w:rFonts w:ascii="Times New Roman" w:hAnsi="Times New Roman" w:eastAsia="黑体" w:cs="Times New Roman"/>
                <w:bCs/>
                <w:color w:val="000000"/>
                <w:kern w:val="0"/>
                <w:szCs w:val="21"/>
              </w:rPr>
            </w:pPr>
          </w:p>
        </w:tc>
        <w:tc>
          <w:tcPr>
            <w:tcW w:w="651" w:type="dxa"/>
            <w:vMerge w:val="continue"/>
            <w:vAlign w:val="center"/>
          </w:tcPr>
          <w:p w14:paraId="26F169C5">
            <w:pPr>
              <w:widowControl/>
              <w:jc w:val="center"/>
              <w:rPr>
                <w:rFonts w:ascii="Times New Roman" w:hAnsi="Times New Roman" w:eastAsia="黑体" w:cs="Times New Roman"/>
                <w:bCs/>
                <w:color w:val="000000"/>
                <w:kern w:val="0"/>
                <w:szCs w:val="21"/>
              </w:rPr>
            </w:pPr>
          </w:p>
        </w:tc>
        <w:tc>
          <w:tcPr>
            <w:tcW w:w="647" w:type="dxa"/>
            <w:vMerge w:val="continue"/>
            <w:vAlign w:val="center"/>
          </w:tcPr>
          <w:p w14:paraId="005B9B11">
            <w:pPr>
              <w:widowControl/>
              <w:jc w:val="center"/>
              <w:rPr>
                <w:rFonts w:ascii="Times New Roman" w:hAnsi="Times New Roman" w:eastAsia="黑体" w:cs="Times New Roman"/>
                <w:bCs/>
                <w:color w:val="000000"/>
                <w:kern w:val="0"/>
                <w:szCs w:val="21"/>
              </w:rPr>
            </w:pPr>
          </w:p>
        </w:tc>
        <w:tc>
          <w:tcPr>
            <w:tcW w:w="647" w:type="dxa"/>
            <w:vAlign w:val="center"/>
          </w:tcPr>
          <w:p w14:paraId="579AA919">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名称</w:t>
            </w:r>
          </w:p>
        </w:tc>
        <w:tc>
          <w:tcPr>
            <w:tcW w:w="1911" w:type="dxa"/>
            <w:vAlign w:val="center"/>
          </w:tcPr>
          <w:p w14:paraId="60529E00">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行政区划代码</w:t>
            </w:r>
          </w:p>
        </w:tc>
        <w:tc>
          <w:tcPr>
            <w:tcW w:w="1280" w:type="dxa"/>
            <w:vMerge w:val="continue"/>
          </w:tcPr>
          <w:p w14:paraId="0C8B3639">
            <w:pPr>
              <w:widowControl/>
              <w:jc w:val="center"/>
              <w:rPr>
                <w:rFonts w:ascii="Times New Roman" w:hAnsi="Times New Roman" w:eastAsia="黑体" w:cs="Times New Roman"/>
                <w:bCs/>
                <w:color w:val="000000"/>
                <w:kern w:val="0"/>
                <w:szCs w:val="21"/>
              </w:rPr>
            </w:pPr>
          </w:p>
        </w:tc>
        <w:tc>
          <w:tcPr>
            <w:tcW w:w="1280" w:type="dxa"/>
            <w:vMerge w:val="continue"/>
            <w:vAlign w:val="center"/>
          </w:tcPr>
          <w:p w14:paraId="2D014454">
            <w:pPr>
              <w:widowControl/>
              <w:jc w:val="center"/>
              <w:rPr>
                <w:rFonts w:ascii="Times New Roman" w:hAnsi="Times New Roman" w:eastAsia="黑体" w:cs="Times New Roman"/>
                <w:bCs/>
                <w:color w:val="000000"/>
                <w:kern w:val="0"/>
                <w:szCs w:val="21"/>
              </w:rPr>
            </w:pPr>
          </w:p>
        </w:tc>
        <w:tc>
          <w:tcPr>
            <w:tcW w:w="647" w:type="dxa"/>
            <w:shd w:val="clear" w:color="000000" w:fill="FFFFFF"/>
            <w:vAlign w:val="center"/>
          </w:tcPr>
          <w:p w14:paraId="08BD1D59">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名称</w:t>
            </w:r>
          </w:p>
        </w:tc>
        <w:tc>
          <w:tcPr>
            <w:tcW w:w="1983" w:type="dxa"/>
            <w:shd w:val="clear" w:color="000000" w:fill="FFFFFF"/>
            <w:vAlign w:val="center"/>
          </w:tcPr>
          <w:p w14:paraId="58AA84A9">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生产能力（吨</w:t>
            </w:r>
            <w:r>
              <w:rPr>
                <w:rFonts w:ascii="Times New Roman" w:hAnsi="Times New Roman" w:eastAsia="黑体" w:cs="Times New Roman"/>
                <w:bCs/>
                <w:color w:val="000000"/>
                <w:kern w:val="0"/>
                <w:szCs w:val="21"/>
              </w:rPr>
              <w:t>/</w:t>
            </w:r>
            <w:r>
              <w:rPr>
                <w:rFonts w:hint="eastAsia" w:ascii="Times New Roman" w:hAnsi="Times New Roman" w:eastAsia="黑体" w:cs="Times New Roman"/>
                <w:bCs/>
                <w:color w:val="000000"/>
                <w:kern w:val="0"/>
                <w:szCs w:val="21"/>
              </w:rPr>
              <w:t>年）</w:t>
            </w:r>
          </w:p>
        </w:tc>
        <w:tc>
          <w:tcPr>
            <w:tcW w:w="1356" w:type="dxa"/>
          </w:tcPr>
          <w:p w14:paraId="45876C2B">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实际生产量（吨</w:t>
            </w:r>
            <w:r>
              <w:rPr>
                <w:rFonts w:ascii="Times New Roman" w:hAnsi="Times New Roman" w:eastAsia="黑体" w:cs="Times New Roman"/>
                <w:bCs/>
                <w:color w:val="000000"/>
                <w:kern w:val="0"/>
                <w:szCs w:val="21"/>
              </w:rPr>
              <w:t>/</w:t>
            </w:r>
            <w:r>
              <w:rPr>
                <w:rFonts w:hint="eastAsia" w:ascii="Times New Roman" w:hAnsi="Times New Roman" w:eastAsia="黑体" w:cs="Times New Roman"/>
                <w:bCs/>
                <w:color w:val="000000"/>
                <w:kern w:val="0"/>
                <w:szCs w:val="21"/>
              </w:rPr>
              <w:t>年）</w:t>
            </w:r>
          </w:p>
        </w:tc>
        <w:tc>
          <w:tcPr>
            <w:tcW w:w="566" w:type="dxa"/>
            <w:vMerge w:val="continue"/>
            <w:vAlign w:val="center"/>
          </w:tcPr>
          <w:p w14:paraId="2FACA5D6">
            <w:pPr>
              <w:widowControl/>
              <w:jc w:val="center"/>
              <w:rPr>
                <w:rFonts w:ascii="Times New Roman" w:hAnsi="Times New Roman" w:eastAsia="黑体" w:cs="Times New Roman"/>
                <w:bCs/>
                <w:color w:val="000000"/>
                <w:kern w:val="0"/>
                <w:szCs w:val="21"/>
              </w:rPr>
            </w:pPr>
          </w:p>
        </w:tc>
        <w:tc>
          <w:tcPr>
            <w:tcW w:w="2329" w:type="dxa"/>
            <w:vMerge w:val="continue"/>
          </w:tcPr>
          <w:p w14:paraId="78FBE469">
            <w:pPr>
              <w:widowControl/>
              <w:jc w:val="center"/>
              <w:rPr>
                <w:rFonts w:ascii="Times New Roman" w:hAnsi="Times New Roman" w:eastAsia="黑体" w:cs="Times New Roman"/>
                <w:bCs/>
                <w:color w:val="000000"/>
                <w:kern w:val="0"/>
                <w:szCs w:val="21"/>
              </w:rPr>
            </w:pPr>
          </w:p>
        </w:tc>
      </w:tr>
      <w:tr w14:paraId="59E6F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51" w:type="dxa"/>
            <w:shd w:val="clear" w:color="000000" w:fill="FFFFFF"/>
            <w:vAlign w:val="center"/>
          </w:tcPr>
          <w:p w14:paraId="0C99932B">
            <w:pPr>
              <w:widowControl/>
              <w:spacing w:line="240" w:lineRule="atLeast"/>
              <w:jc w:val="center"/>
              <w:rPr>
                <w:rFonts w:ascii="Times New Roman" w:hAnsi="Times New Roman" w:cs="Times New Roman"/>
                <w:kern w:val="0"/>
                <w:szCs w:val="21"/>
              </w:rPr>
            </w:pPr>
          </w:p>
        </w:tc>
        <w:tc>
          <w:tcPr>
            <w:tcW w:w="651" w:type="dxa"/>
            <w:shd w:val="clear" w:color="000000" w:fill="FFFFFF"/>
            <w:vAlign w:val="center"/>
          </w:tcPr>
          <w:p w14:paraId="78CA2D0A">
            <w:pPr>
              <w:widowControl/>
              <w:spacing w:line="240" w:lineRule="atLeast"/>
              <w:jc w:val="center"/>
              <w:rPr>
                <w:rFonts w:ascii="Times New Roman" w:hAnsi="Times New Roman" w:cs="Times New Roman"/>
                <w:kern w:val="0"/>
                <w:szCs w:val="21"/>
              </w:rPr>
            </w:pPr>
          </w:p>
        </w:tc>
        <w:tc>
          <w:tcPr>
            <w:tcW w:w="647" w:type="dxa"/>
            <w:shd w:val="clear" w:color="000000" w:fill="FFFFFF"/>
            <w:vAlign w:val="center"/>
          </w:tcPr>
          <w:p w14:paraId="282470A5">
            <w:pPr>
              <w:widowControl/>
              <w:spacing w:line="240" w:lineRule="atLeast"/>
              <w:jc w:val="center"/>
              <w:rPr>
                <w:rFonts w:ascii="Times New Roman" w:hAnsi="Times New Roman" w:cs="Times New Roman"/>
                <w:kern w:val="0"/>
                <w:szCs w:val="21"/>
              </w:rPr>
            </w:pPr>
          </w:p>
        </w:tc>
        <w:tc>
          <w:tcPr>
            <w:tcW w:w="647" w:type="dxa"/>
            <w:shd w:val="clear" w:color="000000" w:fill="FFFFFF"/>
            <w:vAlign w:val="center"/>
          </w:tcPr>
          <w:p w14:paraId="73482176">
            <w:pPr>
              <w:widowControl/>
              <w:spacing w:line="240" w:lineRule="atLeast"/>
              <w:jc w:val="center"/>
              <w:rPr>
                <w:rFonts w:ascii="Times New Roman" w:hAnsi="Times New Roman" w:cs="Times New Roman"/>
                <w:color w:val="FF0000"/>
                <w:kern w:val="0"/>
                <w:szCs w:val="21"/>
              </w:rPr>
            </w:pPr>
          </w:p>
        </w:tc>
        <w:tc>
          <w:tcPr>
            <w:tcW w:w="1911" w:type="dxa"/>
            <w:shd w:val="clear" w:color="000000" w:fill="FFFFFF"/>
            <w:vAlign w:val="center"/>
          </w:tcPr>
          <w:p w14:paraId="575F5375">
            <w:pPr>
              <w:widowControl/>
              <w:spacing w:line="240" w:lineRule="atLeast"/>
              <w:jc w:val="center"/>
              <w:rPr>
                <w:rFonts w:ascii="Times New Roman" w:hAnsi="Times New Roman" w:cs="Times New Roman"/>
                <w:kern w:val="0"/>
                <w:szCs w:val="21"/>
              </w:rPr>
            </w:pPr>
          </w:p>
        </w:tc>
        <w:tc>
          <w:tcPr>
            <w:tcW w:w="1280" w:type="dxa"/>
            <w:shd w:val="clear" w:color="000000" w:fill="FFFFFF"/>
          </w:tcPr>
          <w:p w14:paraId="3E4A40AE">
            <w:pPr>
              <w:widowControl/>
              <w:spacing w:line="240" w:lineRule="atLeast"/>
              <w:jc w:val="center"/>
              <w:rPr>
                <w:rFonts w:ascii="Times New Roman" w:hAnsi="Times New Roman" w:cs="Times New Roman"/>
                <w:color w:val="FF0000"/>
                <w:kern w:val="0"/>
                <w:szCs w:val="21"/>
              </w:rPr>
            </w:pPr>
          </w:p>
        </w:tc>
        <w:tc>
          <w:tcPr>
            <w:tcW w:w="1280" w:type="dxa"/>
            <w:shd w:val="clear" w:color="000000" w:fill="FFFFFF"/>
            <w:vAlign w:val="center"/>
          </w:tcPr>
          <w:p w14:paraId="4A1A6A2E">
            <w:pPr>
              <w:widowControl/>
              <w:spacing w:line="240" w:lineRule="atLeast"/>
              <w:jc w:val="center"/>
              <w:rPr>
                <w:rFonts w:ascii="Times New Roman" w:hAnsi="Times New Roman" w:cs="Times New Roman"/>
                <w:kern w:val="0"/>
                <w:szCs w:val="21"/>
              </w:rPr>
            </w:pPr>
          </w:p>
        </w:tc>
        <w:tc>
          <w:tcPr>
            <w:tcW w:w="647" w:type="dxa"/>
            <w:shd w:val="clear" w:color="000000" w:fill="FFFFFF"/>
            <w:vAlign w:val="center"/>
          </w:tcPr>
          <w:p w14:paraId="7CC2154C">
            <w:pPr>
              <w:widowControl/>
              <w:spacing w:line="240" w:lineRule="atLeast"/>
              <w:jc w:val="center"/>
              <w:rPr>
                <w:rFonts w:ascii="Times New Roman" w:hAnsi="Times New Roman" w:cs="Times New Roman"/>
                <w:color w:val="000000"/>
                <w:kern w:val="0"/>
                <w:szCs w:val="21"/>
              </w:rPr>
            </w:pPr>
          </w:p>
        </w:tc>
        <w:tc>
          <w:tcPr>
            <w:tcW w:w="1983" w:type="dxa"/>
            <w:shd w:val="clear" w:color="000000" w:fill="FFFFFF"/>
            <w:vAlign w:val="center"/>
          </w:tcPr>
          <w:p w14:paraId="1FA3EF1D">
            <w:pPr>
              <w:widowControl/>
              <w:spacing w:line="240" w:lineRule="atLeast"/>
              <w:jc w:val="center"/>
              <w:rPr>
                <w:rFonts w:ascii="Times New Roman" w:hAnsi="Times New Roman" w:cs="Times New Roman"/>
                <w:color w:val="000000"/>
                <w:kern w:val="0"/>
                <w:szCs w:val="21"/>
              </w:rPr>
            </w:pPr>
          </w:p>
        </w:tc>
        <w:tc>
          <w:tcPr>
            <w:tcW w:w="1356" w:type="dxa"/>
            <w:shd w:val="clear" w:color="000000" w:fill="FFFFFF"/>
          </w:tcPr>
          <w:p w14:paraId="50127193">
            <w:pPr>
              <w:widowControl/>
              <w:spacing w:line="240" w:lineRule="atLeast"/>
              <w:jc w:val="center"/>
              <w:rPr>
                <w:rFonts w:ascii="Times New Roman" w:hAnsi="Times New Roman" w:cs="Times New Roman"/>
                <w:color w:val="000000"/>
                <w:kern w:val="0"/>
                <w:szCs w:val="21"/>
              </w:rPr>
            </w:pPr>
          </w:p>
        </w:tc>
        <w:tc>
          <w:tcPr>
            <w:tcW w:w="566" w:type="dxa"/>
            <w:shd w:val="clear" w:color="000000" w:fill="FFFFFF"/>
            <w:vAlign w:val="center"/>
          </w:tcPr>
          <w:p w14:paraId="485BF79D">
            <w:pPr>
              <w:widowControl/>
              <w:spacing w:line="240" w:lineRule="atLeast"/>
              <w:jc w:val="center"/>
              <w:rPr>
                <w:rFonts w:ascii="Times New Roman" w:hAnsi="Times New Roman" w:cs="Times New Roman"/>
                <w:color w:val="000000"/>
                <w:kern w:val="0"/>
                <w:szCs w:val="21"/>
              </w:rPr>
            </w:pPr>
          </w:p>
        </w:tc>
        <w:tc>
          <w:tcPr>
            <w:tcW w:w="2329" w:type="dxa"/>
            <w:shd w:val="clear" w:color="000000" w:fill="FFFFFF"/>
          </w:tcPr>
          <w:p w14:paraId="354B0ED0">
            <w:pPr>
              <w:widowControl/>
              <w:spacing w:line="240" w:lineRule="atLeast"/>
              <w:jc w:val="center"/>
              <w:rPr>
                <w:rFonts w:ascii="Times New Roman" w:hAnsi="Times New Roman" w:cs="Times New Roman"/>
                <w:color w:val="000000"/>
                <w:kern w:val="0"/>
                <w:szCs w:val="21"/>
              </w:rPr>
            </w:pPr>
          </w:p>
        </w:tc>
      </w:tr>
    </w:tbl>
    <w:p w14:paraId="4677556C">
      <w:pPr>
        <w:rPr>
          <w:rFonts w:ascii="Times New Roman" w:hAnsi="Times New Roman" w:cs="Times New Roman"/>
          <w:szCs w:val="21"/>
        </w:rPr>
      </w:pPr>
      <w:r>
        <w:rPr>
          <w:rFonts w:hint="eastAsia" w:ascii="Times New Roman" w:hAnsi="Times New Roman" w:cs="Times New Roman"/>
          <w:szCs w:val="21"/>
        </w:rPr>
        <w:t>注：</w:t>
      </w:r>
      <w:r>
        <w:rPr>
          <w:rFonts w:ascii="Times New Roman" w:hAnsi="Times New Roman" w:cs="Times New Roman"/>
          <w:szCs w:val="21"/>
        </w:rPr>
        <w:t>1</w:t>
      </w:r>
      <w:r>
        <w:rPr>
          <w:rFonts w:hint="eastAsia" w:ascii="Times New Roman" w:hAnsi="Times New Roman" w:cs="Times New Roman"/>
          <w:szCs w:val="21"/>
        </w:rPr>
        <w:t>、主要产品：如有多个产品种类，至少填</w:t>
      </w:r>
      <w:r>
        <w:rPr>
          <w:rFonts w:ascii="Times New Roman" w:hAnsi="Times New Roman" w:cs="Times New Roman"/>
          <w:szCs w:val="21"/>
        </w:rPr>
        <w:t>3</w:t>
      </w:r>
      <w:r>
        <w:rPr>
          <w:rFonts w:hint="eastAsia" w:ascii="Times New Roman" w:hAnsi="Times New Roman" w:cs="Times New Roman"/>
          <w:szCs w:val="21"/>
        </w:rPr>
        <w:t>种。</w:t>
      </w:r>
    </w:p>
    <w:p w14:paraId="539D5898">
      <w:pPr>
        <w:rPr>
          <w:rFonts w:ascii="Times New Roman" w:hAnsi="Times New Roman" w:cs="Times New Roman"/>
          <w:szCs w:val="21"/>
        </w:rPr>
      </w:pPr>
      <w:r>
        <w:rPr>
          <w:rFonts w:ascii="Times New Roman" w:hAnsi="Times New Roman" w:cs="Times New Roman"/>
          <w:szCs w:val="21"/>
        </w:rPr>
        <w:t>2</w:t>
      </w:r>
      <w:r>
        <w:rPr>
          <w:rFonts w:hint="eastAsia" w:ascii="Times New Roman" w:hAnsi="Times New Roman" w:cs="Times New Roman"/>
          <w:szCs w:val="21"/>
        </w:rPr>
        <w:t>、证明材料：详见《考核要点》和</w:t>
      </w:r>
      <w:r>
        <w:rPr>
          <w:rFonts w:ascii="Times New Roman" w:hAnsi="Times New Roman" w:cs="Times New Roman"/>
          <w:szCs w:val="21"/>
        </w:rPr>
        <w:t>“</w:t>
      </w:r>
      <w:r>
        <w:rPr>
          <w:rFonts w:hint="eastAsia" w:ascii="Times New Roman" w:hAnsi="Times New Roman" w:cs="Times New Roman"/>
          <w:szCs w:val="21"/>
        </w:rPr>
        <w:t>重点工作台账建设要求</w:t>
      </w:r>
      <w:r>
        <w:rPr>
          <w:rFonts w:ascii="Times New Roman" w:hAnsi="Times New Roman" w:cs="Times New Roman"/>
          <w:szCs w:val="21"/>
        </w:rPr>
        <w:t>”</w:t>
      </w:r>
      <w:r>
        <w:rPr>
          <w:rFonts w:hint="eastAsia" w:ascii="Times New Roman" w:hAnsi="Times New Roman" w:cs="Times New Roman"/>
          <w:szCs w:val="21"/>
        </w:rPr>
        <w:t>，下同。</w:t>
      </w:r>
    </w:p>
    <w:p w14:paraId="642E3445">
      <w:pPr>
        <w:rPr>
          <w:rFonts w:ascii="Times New Roman" w:hAnsi="Times New Roman" w:cs="Times New Roman"/>
        </w:rPr>
      </w:pPr>
    </w:p>
    <w:p w14:paraId="6D715B51">
      <w:pPr>
        <w:pStyle w:val="4"/>
        <w:numPr>
          <w:ilvl w:val="0"/>
          <w:numId w:val="0"/>
        </w:numPr>
        <w:ind w:left="602"/>
        <w:rPr>
          <w:rFonts w:ascii="华文中宋" w:hAnsi="华文中宋" w:eastAsia="华文中宋"/>
          <w:sz w:val="28"/>
          <w:szCs w:val="28"/>
        </w:rPr>
      </w:pPr>
      <w:r>
        <w:rPr>
          <w:rFonts w:hint="eastAsia" w:ascii="华文中宋" w:hAnsi="华文中宋" w:eastAsia="华文中宋"/>
          <w:sz w:val="28"/>
          <w:szCs w:val="28"/>
        </w:rPr>
        <w:t>附表</w:t>
      </w:r>
      <w:r>
        <w:rPr>
          <w:rFonts w:ascii="华文中宋" w:hAnsi="华文中宋" w:eastAsia="华文中宋"/>
          <w:sz w:val="28"/>
          <w:szCs w:val="28"/>
        </w:rPr>
        <w:t xml:space="preserve">2-2 </w:t>
      </w:r>
      <w:r>
        <w:rPr>
          <w:rFonts w:hint="eastAsia" w:ascii="华文中宋" w:hAnsi="华文中宋" w:eastAsia="华文中宋"/>
          <w:sz w:val="28"/>
          <w:szCs w:val="28"/>
        </w:rPr>
        <w:t>工业集聚区污水集中处理设施建设与在线监测建设</w:t>
      </w:r>
    </w:p>
    <w:tbl>
      <w:tblPr>
        <w:tblStyle w:val="18"/>
        <w:tblW w:w="13948" w:type="dxa"/>
        <w:tblInd w:w="0" w:type="dxa"/>
        <w:tblLayout w:type="fixed"/>
        <w:tblCellMar>
          <w:top w:w="0" w:type="dxa"/>
          <w:left w:w="0" w:type="dxa"/>
          <w:bottom w:w="0" w:type="dxa"/>
          <w:right w:w="0" w:type="dxa"/>
        </w:tblCellMar>
      </w:tblPr>
      <w:tblGrid>
        <w:gridCol w:w="433"/>
        <w:gridCol w:w="432"/>
        <w:gridCol w:w="432"/>
        <w:gridCol w:w="575"/>
        <w:gridCol w:w="448"/>
        <w:gridCol w:w="1049"/>
        <w:gridCol w:w="481"/>
        <w:gridCol w:w="553"/>
        <w:gridCol w:w="850"/>
        <w:gridCol w:w="554"/>
        <w:gridCol w:w="709"/>
        <w:gridCol w:w="709"/>
        <w:gridCol w:w="708"/>
        <w:gridCol w:w="567"/>
        <w:gridCol w:w="426"/>
        <w:gridCol w:w="567"/>
        <w:gridCol w:w="567"/>
        <w:gridCol w:w="567"/>
        <w:gridCol w:w="850"/>
        <w:gridCol w:w="1079"/>
        <w:gridCol w:w="531"/>
        <w:gridCol w:w="861"/>
      </w:tblGrid>
      <w:tr w14:paraId="39A04245">
        <w:tblPrEx>
          <w:tblCellMar>
            <w:top w:w="0" w:type="dxa"/>
            <w:left w:w="0" w:type="dxa"/>
            <w:bottom w:w="0" w:type="dxa"/>
            <w:right w:w="0" w:type="dxa"/>
          </w:tblCellMar>
        </w:tblPrEx>
        <w:trPr>
          <w:trHeight w:val="20" w:hRule="atLeast"/>
        </w:trPr>
        <w:tc>
          <w:tcPr>
            <w:tcW w:w="43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06D47A4">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序号</w:t>
            </w:r>
          </w:p>
        </w:tc>
        <w:tc>
          <w:tcPr>
            <w:tcW w:w="43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F73A2A4">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地市</w:t>
            </w:r>
          </w:p>
        </w:tc>
        <w:tc>
          <w:tcPr>
            <w:tcW w:w="43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86EEFB5">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区县</w:t>
            </w:r>
          </w:p>
        </w:tc>
        <w:tc>
          <w:tcPr>
            <w:tcW w:w="5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9260666">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集聚区名称</w:t>
            </w:r>
          </w:p>
        </w:tc>
        <w:tc>
          <w:tcPr>
            <w:tcW w:w="44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CFCB8DD">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所在地址</w:t>
            </w:r>
          </w:p>
        </w:tc>
        <w:tc>
          <w:tcPr>
            <w:tcW w:w="104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863B942">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工业集聚区级别（国家</w:t>
            </w:r>
            <w:r>
              <w:rPr>
                <w:rFonts w:ascii="Times New Roman" w:hAnsi="Times New Roman" w:eastAsia="黑体" w:cs="Times New Roman"/>
                <w:bCs/>
                <w:color w:val="000000"/>
                <w:kern w:val="0"/>
                <w:sz w:val="18"/>
                <w:szCs w:val="18"/>
              </w:rPr>
              <w:t>/</w:t>
            </w:r>
            <w:r>
              <w:rPr>
                <w:rFonts w:hint="eastAsia" w:ascii="Times New Roman" w:hAnsi="Times New Roman" w:eastAsia="黑体" w:cs="Times New Roman"/>
                <w:bCs/>
                <w:color w:val="000000"/>
                <w:kern w:val="0"/>
                <w:sz w:val="18"/>
                <w:szCs w:val="18"/>
              </w:rPr>
              <w:t>省</w:t>
            </w:r>
            <w:r>
              <w:rPr>
                <w:rFonts w:ascii="Times New Roman" w:hAnsi="Times New Roman" w:eastAsia="黑体" w:cs="Times New Roman"/>
                <w:bCs/>
                <w:color w:val="000000"/>
                <w:kern w:val="0"/>
                <w:sz w:val="18"/>
                <w:szCs w:val="18"/>
              </w:rPr>
              <w:t>/</w:t>
            </w:r>
            <w:r>
              <w:rPr>
                <w:rFonts w:hint="eastAsia" w:ascii="Times New Roman" w:hAnsi="Times New Roman" w:eastAsia="黑体" w:cs="Times New Roman"/>
                <w:bCs/>
                <w:color w:val="000000"/>
                <w:kern w:val="0"/>
                <w:sz w:val="18"/>
                <w:szCs w:val="18"/>
              </w:rPr>
              <w:t>市</w:t>
            </w:r>
            <w:r>
              <w:rPr>
                <w:rFonts w:ascii="Times New Roman" w:hAnsi="Times New Roman" w:eastAsia="黑体" w:cs="Times New Roman"/>
                <w:bCs/>
                <w:color w:val="000000"/>
                <w:kern w:val="0"/>
                <w:sz w:val="18"/>
                <w:szCs w:val="18"/>
              </w:rPr>
              <w:t>/</w:t>
            </w:r>
            <w:r>
              <w:rPr>
                <w:rFonts w:hint="eastAsia" w:ascii="Times New Roman" w:hAnsi="Times New Roman" w:eastAsia="黑体" w:cs="Times New Roman"/>
                <w:bCs/>
                <w:color w:val="000000"/>
                <w:kern w:val="0"/>
                <w:sz w:val="18"/>
                <w:szCs w:val="18"/>
              </w:rPr>
              <w:t>县）</w:t>
            </w:r>
          </w:p>
        </w:tc>
        <w:tc>
          <w:tcPr>
            <w:tcW w:w="481" w:type="dxa"/>
            <w:vMerge w:val="restart"/>
            <w:tcBorders>
              <w:top w:val="single" w:color="auto" w:sz="4" w:space="0"/>
              <w:left w:val="single" w:color="auto" w:sz="4" w:space="0"/>
              <w:right w:val="single" w:color="auto" w:sz="4" w:space="0"/>
            </w:tcBorders>
            <w:shd w:val="clear" w:color="auto" w:fill="auto"/>
            <w:vAlign w:val="center"/>
          </w:tcPr>
          <w:p w14:paraId="4E4BF258">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主导行业</w:t>
            </w:r>
          </w:p>
        </w:tc>
        <w:tc>
          <w:tcPr>
            <w:tcW w:w="55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7E86690">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工业企业个数</w:t>
            </w:r>
          </w:p>
        </w:tc>
        <w:tc>
          <w:tcPr>
            <w:tcW w:w="85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51234FD">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排污去向</w:t>
            </w:r>
          </w:p>
          <w:p w14:paraId="35A00A73">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（受纳水体）</w:t>
            </w:r>
          </w:p>
        </w:tc>
        <w:tc>
          <w:tcPr>
            <w:tcW w:w="2680" w:type="dxa"/>
            <w:gridSpan w:val="4"/>
            <w:tcBorders>
              <w:top w:val="single" w:color="auto" w:sz="4" w:space="0"/>
              <w:left w:val="nil"/>
              <w:bottom w:val="single" w:color="auto" w:sz="4" w:space="0"/>
              <w:right w:val="single" w:color="auto" w:sz="4" w:space="0"/>
            </w:tcBorders>
            <w:shd w:val="clear" w:color="auto" w:fill="auto"/>
            <w:vAlign w:val="center"/>
          </w:tcPr>
          <w:p w14:paraId="15BD5AB1">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污水处理</w:t>
            </w:r>
          </w:p>
        </w:tc>
        <w:tc>
          <w:tcPr>
            <w:tcW w:w="567" w:type="dxa"/>
            <w:vMerge w:val="restart"/>
            <w:tcBorders>
              <w:top w:val="single" w:color="auto" w:sz="4" w:space="0"/>
              <w:left w:val="nil"/>
              <w:right w:val="single" w:color="auto" w:sz="4" w:space="0"/>
            </w:tcBorders>
            <w:shd w:val="clear" w:color="auto" w:fill="auto"/>
            <w:vAlign w:val="center"/>
          </w:tcPr>
          <w:p w14:paraId="6D42BE8C">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在线监测指标名称</w:t>
            </w:r>
          </w:p>
        </w:tc>
        <w:tc>
          <w:tcPr>
            <w:tcW w:w="426" w:type="dxa"/>
            <w:vMerge w:val="restart"/>
            <w:tcBorders>
              <w:top w:val="single" w:color="auto" w:sz="4" w:space="0"/>
              <w:left w:val="single" w:color="auto" w:sz="4" w:space="0"/>
              <w:right w:val="single" w:color="auto" w:sz="4" w:space="0"/>
            </w:tcBorders>
            <w:vAlign w:val="center"/>
          </w:tcPr>
          <w:p w14:paraId="548F6D30">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执行标准</w:t>
            </w:r>
          </w:p>
        </w:tc>
        <w:tc>
          <w:tcPr>
            <w:tcW w:w="56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0BD14C1">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投资</w:t>
            </w:r>
          </w:p>
          <w:p w14:paraId="45431E9C">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（万元）</w:t>
            </w:r>
          </w:p>
        </w:tc>
        <w:tc>
          <w:tcPr>
            <w:tcW w:w="567" w:type="dxa"/>
            <w:vMerge w:val="restart"/>
            <w:tcBorders>
              <w:top w:val="single" w:color="auto" w:sz="4" w:space="0"/>
              <w:left w:val="single" w:color="auto" w:sz="4" w:space="0"/>
              <w:right w:val="single" w:color="auto" w:sz="4" w:space="0"/>
            </w:tcBorders>
            <w:vAlign w:val="center"/>
          </w:tcPr>
          <w:p w14:paraId="6AC0F292">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完成时限</w:t>
            </w:r>
          </w:p>
        </w:tc>
        <w:tc>
          <w:tcPr>
            <w:tcW w:w="567" w:type="dxa"/>
            <w:vMerge w:val="restart"/>
            <w:tcBorders>
              <w:top w:val="single" w:color="auto" w:sz="4" w:space="0"/>
              <w:left w:val="single" w:color="auto" w:sz="4" w:space="0"/>
              <w:right w:val="single" w:color="auto" w:sz="4" w:space="0"/>
            </w:tcBorders>
            <w:vAlign w:val="center"/>
          </w:tcPr>
          <w:p w14:paraId="30F36314">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是否按规定建成集中污水处理设施</w:t>
            </w:r>
          </w:p>
        </w:tc>
        <w:tc>
          <w:tcPr>
            <w:tcW w:w="850" w:type="dxa"/>
            <w:vMerge w:val="restart"/>
            <w:tcBorders>
              <w:top w:val="single" w:color="auto" w:sz="4" w:space="0"/>
              <w:left w:val="single" w:color="auto" w:sz="4" w:space="0"/>
              <w:right w:val="single" w:color="auto" w:sz="4" w:space="0"/>
            </w:tcBorders>
            <w:vAlign w:val="center"/>
          </w:tcPr>
          <w:p w14:paraId="195E43AC">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是否安装在线监控装置并与环保部门联网</w:t>
            </w:r>
          </w:p>
        </w:tc>
        <w:tc>
          <w:tcPr>
            <w:tcW w:w="1079" w:type="dxa"/>
            <w:vMerge w:val="restart"/>
            <w:tcBorders>
              <w:top w:val="single" w:color="auto" w:sz="4" w:space="0"/>
              <w:left w:val="single" w:color="auto" w:sz="4" w:space="0"/>
              <w:right w:val="single" w:color="auto" w:sz="4" w:space="0"/>
            </w:tcBorders>
            <w:vAlign w:val="center"/>
          </w:tcPr>
          <w:p w14:paraId="35570D57">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区内企业是否均预处理达到集中处理要求</w:t>
            </w:r>
          </w:p>
        </w:tc>
        <w:tc>
          <w:tcPr>
            <w:tcW w:w="531" w:type="dxa"/>
            <w:vMerge w:val="restart"/>
            <w:tcBorders>
              <w:top w:val="single" w:color="auto" w:sz="4" w:space="0"/>
              <w:left w:val="single" w:color="auto" w:sz="4" w:space="0"/>
              <w:right w:val="single" w:color="auto" w:sz="4" w:space="0"/>
            </w:tcBorders>
            <w:vAlign w:val="center"/>
          </w:tcPr>
          <w:p w14:paraId="043A7416">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实施进展</w:t>
            </w:r>
          </w:p>
        </w:tc>
        <w:tc>
          <w:tcPr>
            <w:tcW w:w="861" w:type="dxa"/>
            <w:vMerge w:val="restart"/>
            <w:tcBorders>
              <w:top w:val="single" w:color="auto" w:sz="4" w:space="0"/>
              <w:left w:val="single" w:color="auto" w:sz="4" w:space="0"/>
              <w:right w:val="single" w:color="auto" w:sz="4" w:space="0"/>
            </w:tcBorders>
            <w:vAlign w:val="center"/>
          </w:tcPr>
          <w:p w14:paraId="1D6D6B6B">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证明文件（文号和名称，或其他证明材料）</w:t>
            </w:r>
          </w:p>
        </w:tc>
      </w:tr>
      <w:tr w14:paraId="49BFE29A">
        <w:tblPrEx>
          <w:tblCellMar>
            <w:top w:w="0" w:type="dxa"/>
            <w:left w:w="0" w:type="dxa"/>
            <w:bottom w:w="0" w:type="dxa"/>
            <w:right w:w="0" w:type="dxa"/>
          </w:tblCellMar>
        </w:tblPrEx>
        <w:trPr>
          <w:trHeight w:val="20" w:hRule="atLeast"/>
        </w:trPr>
        <w:tc>
          <w:tcPr>
            <w:tcW w:w="433" w:type="dxa"/>
            <w:vMerge w:val="continue"/>
            <w:tcBorders>
              <w:top w:val="single" w:color="auto" w:sz="4" w:space="0"/>
              <w:left w:val="single" w:color="auto" w:sz="4" w:space="0"/>
              <w:bottom w:val="single" w:color="auto" w:sz="4" w:space="0"/>
              <w:right w:val="single" w:color="auto" w:sz="4" w:space="0"/>
            </w:tcBorders>
            <w:vAlign w:val="center"/>
          </w:tcPr>
          <w:p w14:paraId="2691C36E">
            <w:pPr>
              <w:widowControl/>
              <w:jc w:val="center"/>
              <w:rPr>
                <w:rFonts w:ascii="Times New Roman" w:hAnsi="Times New Roman" w:cs="Times New Roman"/>
                <w:b/>
                <w:bCs/>
                <w:color w:val="000000"/>
                <w:kern w:val="0"/>
                <w:sz w:val="18"/>
                <w:szCs w:val="18"/>
              </w:rPr>
            </w:pPr>
          </w:p>
        </w:tc>
        <w:tc>
          <w:tcPr>
            <w:tcW w:w="432" w:type="dxa"/>
            <w:vMerge w:val="continue"/>
            <w:tcBorders>
              <w:top w:val="single" w:color="auto" w:sz="4" w:space="0"/>
              <w:left w:val="single" w:color="auto" w:sz="4" w:space="0"/>
              <w:bottom w:val="single" w:color="auto" w:sz="4" w:space="0"/>
              <w:right w:val="single" w:color="auto" w:sz="4" w:space="0"/>
            </w:tcBorders>
            <w:vAlign w:val="center"/>
          </w:tcPr>
          <w:p w14:paraId="1CCED898">
            <w:pPr>
              <w:widowControl/>
              <w:jc w:val="center"/>
              <w:rPr>
                <w:rFonts w:ascii="Times New Roman" w:hAnsi="Times New Roman" w:cs="Times New Roman"/>
                <w:b/>
                <w:bCs/>
                <w:color w:val="000000"/>
                <w:kern w:val="0"/>
                <w:sz w:val="18"/>
                <w:szCs w:val="18"/>
              </w:rPr>
            </w:pPr>
          </w:p>
        </w:tc>
        <w:tc>
          <w:tcPr>
            <w:tcW w:w="432" w:type="dxa"/>
            <w:vMerge w:val="continue"/>
            <w:tcBorders>
              <w:top w:val="single" w:color="auto" w:sz="4" w:space="0"/>
              <w:left w:val="single" w:color="auto" w:sz="4" w:space="0"/>
              <w:bottom w:val="single" w:color="auto" w:sz="4" w:space="0"/>
              <w:right w:val="single" w:color="auto" w:sz="4" w:space="0"/>
            </w:tcBorders>
            <w:vAlign w:val="center"/>
          </w:tcPr>
          <w:p w14:paraId="0811BB72">
            <w:pPr>
              <w:widowControl/>
              <w:jc w:val="center"/>
              <w:rPr>
                <w:rFonts w:ascii="Times New Roman" w:hAnsi="Times New Roman" w:cs="Times New Roman"/>
                <w:b/>
                <w:bCs/>
                <w:color w:val="000000"/>
                <w:kern w:val="0"/>
                <w:sz w:val="18"/>
                <w:szCs w:val="18"/>
              </w:rPr>
            </w:pPr>
          </w:p>
        </w:tc>
        <w:tc>
          <w:tcPr>
            <w:tcW w:w="575" w:type="dxa"/>
            <w:vMerge w:val="continue"/>
            <w:tcBorders>
              <w:top w:val="single" w:color="auto" w:sz="4" w:space="0"/>
              <w:left w:val="single" w:color="auto" w:sz="4" w:space="0"/>
              <w:bottom w:val="single" w:color="auto" w:sz="4" w:space="0"/>
              <w:right w:val="single" w:color="auto" w:sz="4" w:space="0"/>
            </w:tcBorders>
            <w:vAlign w:val="center"/>
          </w:tcPr>
          <w:p w14:paraId="4E9BAA9C">
            <w:pPr>
              <w:widowControl/>
              <w:jc w:val="center"/>
              <w:rPr>
                <w:rFonts w:ascii="Times New Roman" w:hAnsi="Times New Roman" w:cs="Times New Roman"/>
                <w:b/>
                <w:bCs/>
                <w:color w:val="000000"/>
                <w:kern w:val="0"/>
                <w:sz w:val="18"/>
                <w:szCs w:val="18"/>
              </w:rPr>
            </w:pPr>
          </w:p>
        </w:tc>
        <w:tc>
          <w:tcPr>
            <w:tcW w:w="448" w:type="dxa"/>
            <w:vMerge w:val="continue"/>
            <w:tcBorders>
              <w:top w:val="single" w:color="auto" w:sz="4" w:space="0"/>
              <w:left w:val="single" w:color="auto" w:sz="4" w:space="0"/>
              <w:bottom w:val="single" w:color="auto" w:sz="4" w:space="0"/>
              <w:right w:val="single" w:color="auto" w:sz="4" w:space="0"/>
            </w:tcBorders>
            <w:vAlign w:val="center"/>
          </w:tcPr>
          <w:p w14:paraId="1F59D329">
            <w:pPr>
              <w:widowControl/>
              <w:jc w:val="center"/>
              <w:rPr>
                <w:rFonts w:ascii="Times New Roman" w:hAnsi="Times New Roman" w:cs="Times New Roman"/>
                <w:b/>
                <w:bCs/>
                <w:color w:val="000000"/>
                <w:kern w:val="0"/>
                <w:sz w:val="18"/>
                <w:szCs w:val="18"/>
              </w:rPr>
            </w:pPr>
          </w:p>
        </w:tc>
        <w:tc>
          <w:tcPr>
            <w:tcW w:w="1049" w:type="dxa"/>
            <w:vMerge w:val="continue"/>
            <w:tcBorders>
              <w:top w:val="single" w:color="auto" w:sz="4" w:space="0"/>
              <w:left w:val="single" w:color="auto" w:sz="4" w:space="0"/>
              <w:bottom w:val="single" w:color="auto" w:sz="4" w:space="0"/>
              <w:right w:val="single" w:color="auto" w:sz="4" w:space="0"/>
            </w:tcBorders>
            <w:vAlign w:val="center"/>
          </w:tcPr>
          <w:p w14:paraId="2B76B50D">
            <w:pPr>
              <w:widowControl/>
              <w:jc w:val="center"/>
              <w:rPr>
                <w:rFonts w:ascii="Times New Roman" w:hAnsi="Times New Roman" w:cs="Times New Roman"/>
                <w:b/>
                <w:bCs/>
                <w:color w:val="000000"/>
                <w:kern w:val="0"/>
                <w:sz w:val="18"/>
                <w:szCs w:val="18"/>
              </w:rPr>
            </w:pPr>
          </w:p>
        </w:tc>
        <w:tc>
          <w:tcPr>
            <w:tcW w:w="481" w:type="dxa"/>
            <w:vMerge w:val="continue"/>
            <w:tcBorders>
              <w:left w:val="single" w:color="auto" w:sz="4" w:space="0"/>
              <w:bottom w:val="single" w:color="auto" w:sz="4" w:space="0"/>
              <w:right w:val="single" w:color="auto" w:sz="4" w:space="0"/>
            </w:tcBorders>
            <w:vAlign w:val="center"/>
          </w:tcPr>
          <w:p w14:paraId="3F98B703">
            <w:pPr>
              <w:widowControl/>
              <w:jc w:val="center"/>
              <w:rPr>
                <w:rFonts w:ascii="Times New Roman" w:hAnsi="Times New Roman" w:cs="Times New Roman"/>
                <w:b/>
                <w:bCs/>
                <w:color w:val="000000"/>
                <w:kern w:val="0"/>
                <w:sz w:val="18"/>
                <w:szCs w:val="18"/>
              </w:rPr>
            </w:pPr>
          </w:p>
        </w:tc>
        <w:tc>
          <w:tcPr>
            <w:tcW w:w="553" w:type="dxa"/>
            <w:vMerge w:val="continue"/>
            <w:tcBorders>
              <w:top w:val="single" w:color="auto" w:sz="4" w:space="0"/>
              <w:left w:val="single" w:color="auto" w:sz="4" w:space="0"/>
              <w:bottom w:val="single" w:color="auto" w:sz="4" w:space="0"/>
              <w:right w:val="single" w:color="auto" w:sz="4" w:space="0"/>
            </w:tcBorders>
            <w:vAlign w:val="center"/>
          </w:tcPr>
          <w:p w14:paraId="38673BA6">
            <w:pPr>
              <w:widowControl/>
              <w:jc w:val="center"/>
              <w:rPr>
                <w:rFonts w:ascii="Times New Roman" w:hAnsi="Times New Roman" w:cs="Times New Roman"/>
                <w:b/>
                <w:bCs/>
                <w:color w:val="000000"/>
                <w:kern w:val="0"/>
                <w:sz w:val="18"/>
                <w:szCs w:val="18"/>
              </w:rPr>
            </w:pPr>
          </w:p>
        </w:tc>
        <w:tc>
          <w:tcPr>
            <w:tcW w:w="850" w:type="dxa"/>
            <w:vMerge w:val="continue"/>
            <w:tcBorders>
              <w:top w:val="single" w:color="auto" w:sz="4" w:space="0"/>
              <w:left w:val="single" w:color="auto" w:sz="4" w:space="0"/>
              <w:bottom w:val="single" w:color="auto" w:sz="4" w:space="0"/>
              <w:right w:val="single" w:color="auto" w:sz="4" w:space="0"/>
            </w:tcBorders>
            <w:vAlign w:val="center"/>
          </w:tcPr>
          <w:p w14:paraId="638FA8BB">
            <w:pPr>
              <w:widowControl/>
              <w:jc w:val="center"/>
              <w:rPr>
                <w:rFonts w:ascii="Times New Roman" w:hAnsi="Times New Roman" w:cs="Times New Roman"/>
                <w:b/>
                <w:bCs/>
                <w:color w:val="000000"/>
                <w:kern w:val="0"/>
                <w:sz w:val="18"/>
                <w:szCs w:val="18"/>
              </w:rPr>
            </w:pPr>
          </w:p>
        </w:tc>
        <w:tc>
          <w:tcPr>
            <w:tcW w:w="554" w:type="dxa"/>
            <w:tcBorders>
              <w:top w:val="nil"/>
              <w:left w:val="nil"/>
              <w:bottom w:val="single" w:color="auto" w:sz="4" w:space="0"/>
              <w:right w:val="single" w:color="auto" w:sz="4" w:space="0"/>
            </w:tcBorders>
            <w:shd w:val="clear" w:color="auto" w:fill="auto"/>
            <w:vAlign w:val="center"/>
          </w:tcPr>
          <w:p w14:paraId="1B712011">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主体处理工艺</w:t>
            </w:r>
          </w:p>
        </w:tc>
        <w:tc>
          <w:tcPr>
            <w:tcW w:w="709" w:type="dxa"/>
            <w:tcBorders>
              <w:top w:val="nil"/>
              <w:left w:val="nil"/>
              <w:bottom w:val="single" w:color="auto" w:sz="4" w:space="0"/>
              <w:right w:val="single" w:color="auto" w:sz="4" w:space="0"/>
            </w:tcBorders>
            <w:shd w:val="clear" w:color="auto" w:fill="auto"/>
            <w:vAlign w:val="center"/>
          </w:tcPr>
          <w:p w14:paraId="4EC3446A">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处理规模</w:t>
            </w:r>
          </w:p>
          <w:p w14:paraId="677927E8">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（万吨</w:t>
            </w:r>
            <w:r>
              <w:rPr>
                <w:rFonts w:ascii="Times New Roman" w:hAnsi="Times New Roman" w:eastAsia="黑体" w:cs="Times New Roman"/>
                <w:bCs/>
                <w:color w:val="000000"/>
                <w:kern w:val="0"/>
                <w:sz w:val="18"/>
                <w:szCs w:val="18"/>
              </w:rPr>
              <w:t>/</w:t>
            </w:r>
            <w:r>
              <w:rPr>
                <w:rFonts w:hint="eastAsia" w:ascii="Times New Roman" w:hAnsi="Times New Roman" w:eastAsia="黑体" w:cs="Times New Roman"/>
                <w:bCs/>
                <w:color w:val="000000"/>
                <w:kern w:val="0"/>
                <w:sz w:val="18"/>
                <w:szCs w:val="18"/>
              </w:rPr>
              <w:t>日）</w:t>
            </w:r>
          </w:p>
        </w:tc>
        <w:tc>
          <w:tcPr>
            <w:tcW w:w="709" w:type="dxa"/>
            <w:tcBorders>
              <w:top w:val="nil"/>
              <w:left w:val="nil"/>
              <w:bottom w:val="single" w:color="auto" w:sz="4" w:space="0"/>
              <w:right w:val="single" w:color="auto" w:sz="4" w:space="0"/>
            </w:tcBorders>
            <w:shd w:val="clear" w:color="auto" w:fill="auto"/>
            <w:vAlign w:val="center"/>
          </w:tcPr>
          <w:p w14:paraId="557B34F7">
            <w:pPr>
              <w:widowControl/>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自行建设的设施数</w:t>
            </w:r>
          </w:p>
        </w:tc>
        <w:tc>
          <w:tcPr>
            <w:tcW w:w="708" w:type="dxa"/>
            <w:tcBorders>
              <w:top w:val="nil"/>
              <w:left w:val="nil"/>
              <w:bottom w:val="single" w:color="auto" w:sz="4" w:space="0"/>
              <w:right w:val="single" w:color="auto" w:sz="4" w:space="0"/>
            </w:tcBorders>
            <w:shd w:val="clear" w:color="auto" w:fill="auto"/>
            <w:vAlign w:val="center"/>
          </w:tcPr>
          <w:p w14:paraId="370A21A0">
            <w:pPr>
              <w:jc w:val="center"/>
              <w:rPr>
                <w:rFonts w:ascii="Times New Roman" w:hAnsi="Times New Roman" w:eastAsia="黑体" w:cs="Times New Roman"/>
                <w:bCs/>
                <w:color w:val="000000"/>
                <w:kern w:val="0"/>
                <w:sz w:val="18"/>
                <w:szCs w:val="18"/>
              </w:rPr>
            </w:pPr>
            <w:r>
              <w:rPr>
                <w:rFonts w:hint="eastAsia" w:ascii="Times New Roman" w:hAnsi="Times New Roman" w:eastAsia="黑体" w:cs="Times New Roman"/>
                <w:bCs/>
                <w:color w:val="000000"/>
                <w:kern w:val="0"/>
                <w:sz w:val="18"/>
                <w:szCs w:val="18"/>
              </w:rPr>
              <w:t>依托的城镇污水处理设施数</w:t>
            </w:r>
          </w:p>
        </w:tc>
        <w:tc>
          <w:tcPr>
            <w:tcW w:w="567" w:type="dxa"/>
            <w:vMerge w:val="continue"/>
            <w:tcBorders>
              <w:left w:val="nil"/>
              <w:bottom w:val="single" w:color="auto" w:sz="4" w:space="0"/>
              <w:right w:val="single" w:color="auto" w:sz="4" w:space="0"/>
            </w:tcBorders>
            <w:shd w:val="clear" w:color="auto" w:fill="auto"/>
            <w:vAlign w:val="center"/>
          </w:tcPr>
          <w:p w14:paraId="078CF9D9">
            <w:pPr>
              <w:widowControl/>
              <w:jc w:val="center"/>
              <w:rPr>
                <w:rFonts w:ascii="Times New Roman" w:hAnsi="Times New Roman" w:cs="Times New Roman"/>
                <w:b/>
                <w:bCs/>
                <w:color w:val="000000"/>
                <w:kern w:val="0"/>
                <w:sz w:val="18"/>
                <w:szCs w:val="18"/>
              </w:rPr>
            </w:pPr>
          </w:p>
        </w:tc>
        <w:tc>
          <w:tcPr>
            <w:tcW w:w="426" w:type="dxa"/>
            <w:vMerge w:val="continue"/>
            <w:tcBorders>
              <w:left w:val="single" w:color="auto" w:sz="4" w:space="0"/>
              <w:bottom w:val="single" w:color="auto" w:sz="4" w:space="0"/>
              <w:right w:val="single" w:color="auto" w:sz="4" w:space="0"/>
            </w:tcBorders>
            <w:vAlign w:val="center"/>
          </w:tcPr>
          <w:p w14:paraId="2EBF1E87">
            <w:pPr>
              <w:widowControl/>
              <w:jc w:val="center"/>
              <w:rPr>
                <w:rFonts w:ascii="Times New Roman" w:hAnsi="Times New Roman" w:cs="Times New Roman"/>
                <w:b/>
                <w:bCs/>
                <w:color w:val="000000"/>
                <w:kern w:val="0"/>
                <w:sz w:val="18"/>
                <w:szCs w:val="18"/>
              </w:rPr>
            </w:pPr>
          </w:p>
        </w:tc>
        <w:tc>
          <w:tcPr>
            <w:tcW w:w="567" w:type="dxa"/>
            <w:vMerge w:val="continue"/>
            <w:tcBorders>
              <w:top w:val="single" w:color="auto" w:sz="4" w:space="0"/>
              <w:left w:val="single" w:color="auto" w:sz="4" w:space="0"/>
              <w:bottom w:val="single" w:color="auto" w:sz="4" w:space="0"/>
              <w:right w:val="single" w:color="auto" w:sz="4" w:space="0"/>
            </w:tcBorders>
            <w:vAlign w:val="center"/>
          </w:tcPr>
          <w:p w14:paraId="4E12D391">
            <w:pPr>
              <w:widowControl/>
              <w:jc w:val="center"/>
              <w:rPr>
                <w:rFonts w:ascii="Times New Roman" w:hAnsi="Times New Roman" w:cs="Times New Roman"/>
                <w:b/>
                <w:bCs/>
                <w:color w:val="000000"/>
                <w:kern w:val="0"/>
                <w:sz w:val="18"/>
                <w:szCs w:val="18"/>
              </w:rPr>
            </w:pPr>
          </w:p>
        </w:tc>
        <w:tc>
          <w:tcPr>
            <w:tcW w:w="567" w:type="dxa"/>
            <w:vMerge w:val="continue"/>
            <w:tcBorders>
              <w:left w:val="single" w:color="auto" w:sz="4" w:space="0"/>
              <w:bottom w:val="single" w:color="auto" w:sz="4" w:space="0"/>
              <w:right w:val="single" w:color="auto" w:sz="4" w:space="0"/>
            </w:tcBorders>
            <w:vAlign w:val="center"/>
          </w:tcPr>
          <w:p w14:paraId="69C2BDFE">
            <w:pPr>
              <w:widowControl/>
              <w:jc w:val="center"/>
              <w:rPr>
                <w:rFonts w:ascii="Times New Roman" w:hAnsi="Times New Roman" w:cs="Times New Roman"/>
                <w:b/>
                <w:bCs/>
                <w:color w:val="000000"/>
                <w:kern w:val="0"/>
                <w:sz w:val="18"/>
                <w:szCs w:val="18"/>
              </w:rPr>
            </w:pPr>
          </w:p>
        </w:tc>
        <w:tc>
          <w:tcPr>
            <w:tcW w:w="567" w:type="dxa"/>
            <w:vMerge w:val="continue"/>
            <w:tcBorders>
              <w:left w:val="single" w:color="auto" w:sz="4" w:space="0"/>
              <w:bottom w:val="single" w:color="auto" w:sz="4" w:space="0"/>
              <w:right w:val="single" w:color="auto" w:sz="4" w:space="0"/>
            </w:tcBorders>
            <w:vAlign w:val="center"/>
          </w:tcPr>
          <w:p w14:paraId="631F1D5F">
            <w:pPr>
              <w:widowControl/>
              <w:jc w:val="center"/>
              <w:rPr>
                <w:rFonts w:ascii="Times New Roman" w:hAnsi="Times New Roman" w:cs="Times New Roman"/>
                <w:b/>
                <w:bCs/>
                <w:color w:val="000000"/>
                <w:kern w:val="0"/>
                <w:sz w:val="18"/>
                <w:szCs w:val="18"/>
              </w:rPr>
            </w:pPr>
          </w:p>
        </w:tc>
        <w:tc>
          <w:tcPr>
            <w:tcW w:w="850" w:type="dxa"/>
            <w:vMerge w:val="continue"/>
            <w:tcBorders>
              <w:left w:val="single" w:color="auto" w:sz="4" w:space="0"/>
              <w:bottom w:val="single" w:color="auto" w:sz="4" w:space="0"/>
              <w:right w:val="single" w:color="auto" w:sz="4" w:space="0"/>
            </w:tcBorders>
            <w:vAlign w:val="center"/>
          </w:tcPr>
          <w:p w14:paraId="4030CBAA">
            <w:pPr>
              <w:widowControl/>
              <w:jc w:val="center"/>
              <w:rPr>
                <w:rFonts w:ascii="Times New Roman" w:hAnsi="Times New Roman" w:cs="Times New Roman"/>
                <w:b/>
                <w:bCs/>
                <w:color w:val="000000"/>
                <w:kern w:val="0"/>
                <w:sz w:val="18"/>
                <w:szCs w:val="18"/>
              </w:rPr>
            </w:pPr>
          </w:p>
        </w:tc>
        <w:tc>
          <w:tcPr>
            <w:tcW w:w="1079" w:type="dxa"/>
            <w:vMerge w:val="continue"/>
            <w:tcBorders>
              <w:left w:val="single" w:color="auto" w:sz="4" w:space="0"/>
              <w:bottom w:val="single" w:color="auto" w:sz="4" w:space="0"/>
              <w:right w:val="single" w:color="auto" w:sz="4" w:space="0"/>
            </w:tcBorders>
            <w:vAlign w:val="center"/>
          </w:tcPr>
          <w:p w14:paraId="241E82A5">
            <w:pPr>
              <w:widowControl/>
              <w:jc w:val="center"/>
              <w:rPr>
                <w:rFonts w:ascii="Times New Roman" w:hAnsi="Times New Roman" w:cs="Times New Roman"/>
                <w:b/>
                <w:bCs/>
                <w:color w:val="000000"/>
                <w:kern w:val="0"/>
                <w:sz w:val="18"/>
                <w:szCs w:val="18"/>
              </w:rPr>
            </w:pPr>
          </w:p>
        </w:tc>
        <w:tc>
          <w:tcPr>
            <w:tcW w:w="531" w:type="dxa"/>
            <w:vMerge w:val="continue"/>
            <w:tcBorders>
              <w:left w:val="single" w:color="auto" w:sz="4" w:space="0"/>
              <w:bottom w:val="single" w:color="auto" w:sz="4" w:space="0"/>
              <w:right w:val="single" w:color="auto" w:sz="4" w:space="0"/>
            </w:tcBorders>
            <w:vAlign w:val="center"/>
          </w:tcPr>
          <w:p w14:paraId="39104A8B">
            <w:pPr>
              <w:widowControl/>
              <w:jc w:val="center"/>
              <w:rPr>
                <w:rFonts w:ascii="Times New Roman" w:hAnsi="Times New Roman" w:cs="Times New Roman"/>
                <w:b/>
                <w:bCs/>
                <w:color w:val="000000"/>
                <w:kern w:val="0"/>
                <w:sz w:val="18"/>
                <w:szCs w:val="18"/>
              </w:rPr>
            </w:pPr>
          </w:p>
        </w:tc>
        <w:tc>
          <w:tcPr>
            <w:tcW w:w="861" w:type="dxa"/>
            <w:vMerge w:val="continue"/>
            <w:tcBorders>
              <w:left w:val="single" w:color="auto" w:sz="4" w:space="0"/>
              <w:bottom w:val="single" w:color="auto" w:sz="4" w:space="0"/>
              <w:right w:val="single" w:color="auto" w:sz="4" w:space="0"/>
            </w:tcBorders>
            <w:vAlign w:val="center"/>
          </w:tcPr>
          <w:p w14:paraId="4B195BFF">
            <w:pPr>
              <w:widowControl/>
              <w:jc w:val="center"/>
              <w:rPr>
                <w:rFonts w:ascii="Times New Roman" w:hAnsi="Times New Roman" w:cs="Times New Roman"/>
                <w:b/>
                <w:bCs/>
                <w:color w:val="000000"/>
                <w:kern w:val="0"/>
                <w:sz w:val="18"/>
                <w:szCs w:val="18"/>
              </w:rPr>
            </w:pPr>
          </w:p>
        </w:tc>
      </w:tr>
      <w:tr w14:paraId="64950B2A">
        <w:tblPrEx>
          <w:tblCellMar>
            <w:top w:w="0" w:type="dxa"/>
            <w:left w:w="0" w:type="dxa"/>
            <w:bottom w:w="0" w:type="dxa"/>
            <w:right w:w="0" w:type="dxa"/>
          </w:tblCellMar>
        </w:tblPrEx>
        <w:trPr>
          <w:trHeight w:val="20" w:hRule="atLeast"/>
        </w:trPr>
        <w:tc>
          <w:tcPr>
            <w:tcW w:w="433" w:type="dxa"/>
            <w:tcBorders>
              <w:top w:val="nil"/>
              <w:left w:val="single" w:color="auto" w:sz="4" w:space="0"/>
              <w:bottom w:val="single" w:color="auto" w:sz="4" w:space="0"/>
              <w:right w:val="single" w:color="auto" w:sz="4" w:space="0"/>
            </w:tcBorders>
            <w:shd w:val="clear" w:color="auto" w:fill="auto"/>
            <w:vAlign w:val="center"/>
          </w:tcPr>
          <w:p w14:paraId="67F77CA8">
            <w:pPr>
              <w:widowControl/>
              <w:jc w:val="center"/>
              <w:rPr>
                <w:rFonts w:ascii="Times New Roman" w:hAnsi="Times New Roman" w:cs="Times New Roman"/>
                <w:color w:val="000000"/>
                <w:kern w:val="0"/>
                <w:sz w:val="18"/>
                <w:szCs w:val="18"/>
              </w:rPr>
            </w:pPr>
          </w:p>
        </w:tc>
        <w:tc>
          <w:tcPr>
            <w:tcW w:w="432" w:type="dxa"/>
            <w:tcBorders>
              <w:top w:val="nil"/>
              <w:left w:val="nil"/>
              <w:bottom w:val="single" w:color="auto" w:sz="4" w:space="0"/>
              <w:right w:val="single" w:color="auto" w:sz="4" w:space="0"/>
            </w:tcBorders>
            <w:shd w:val="clear" w:color="auto" w:fill="auto"/>
            <w:vAlign w:val="center"/>
          </w:tcPr>
          <w:p w14:paraId="44AD88B4">
            <w:pPr>
              <w:widowControl/>
              <w:jc w:val="center"/>
              <w:rPr>
                <w:rFonts w:ascii="Times New Roman" w:hAnsi="Times New Roman" w:cs="Times New Roman"/>
                <w:color w:val="000000"/>
                <w:kern w:val="0"/>
                <w:sz w:val="18"/>
                <w:szCs w:val="18"/>
              </w:rPr>
            </w:pPr>
          </w:p>
        </w:tc>
        <w:tc>
          <w:tcPr>
            <w:tcW w:w="432" w:type="dxa"/>
            <w:tcBorders>
              <w:top w:val="nil"/>
              <w:left w:val="nil"/>
              <w:bottom w:val="single" w:color="auto" w:sz="4" w:space="0"/>
              <w:right w:val="single" w:color="auto" w:sz="4" w:space="0"/>
            </w:tcBorders>
            <w:shd w:val="clear" w:color="auto" w:fill="auto"/>
            <w:vAlign w:val="center"/>
          </w:tcPr>
          <w:p w14:paraId="0C5E2F27">
            <w:pPr>
              <w:widowControl/>
              <w:jc w:val="center"/>
              <w:rPr>
                <w:rFonts w:ascii="Times New Roman" w:hAnsi="Times New Roman" w:cs="Times New Roman"/>
                <w:color w:val="000000"/>
                <w:kern w:val="0"/>
                <w:sz w:val="18"/>
                <w:szCs w:val="18"/>
              </w:rPr>
            </w:pPr>
          </w:p>
        </w:tc>
        <w:tc>
          <w:tcPr>
            <w:tcW w:w="575" w:type="dxa"/>
            <w:tcBorders>
              <w:top w:val="nil"/>
              <w:left w:val="nil"/>
              <w:bottom w:val="single" w:color="auto" w:sz="4" w:space="0"/>
              <w:right w:val="single" w:color="auto" w:sz="4" w:space="0"/>
            </w:tcBorders>
            <w:shd w:val="clear" w:color="auto" w:fill="auto"/>
            <w:vAlign w:val="center"/>
          </w:tcPr>
          <w:p w14:paraId="1D290927">
            <w:pPr>
              <w:widowControl/>
              <w:jc w:val="center"/>
              <w:rPr>
                <w:rFonts w:ascii="Times New Roman" w:hAnsi="Times New Roman" w:cs="Times New Roman"/>
                <w:color w:val="000000"/>
                <w:kern w:val="0"/>
                <w:sz w:val="18"/>
                <w:szCs w:val="18"/>
              </w:rPr>
            </w:pPr>
          </w:p>
        </w:tc>
        <w:tc>
          <w:tcPr>
            <w:tcW w:w="448" w:type="dxa"/>
            <w:tcBorders>
              <w:top w:val="nil"/>
              <w:left w:val="nil"/>
              <w:bottom w:val="single" w:color="auto" w:sz="4" w:space="0"/>
              <w:right w:val="single" w:color="auto" w:sz="4" w:space="0"/>
            </w:tcBorders>
            <w:shd w:val="clear" w:color="auto" w:fill="auto"/>
            <w:vAlign w:val="center"/>
          </w:tcPr>
          <w:p w14:paraId="7038F3CD">
            <w:pPr>
              <w:widowControl/>
              <w:jc w:val="center"/>
              <w:rPr>
                <w:rFonts w:ascii="Times New Roman" w:hAnsi="Times New Roman" w:cs="Times New Roman"/>
                <w:color w:val="000000"/>
                <w:kern w:val="0"/>
                <w:sz w:val="18"/>
                <w:szCs w:val="18"/>
              </w:rPr>
            </w:pPr>
          </w:p>
        </w:tc>
        <w:tc>
          <w:tcPr>
            <w:tcW w:w="1049" w:type="dxa"/>
            <w:tcBorders>
              <w:top w:val="nil"/>
              <w:left w:val="nil"/>
              <w:bottom w:val="single" w:color="auto" w:sz="4" w:space="0"/>
              <w:right w:val="single" w:color="auto" w:sz="4" w:space="0"/>
            </w:tcBorders>
            <w:shd w:val="clear" w:color="auto" w:fill="auto"/>
            <w:vAlign w:val="center"/>
          </w:tcPr>
          <w:p w14:paraId="6B7D74E6">
            <w:pPr>
              <w:widowControl/>
              <w:jc w:val="center"/>
              <w:rPr>
                <w:rFonts w:ascii="Times New Roman" w:hAnsi="Times New Roman" w:cs="Times New Roman"/>
                <w:color w:val="000000"/>
                <w:kern w:val="0"/>
                <w:sz w:val="18"/>
                <w:szCs w:val="18"/>
              </w:rPr>
            </w:pPr>
          </w:p>
        </w:tc>
        <w:tc>
          <w:tcPr>
            <w:tcW w:w="481" w:type="dxa"/>
            <w:tcBorders>
              <w:top w:val="nil"/>
              <w:left w:val="nil"/>
              <w:bottom w:val="single" w:color="auto" w:sz="4" w:space="0"/>
              <w:right w:val="single" w:color="auto" w:sz="4" w:space="0"/>
            </w:tcBorders>
            <w:shd w:val="clear" w:color="auto" w:fill="auto"/>
            <w:vAlign w:val="center"/>
          </w:tcPr>
          <w:p w14:paraId="78308DE4">
            <w:pPr>
              <w:widowControl/>
              <w:jc w:val="center"/>
              <w:rPr>
                <w:rFonts w:ascii="Times New Roman" w:hAnsi="Times New Roman" w:cs="Times New Roman"/>
                <w:color w:val="000000"/>
                <w:kern w:val="0"/>
                <w:sz w:val="18"/>
                <w:szCs w:val="18"/>
              </w:rPr>
            </w:pPr>
          </w:p>
        </w:tc>
        <w:tc>
          <w:tcPr>
            <w:tcW w:w="553" w:type="dxa"/>
            <w:tcBorders>
              <w:top w:val="nil"/>
              <w:left w:val="nil"/>
              <w:bottom w:val="single" w:color="auto" w:sz="4" w:space="0"/>
              <w:right w:val="single" w:color="auto" w:sz="4" w:space="0"/>
            </w:tcBorders>
            <w:shd w:val="clear" w:color="auto" w:fill="auto"/>
            <w:vAlign w:val="center"/>
          </w:tcPr>
          <w:p w14:paraId="208995A3">
            <w:pPr>
              <w:widowControl/>
              <w:jc w:val="center"/>
              <w:rPr>
                <w:rFonts w:ascii="Times New Roman" w:hAnsi="Times New Roman" w:cs="Times New Roman"/>
                <w:color w:val="000000"/>
                <w:kern w:val="0"/>
                <w:sz w:val="18"/>
                <w:szCs w:val="18"/>
              </w:rPr>
            </w:pPr>
          </w:p>
        </w:tc>
        <w:tc>
          <w:tcPr>
            <w:tcW w:w="850" w:type="dxa"/>
            <w:tcBorders>
              <w:top w:val="nil"/>
              <w:left w:val="nil"/>
              <w:bottom w:val="single" w:color="auto" w:sz="4" w:space="0"/>
              <w:right w:val="single" w:color="auto" w:sz="4" w:space="0"/>
            </w:tcBorders>
            <w:shd w:val="clear" w:color="auto" w:fill="auto"/>
            <w:vAlign w:val="center"/>
          </w:tcPr>
          <w:p w14:paraId="0D841444">
            <w:pPr>
              <w:widowControl/>
              <w:jc w:val="center"/>
              <w:rPr>
                <w:rFonts w:ascii="Times New Roman" w:hAnsi="Times New Roman" w:cs="Times New Roman"/>
                <w:color w:val="000000"/>
                <w:kern w:val="0"/>
                <w:sz w:val="18"/>
                <w:szCs w:val="18"/>
              </w:rPr>
            </w:pPr>
          </w:p>
        </w:tc>
        <w:tc>
          <w:tcPr>
            <w:tcW w:w="554" w:type="dxa"/>
            <w:tcBorders>
              <w:top w:val="nil"/>
              <w:left w:val="nil"/>
              <w:bottom w:val="single" w:color="auto" w:sz="4" w:space="0"/>
              <w:right w:val="single" w:color="auto" w:sz="4" w:space="0"/>
            </w:tcBorders>
            <w:shd w:val="clear" w:color="auto" w:fill="auto"/>
            <w:vAlign w:val="center"/>
          </w:tcPr>
          <w:p w14:paraId="733767E5">
            <w:pPr>
              <w:widowControl/>
              <w:jc w:val="center"/>
              <w:rPr>
                <w:rFonts w:ascii="Times New Roman" w:hAnsi="Times New Roman" w:cs="Times New Roman"/>
                <w:color w:val="000000"/>
                <w:kern w:val="0"/>
                <w:sz w:val="18"/>
                <w:szCs w:val="18"/>
              </w:rPr>
            </w:pPr>
          </w:p>
        </w:tc>
        <w:tc>
          <w:tcPr>
            <w:tcW w:w="709" w:type="dxa"/>
            <w:tcBorders>
              <w:top w:val="nil"/>
              <w:left w:val="nil"/>
              <w:bottom w:val="single" w:color="auto" w:sz="4" w:space="0"/>
              <w:right w:val="single" w:color="auto" w:sz="4" w:space="0"/>
            </w:tcBorders>
            <w:shd w:val="clear" w:color="auto" w:fill="auto"/>
            <w:vAlign w:val="center"/>
          </w:tcPr>
          <w:p w14:paraId="5054F036">
            <w:pPr>
              <w:widowControl/>
              <w:jc w:val="center"/>
              <w:rPr>
                <w:rFonts w:ascii="Times New Roman" w:hAnsi="Times New Roman" w:cs="Times New Roman"/>
                <w:color w:val="000000"/>
                <w:kern w:val="0"/>
                <w:sz w:val="18"/>
                <w:szCs w:val="18"/>
              </w:rPr>
            </w:pPr>
          </w:p>
        </w:tc>
        <w:tc>
          <w:tcPr>
            <w:tcW w:w="709" w:type="dxa"/>
            <w:tcBorders>
              <w:top w:val="nil"/>
              <w:left w:val="nil"/>
              <w:bottom w:val="single" w:color="auto" w:sz="4" w:space="0"/>
              <w:right w:val="single" w:color="auto" w:sz="4" w:space="0"/>
            </w:tcBorders>
            <w:shd w:val="clear" w:color="auto" w:fill="auto"/>
            <w:vAlign w:val="center"/>
          </w:tcPr>
          <w:p w14:paraId="060C3227">
            <w:pPr>
              <w:widowControl/>
              <w:jc w:val="center"/>
              <w:rPr>
                <w:rFonts w:ascii="Times New Roman" w:hAnsi="Times New Roman" w:cs="Times New Roman"/>
                <w:color w:val="000000"/>
                <w:kern w:val="0"/>
                <w:sz w:val="18"/>
                <w:szCs w:val="18"/>
              </w:rPr>
            </w:pPr>
          </w:p>
        </w:tc>
        <w:tc>
          <w:tcPr>
            <w:tcW w:w="708" w:type="dxa"/>
            <w:tcBorders>
              <w:top w:val="nil"/>
              <w:left w:val="nil"/>
              <w:bottom w:val="single" w:color="auto" w:sz="4" w:space="0"/>
              <w:right w:val="single" w:color="auto" w:sz="4" w:space="0"/>
            </w:tcBorders>
            <w:shd w:val="clear" w:color="auto" w:fill="auto"/>
            <w:vAlign w:val="center"/>
          </w:tcPr>
          <w:p w14:paraId="480F7CE9">
            <w:pPr>
              <w:widowControl/>
              <w:jc w:val="center"/>
              <w:rPr>
                <w:rFonts w:ascii="Times New Roman" w:hAnsi="Times New Roman" w:cs="Times New Roman"/>
                <w:color w:val="000000"/>
                <w:kern w:val="0"/>
                <w:sz w:val="18"/>
                <w:szCs w:val="18"/>
              </w:rPr>
            </w:pPr>
          </w:p>
        </w:tc>
        <w:tc>
          <w:tcPr>
            <w:tcW w:w="567" w:type="dxa"/>
            <w:tcBorders>
              <w:top w:val="nil"/>
              <w:left w:val="nil"/>
              <w:bottom w:val="single" w:color="auto" w:sz="4" w:space="0"/>
              <w:right w:val="single" w:color="auto" w:sz="4" w:space="0"/>
            </w:tcBorders>
            <w:shd w:val="clear" w:color="auto" w:fill="auto"/>
            <w:vAlign w:val="center"/>
          </w:tcPr>
          <w:p w14:paraId="558CE5AA">
            <w:pPr>
              <w:widowControl/>
              <w:jc w:val="center"/>
              <w:rPr>
                <w:rFonts w:ascii="Times New Roman" w:hAnsi="Times New Roman" w:cs="Times New Roman"/>
                <w:color w:val="000000"/>
                <w:kern w:val="0"/>
                <w:sz w:val="18"/>
                <w:szCs w:val="18"/>
              </w:rPr>
            </w:pPr>
          </w:p>
        </w:tc>
        <w:tc>
          <w:tcPr>
            <w:tcW w:w="426" w:type="dxa"/>
            <w:tcBorders>
              <w:top w:val="single" w:color="auto" w:sz="4" w:space="0"/>
              <w:left w:val="single" w:color="auto" w:sz="4" w:space="0"/>
              <w:bottom w:val="single" w:color="auto" w:sz="4" w:space="0"/>
              <w:right w:val="single" w:color="auto" w:sz="4" w:space="0"/>
            </w:tcBorders>
            <w:vAlign w:val="center"/>
          </w:tcPr>
          <w:p w14:paraId="7F7A827F">
            <w:pPr>
              <w:widowControl/>
              <w:jc w:val="center"/>
              <w:rPr>
                <w:rFonts w:ascii="Times New Roman" w:hAnsi="Times New Roman" w:cs="Times New Roman"/>
                <w:color w:val="000000"/>
                <w:kern w:val="0"/>
                <w:sz w:val="18"/>
                <w:szCs w:val="18"/>
              </w:rPr>
            </w:pPr>
          </w:p>
        </w:tc>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5CC2EFA3">
            <w:pPr>
              <w:widowControl/>
              <w:jc w:val="center"/>
              <w:rPr>
                <w:rFonts w:ascii="Times New Roman" w:hAnsi="Times New Roman" w:cs="Times New Roman"/>
                <w:color w:val="000000"/>
                <w:kern w:val="0"/>
                <w:sz w:val="18"/>
                <w:szCs w:val="18"/>
              </w:rPr>
            </w:pPr>
          </w:p>
        </w:tc>
        <w:tc>
          <w:tcPr>
            <w:tcW w:w="567" w:type="dxa"/>
            <w:tcBorders>
              <w:top w:val="nil"/>
              <w:left w:val="nil"/>
              <w:bottom w:val="single" w:color="auto" w:sz="4" w:space="0"/>
              <w:right w:val="single" w:color="auto" w:sz="4" w:space="0"/>
            </w:tcBorders>
            <w:vAlign w:val="center"/>
          </w:tcPr>
          <w:p w14:paraId="39698678">
            <w:pPr>
              <w:widowControl/>
              <w:jc w:val="center"/>
              <w:rPr>
                <w:rFonts w:ascii="Times New Roman" w:hAnsi="Times New Roman" w:cs="Times New Roman"/>
                <w:color w:val="000000"/>
                <w:kern w:val="0"/>
                <w:sz w:val="18"/>
                <w:szCs w:val="18"/>
              </w:rPr>
            </w:pPr>
          </w:p>
        </w:tc>
        <w:tc>
          <w:tcPr>
            <w:tcW w:w="567" w:type="dxa"/>
            <w:tcBorders>
              <w:top w:val="nil"/>
              <w:left w:val="single" w:color="auto" w:sz="4" w:space="0"/>
              <w:bottom w:val="single" w:color="auto" w:sz="4" w:space="0"/>
              <w:right w:val="single" w:color="auto" w:sz="4" w:space="0"/>
            </w:tcBorders>
            <w:vAlign w:val="center"/>
          </w:tcPr>
          <w:p w14:paraId="56263F55">
            <w:pPr>
              <w:widowControl/>
              <w:jc w:val="center"/>
              <w:rPr>
                <w:rFonts w:ascii="Times New Roman" w:hAnsi="Times New Roman" w:cs="Times New Roman"/>
                <w:color w:val="000000"/>
                <w:kern w:val="0"/>
                <w:sz w:val="18"/>
                <w:szCs w:val="18"/>
              </w:rPr>
            </w:pPr>
          </w:p>
        </w:tc>
        <w:tc>
          <w:tcPr>
            <w:tcW w:w="850" w:type="dxa"/>
            <w:tcBorders>
              <w:top w:val="nil"/>
              <w:left w:val="single" w:color="auto" w:sz="4" w:space="0"/>
              <w:bottom w:val="single" w:color="auto" w:sz="4" w:space="0"/>
              <w:right w:val="single" w:color="auto" w:sz="4" w:space="0"/>
            </w:tcBorders>
            <w:vAlign w:val="center"/>
          </w:tcPr>
          <w:p w14:paraId="32C618F4">
            <w:pPr>
              <w:widowControl/>
              <w:jc w:val="center"/>
              <w:rPr>
                <w:rFonts w:ascii="Times New Roman" w:hAnsi="Times New Roman" w:cs="Times New Roman"/>
                <w:color w:val="000000"/>
                <w:kern w:val="0"/>
                <w:sz w:val="18"/>
                <w:szCs w:val="18"/>
              </w:rPr>
            </w:pPr>
          </w:p>
        </w:tc>
        <w:tc>
          <w:tcPr>
            <w:tcW w:w="1079" w:type="dxa"/>
            <w:tcBorders>
              <w:top w:val="nil"/>
              <w:left w:val="single" w:color="auto" w:sz="4" w:space="0"/>
              <w:bottom w:val="single" w:color="auto" w:sz="4" w:space="0"/>
              <w:right w:val="single" w:color="auto" w:sz="4" w:space="0"/>
            </w:tcBorders>
            <w:vAlign w:val="center"/>
          </w:tcPr>
          <w:p w14:paraId="7A2C3DDD">
            <w:pPr>
              <w:widowControl/>
              <w:jc w:val="center"/>
              <w:rPr>
                <w:rFonts w:ascii="Times New Roman" w:hAnsi="Times New Roman" w:cs="Times New Roman"/>
                <w:color w:val="000000"/>
                <w:kern w:val="0"/>
                <w:sz w:val="18"/>
                <w:szCs w:val="18"/>
              </w:rPr>
            </w:pPr>
          </w:p>
        </w:tc>
        <w:tc>
          <w:tcPr>
            <w:tcW w:w="531" w:type="dxa"/>
            <w:tcBorders>
              <w:top w:val="nil"/>
              <w:left w:val="single" w:color="auto" w:sz="4" w:space="0"/>
              <w:bottom w:val="single" w:color="auto" w:sz="4" w:space="0"/>
              <w:right w:val="single" w:color="auto" w:sz="4" w:space="0"/>
            </w:tcBorders>
            <w:vAlign w:val="center"/>
          </w:tcPr>
          <w:p w14:paraId="7F45323D">
            <w:pPr>
              <w:widowControl/>
              <w:jc w:val="center"/>
              <w:rPr>
                <w:rFonts w:ascii="Times New Roman" w:hAnsi="Times New Roman" w:cs="Times New Roman"/>
                <w:color w:val="000000"/>
                <w:kern w:val="0"/>
                <w:sz w:val="18"/>
                <w:szCs w:val="18"/>
              </w:rPr>
            </w:pPr>
          </w:p>
        </w:tc>
        <w:tc>
          <w:tcPr>
            <w:tcW w:w="861" w:type="dxa"/>
            <w:tcBorders>
              <w:top w:val="nil"/>
              <w:left w:val="single" w:color="auto" w:sz="4" w:space="0"/>
              <w:bottom w:val="single" w:color="auto" w:sz="4" w:space="0"/>
              <w:right w:val="single" w:color="auto" w:sz="4" w:space="0"/>
            </w:tcBorders>
            <w:vAlign w:val="center"/>
          </w:tcPr>
          <w:p w14:paraId="01981D9E">
            <w:pPr>
              <w:widowControl/>
              <w:jc w:val="center"/>
              <w:rPr>
                <w:rFonts w:ascii="Times New Roman" w:hAnsi="Times New Roman" w:cs="Times New Roman"/>
                <w:color w:val="000000"/>
                <w:kern w:val="0"/>
                <w:sz w:val="18"/>
                <w:szCs w:val="18"/>
              </w:rPr>
            </w:pPr>
          </w:p>
        </w:tc>
      </w:tr>
    </w:tbl>
    <w:p w14:paraId="446FAEEE">
      <w:pPr>
        <w:rPr>
          <w:rFonts w:ascii="Times New Roman" w:hAnsi="Times New Roman" w:cs="Times New Roman"/>
          <w:szCs w:val="21"/>
        </w:rPr>
      </w:pPr>
      <w:r>
        <w:rPr>
          <w:rFonts w:hint="eastAsia" w:ascii="Times New Roman" w:hAnsi="Times New Roman" w:cs="Times New Roman"/>
          <w:szCs w:val="21"/>
        </w:rPr>
        <w:t>注：</w:t>
      </w:r>
      <w:r>
        <w:rPr>
          <w:rFonts w:ascii="Times New Roman" w:hAnsi="Times New Roman" w:cs="Times New Roman"/>
          <w:szCs w:val="21"/>
        </w:rPr>
        <w:t>1</w:t>
      </w:r>
      <w:r>
        <w:rPr>
          <w:rFonts w:hint="eastAsia" w:ascii="Times New Roman" w:hAnsi="Times New Roman" w:cs="Times New Roman"/>
          <w:szCs w:val="21"/>
        </w:rPr>
        <w:t>、排污去向（受纳水体）：填写市政管网、城镇污水处理厂、河流、湖泊、海洋等；若直接排入水体的，应注明水体的水质目标。</w:t>
      </w:r>
    </w:p>
    <w:p w14:paraId="4AB804D9">
      <w:pPr>
        <w:rPr>
          <w:rFonts w:ascii="Times New Roman" w:hAnsi="Times New Roman" w:cs="Times New Roman"/>
          <w:szCs w:val="21"/>
        </w:rPr>
      </w:pPr>
      <w:r>
        <w:rPr>
          <w:rFonts w:ascii="Times New Roman" w:hAnsi="Times New Roman" w:cs="Times New Roman"/>
          <w:szCs w:val="21"/>
        </w:rPr>
        <w:t>2</w:t>
      </w:r>
      <w:r>
        <w:rPr>
          <w:rFonts w:hint="eastAsia" w:ascii="Times New Roman" w:hAnsi="Times New Roman" w:cs="Times New Roman"/>
          <w:szCs w:val="21"/>
        </w:rPr>
        <w:t>、主体处理工艺：新建工业集聚区填</w:t>
      </w:r>
      <w:r>
        <w:rPr>
          <w:rFonts w:ascii="Times New Roman" w:hAnsi="Times New Roman" w:cs="Times New Roman"/>
          <w:szCs w:val="21"/>
        </w:rPr>
        <w:t>“</w:t>
      </w:r>
      <w:r>
        <w:rPr>
          <w:rFonts w:hint="eastAsia" w:ascii="Times New Roman" w:hAnsi="Times New Roman" w:cs="Times New Roman"/>
          <w:szCs w:val="21"/>
        </w:rPr>
        <w:t>无</w:t>
      </w:r>
      <w:r>
        <w:rPr>
          <w:rFonts w:ascii="Times New Roman" w:hAnsi="Times New Roman" w:cs="Times New Roman"/>
          <w:szCs w:val="21"/>
        </w:rPr>
        <w:t>”</w:t>
      </w:r>
      <w:r>
        <w:rPr>
          <w:rFonts w:hint="eastAsia" w:ascii="Times New Roman" w:hAnsi="Times New Roman" w:cs="Times New Roman"/>
          <w:szCs w:val="21"/>
        </w:rPr>
        <w:t>。</w:t>
      </w:r>
    </w:p>
    <w:p w14:paraId="4385E612">
      <w:pPr>
        <w:rPr>
          <w:rFonts w:ascii="Times New Roman" w:hAnsi="Times New Roman" w:cs="Times New Roman"/>
          <w:szCs w:val="21"/>
        </w:rPr>
      </w:pPr>
      <w:r>
        <w:rPr>
          <w:rFonts w:ascii="Times New Roman" w:hAnsi="Times New Roman" w:cs="Times New Roman"/>
          <w:szCs w:val="21"/>
        </w:rPr>
        <w:t>3</w:t>
      </w:r>
      <w:r>
        <w:rPr>
          <w:rFonts w:hint="eastAsia" w:ascii="Times New Roman" w:hAnsi="Times New Roman" w:cs="Times New Roman"/>
          <w:szCs w:val="21"/>
        </w:rPr>
        <w:t>、在线监测指标名称：如</w:t>
      </w:r>
      <w:r>
        <w:rPr>
          <w:rFonts w:ascii="Times New Roman" w:hAnsi="Times New Roman" w:cs="Times New Roman"/>
          <w:szCs w:val="21"/>
        </w:rPr>
        <w:t>COD</w:t>
      </w:r>
      <w:r>
        <w:rPr>
          <w:rFonts w:hint="eastAsia" w:ascii="Times New Roman" w:hAnsi="Times New Roman" w:cs="Times New Roman"/>
          <w:szCs w:val="21"/>
        </w:rPr>
        <w:t>、氨氮等。</w:t>
      </w:r>
    </w:p>
    <w:p w14:paraId="2AA4E281">
      <w:pPr>
        <w:rPr>
          <w:rFonts w:ascii="Times New Roman" w:hAnsi="Times New Roman" w:cs="Times New Roman"/>
          <w:szCs w:val="21"/>
        </w:rPr>
        <w:sectPr>
          <w:pgSz w:w="16838" w:h="11906" w:orient="landscape"/>
          <w:pgMar w:top="1800" w:right="1440" w:bottom="1800" w:left="1440" w:header="851" w:footer="992" w:gutter="0"/>
          <w:cols w:space="425" w:num="1"/>
          <w:docGrid w:type="lines" w:linePitch="312" w:charSpace="0"/>
        </w:sectPr>
      </w:pPr>
    </w:p>
    <w:p w14:paraId="7323C180">
      <w:pPr>
        <w:pStyle w:val="4"/>
        <w:numPr>
          <w:ilvl w:val="0"/>
          <w:numId w:val="0"/>
        </w:numPr>
        <w:ind w:left="602"/>
        <w:rPr>
          <w:rFonts w:ascii="华文中宋" w:hAnsi="华文中宋" w:eastAsia="华文中宋"/>
          <w:sz w:val="28"/>
          <w:szCs w:val="28"/>
        </w:rPr>
      </w:pPr>
      <w:r>
        <w:rPr>
          <w:rFonts w:hint="eastAsia" w:ascii="华文中宋" w:hAnsi="华文中宋" w:eastAsia="华文中宋"/>
          <w:sz w:val="28"/>
          <w:szCs w:val="28"/>
        </w:rPr>
        <w:t>附表</w:t>
      </w:r>
      <w:r>
        <w:rPr>
          <w:rFonts w:ascii="华文中宋" w:hAnsi="华文中宋" w:eastAsia="华文中宋"/>
          <w:sz w:val="28"/>
          <w:szCs w:val="28"/>
        </w:rPr>
        <w:t>2-3</w:t>
      </w:r>
      <w:r>
        <w:rPr>
          <w:rFonts w:hint="eastAsia" w:ascii="华文中宋" w:hAnsi="华文中宋" w:eastAsia="华文中宋"/>
          <w:sz w:val="28"/>
          <w:szCs w:val="28"/>
        </w:rPr>
        <w:t>城镇污水处理设施建设改造</w:t>
      </w:r>
    </w:p>
    <w:tbl>
      <w:tblPr>
        <w:tblStyle w:val="18"/>
        <w:tblW w:w="139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64"/>
        <w:gridCol w:w="432"/>
        <w:gridCol w:w="332"/>
        <w:gridCol w:w="463"/>
        <w:gridCol w:w="1239"/>
        <w:gridCol w:w="566"/>
        <w:gridCol w:w="558"/>
        <w:gridCol w:w="1275"/>
        <w:gridCol w:w="1144"/>
        <w:gridCol w:w="753"/>
        <w:gridCol w:w="1275"/>
        <w:gridCol w:w="854"/>
        <w:gridCol w:w="1091"/>
        <w:gridCol w:w="563"/>
        <w:gridCol w:w="709"/>
        <w:gridCol w:w="709"/>
        <w:gridCol w:w="1621"/>
      </w:tblGrid>
      <w:tr w14:paraId="19464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364" w:type="dxa"/>
            <w:vMerge w:val="restart"/>
            <w:shd w:val="clear" w:color="auto" w:fill="auto"/>
            <w:vAlign w:val="center"/>
          </w:tcPr>
          <w:p w14:paraId="0EB092A4">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序号</w:t>
            </w:r>
          </w:p>
        </w:tc>
        <w:tc>
          <w:tcPr>
            <w:tcW w:w="432" w:type="dxa"/>
            <w:vMerge w:val="restart"/>
            <w:shd w:val="clear" w:color="auto" w:fill="auto"/>
            <w:vAlign w:val="center"/>
          </w:tcPr>
          <w:p w14:paraId="37BEAE85">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地市</w:t>
            </w:r>
          </w:p>
        </w:tc>
        <w:tc>
          <w:tcPr>
            <w:tcW w:w="332" w:type="dxa"/>
            <w:vMerge w:val="restart"/>
            <w:shd w:val="clear" w:color="auto" w:fill="auto"/>
            <w:vAlign w:val="center"/>
          </w:tcPr>
          <w:p w14:paraId="404C361B">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区县</w:t>
            </w:r>
          </w:p>
        </w:tc>
        <w:tc>
          <w:tcPr>
            <w:tcW w:w="1702" w:type="dxa"/>
            <w:gridSpan w:val="2"/>
            <w:vAlign w:val="center"/>
          </w:tcPr>
          <w:p w14:paraId="05574176">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所在乡镇（街道）</w:t>
            </w:r>
          </w:p>
        </w:tc>
        <w:tc>
          <w:tcPr>
            <w:tcW w:w="566" w:type="dxa"/>
            <w:vMerge w:val="restart"/>
            <w:shd w:val="clear" w:color="auto" w:fill="auto"/>
            <w:vAlign w:val="center"/>
          </w:tcPr>
          <w:p w14:paraId="63BD82BB">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项目名称</w:t>
            </w:r>
          </w:p>
        </w:tc>
        <w:tc>
          <w:tcPr>
            <w:tcW w:w="558" w:type="dxa"/>
            <w:vMerge w:val="restart"/>
            <w:shd w:val="clear" w:color="auto" w:fill="auto"/>
            <w:vAlign w:val="center"/>
          </w:tcPr>
          <w:p w14:paraId="75037D61">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类型</w:t>
            </w:r>
          </w:p>
        </w:tc>
        <w:tc>
          <w:tcPr>
            <w:tcW w:w="3172" w:type="dxa"/>
            <w:gridSpan w:val="3"/>
            <w:shd w:val="clear" w:color="auto" w:fill="auto"/>
            <w:vAlign w:val="center"/>
          </w:tcPr>
          <w:p w14:paraId="262A22E8">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现状情况</w:t>
            </w:r>
          </w:p>
        </w:tc>
        <w:tc>
          <w:tcPr>
            <w:tcW w:w="2129" w:type="dxa"/>
            <w:gridSpan w:val="2"/>
            <w:shd w:val="clear" w:color="auto" w:fill="auto"/>
            <w:vAlign w:val="center"/>
          </w:tcPr>
          <w:p w14:paraId="6857FB63">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新改扩建情况</w:t>
            </w:r>
          </w:p>
        </w:tc>
        <w:tc>
          <w:tcPr>
            <w:tcW w:w="1091" w:type="dxa"/>
            <w:vMerge w:val="restart"/>
            <w:vAlign w:val="center"/>
          </w:tcPr>
          <w:p w14:paraId="30C1218C">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是否属于敏感区</w:t>
            </w:r>
          </w:p>
        </w:tc>
        <w:tc>
          <w:tcPr>
            <w:tcW w:w="563" w:type="dxa"/>
            <w:vMerge w:val="restart"/>
            <w:vAlign w:val="center"/>
          </w:tcPr>
          <w:p w14:paraId="3BC5AD20">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投资（万元）</w:t>
            </w:r>
          </w:p>
        </w:tc>
        <w:tc>
          <w:tcPr>
            <w:tcW w:w="709" w:type="dxa"/>
            <w:vMerge w:val="restart"/>
            <w:vAlign w:val="center"/>
          </w:tcPr>
          <w:p w14:paraId="6A7A9C89">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完成时限</w:t>
            </w:r>
          </w:p>
        </w:tc>
        <w:tc>
          <w:tcPr>
            <w:tcW w:w="709" w:type="dxa"/>
            <w:vMerge w:val="restart"/>
            <w:vAlign w:val="center"/>
          </w:tcPr>
          <w:p w14:paraId="593CCAAE">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实施进展</w:t>
            </w:r>
          </w:p>
        </w:tc>
        <w:tc>
          <w:tcPr>
            <w:tcW w:w="1621" w:type="dxa"/>
            <w:vMerge w:val="restart"/>
            <w:vAlign w:val="center"/>
          </w:tcPr>
          <w:p w14:paraId="2AC12778">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证明文件（文号和名称，或其他证明材料）</w:t>
            </w:r>
          </w:p>
        </w:tc>
      </w:tr>
      <w:tr w14:paraId="652B4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trPr>
        <w:tc>
          <w:tcPr>
            <w:tcW w:w="364" w:type="dxa"/>
            <w:vMerge w:val="continue"/>
            <w:vAlign w:val="center"/>
          </w:tcPr>
          <w:p w14:paraId="0BEE7776">
            <w:pPr>
              <w:widowControl/>
              <w:jc w:val="center"/>
              <w:rPr>
                <w:rFonts w:ascii="Times New Roman" w:hAnsi="Times New Roman" w:eastAsia="黑体" w:cs="Times New Roman"/>
                <w:bCs/>
                <w:color w:val="000000"/>
                <w:kern w:val="0"/>
                <w:szCs w:val="21"/>
              </w:rPr>
            </w:pPr>
          </w:p>
        </w:tc>
        <w:tc>
          <w:tcPr>
            <w:tcW w:w="432" w:type="dxa"/>
            <w:vMerge w:val="continue"/>
            <w:vAlign w:val="center"/>
          </w:tcPr>
          <w:p w14:paraId="7CBBDC15">
            <w:pPr>
              <w:widowControl/>
              <w:jc w:val="center"/>
              <w:rPr>
                <w:rFonts w:ascii="Times New Roman" w:hAnsi="Times New Roman" w:eastAsia="黑体" w:cs="Times New Roman"/>
                <w:bCs/>
                <w:color w:val="000000"/>
                <w:kern w:val="0"/>
                <w:szCs w:val="21"/>
              </w:rPr>
            </w:pPr>
          </w:p>
        </w:tc>
        <w:tc>
          <w:tcPr>
            <w:tcW w:w="332" w:type="dxa"/>
            <w:vMerge w:val="continue"/>
            <w:vAlign w:val="center"/>
          </w:tcPr>
          <w:p w14:paraId="6189616F">
            <w:pPr>
              <w:widowControl/>
              <w:jc w:val="center"/>
              <w:rPr>
                <w:rFonts w:ascii="Times New Roman" w:hAnsi="Times New Roman" w:eastAsia="黑体" w:cs="Times New Roman"/>
                <w:bCs/>
                <w:color w:val="000000"/>
                <w:kern w:val="0"/>
                <w:szCs w:val="21"/>
              </w:rPr>
            </w:pPr>
          </w:p>
        </w:tc>
        <w:tc>
          <w:tcPr>
            <w:tcW w:w="463" w:type="dxa"/>
            <w:vAlign w:val="center"/>
          </w:tcPr>
          <w:p w14:paraId="441ACF1D">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名称</w:t>
            </w:r>
          </w:p>
        </w:tc>
        <w:tc>
          <w:tcPr>
            <w:tcW w:w="1239" w:type="dxa"/>
            <w:vAlign w:val="center"/>
          </w:tcPr>
          <w:p w14:paraId="32FB0B87">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行政区划代码</w:t>
            </w:r>
          </w:p>
        </w:tc>
        <w:tc>
          <w:tcPr>
            <w:tcW w:w="566" w:type="dxa"/>
            <w:vMerge w:val="continue"/>
            <w:vAlign w:val="center"/>
          </w:tcPr>
          <w:p w14:paraId="47D83FA8">
            <w:pPr>
              <w:widowControl/>
              <w:jc w:val="center"/>
              <w:rPr>
                <w:rFonts w:ascii="Times New Roman" w:hAnsi="Times New Roman" w:eastAsia="黑体" w:cs="Times New Roman"/>
                <w:bCs/>
                <w:color w:val="000000"/>
                <w:kern w:val="0"/>
                <w:szCs w:val="21"/>
              </w:rPr>
            </w:pPr>
          </w:p>
        </w:tc>
        <w:tc>
          <w:tcPr>
            <w:tcW w:w="558" w:type="dxa"/>
            <w:vMerge w:val="continue"/>
            <w:vAlign w:val="center"/>
          </w:tcPr>
          <w:p w14:paraId="4CB9D0C8">
            <w:pPr>
              <w:widowControl/>
              <w:jc w:val="center"/>
              <w:rPr>
                <w:rFonts w:ascii="Times New Roman" w:hAnsi="Times New Roman" w:eastAsia="黑体" w:cs="Times New Roman"/>
                <w:bCs/>
                <w:color w:val="000000"/>
                <w:kern w:val="0"/>
                <w:szCs w:val="21"/>
              </w:rPr>
            </w:pPr>
          </w:p>
        </w:tc>
        <w:tc>
          <w:tcPr>
            <w:tcW w:w="1275" w:type="dxa"/>
            <w:shd w:val="clear" w:color="auto" w:fill="auto"/>
            <w:vAlign w:val="center"/>
          </w:tcPr>
          <w:p w14:paraId="6DDA1186">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设计处理能力</w:t>
            </w:r>
          </w:p>
          <w:p w14:paraId="1A47E303">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（万吨</w:t>
            </w:r>
            <w:r>
              <w:rPr>
                <w:rFonts w:ascii="Times New Roman" w:hAnsi="Times New Roman" w:eastAsia="黑体" w:cs="Times New Roman"/>
                <w:bCs/>
                <w:color w:val="000000"/>
                <w:kern w:val="0"/>
                <w:szCs w:val="21"/>
              </w:rPr>
              <w:t>/</w:t>
            </w:r>
            <w:r>
              <w:rPr>
                <w:rFonts w:hint="eastAsia" w:ascii="Times New Roman" w:hAnsi="Times New Roman" w:eastAsia="黑体" w:cs="Times New Roman"/>
                <w:bCs/>
                <w:color w:val="000000"/>
                <w:kern w:val="0"/>
                <w:szCs w:val="21"/>
              </w:rPr>
              <w:t>日）</w:t>
            </w:r>
          </w:p>
        </w:tc>
        <w:tc>
          <w:tcPr>
            <w:tcW w:w="1144" w:type="dxa"/>
            <w:shd w:val="clear" w:color="auto" w:fill="auto"/>
            <w:vAlign w:val="center"/>
          </w:tcPr>
          <w:p w14:paraId="1FB420FD">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实际处理能力（万吨</w:t>
            </w:r>
            <w:r>
              <w:rPr>
                <w:rFonts w:ascii="Times New Roman" w:hAnsi="Times New Roman" w:eastAsia="黑体" w:cs="Times New Roman"/>
                <w:bCs/>
                <w:color w:val="000000"/>
                <w:kern w:val="0"/>
                <w:szCs w:val="21"/>
              </w:rPr>
              <w:t>/</w:t>
            </w:r>
            <w:r>
              <w:rPr>
                <w:rFonts w:hint="eastAsia" w:ascii="Times New Roman" w:hAnsi="Times New Roman" w:eastAsia="黑体" w:cs="Times New Roman"/>
                <w:bCs/>
                <w:color w:val="000000"/>
                <w:kern w:val="0"/>
                <w:szCs w:val="21"/>
              </w:rPr>
              <w:t>日）</w:t>
            </w:r>
          </w:p>
        </w:tc>
        <w:tc>
          <w:tcPr>
            <w:tcW w:w="753" w:type="dxa"/>
            <w:shd w:val="clear" w:color="auto" w:fill="auto"/>
            <w:vAlign w:val="center"/>
          </w:tcPr>
          <w:p w14:paraId="1A016397">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排放标准</w:t>
            </w:r>
          </w:p>
        </w:tc>
        <w:tc>
          <w:tcPr>
            <w:tcW w:w="1275" w:type="dxa"/>
            <w:shd w:val="clear" w:color="auto" w:fill="auto"/>
            <w:vAlign w:val="center"/>
          </w:tcPr>
          <w:p w14:paraId="14221EF9">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设计处理能力</w:t>
            </w:r>
          </w:p>
          <w:p w14:paraId="5FCFE356">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（万吨</w:t>
            </w:r>
            <w:r>
              <w:rPr>
                <w:rFonts w:ascii="Times New Roman" w:hAnsi="Times New Roman" w:eastAsia="黑体" w:cs="Times New Roman"/>
                <w:bCs/>
                <w:color w:val="000000"/>
                <w:kern w:val="0"/>
                <w:szCs w:val="21"/>
              </w:rPr>
              <w:t>/</w:t>
            </w:r>
            <w:r>
              <w:rPr>
                <w:rFonts w:hint="eastAsia" w:ascii="Times New Roman" w:hAnsi="Times New Roman" w:eastAsia="黑体" w:cs="Times New Roman"/>
                <w:bCs/>
                <w:color w:val="000000"/>
                <w:kern w:val="0"/>
                <w:szCs w:val="21"/>
              </w:rPr>
              <w:t>日）</w:t>
            </w:r>
          </w:p>
        </w:tc>
        <w:tc>
          <w:tcPr>
            <w:tcW w:w="854" w:type="dxa"/>
            <w:shd w:val="clear" w:color="auto" w:fill="auto"/>
            <w:vAlign w:val="center"/>
          </w:tcPr>
          <w:p w14:paraId="76B2BAB2">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排放标准</w:t>
            </w:r>
          </w:p>
        </w:tc>
        <w:tc>
          <w:tcPr>
            <w:tcW w:w="1091" w:type="dxa"/>
            <w:vMerge w:val="continue"/>
            <w:vAlign w:val="center"/>
          </w:tcPr>
          <w:p w14:paraId="1F11777D">
            <w:pPr>
              <w:widowControl/>
              <w:jc w:val="center"/>
              <w:rPr>
                <w:rFonts w:ascii="Times New Roman" w:hAnsi="Times New Roman" w:eastAsia="黑体" w:cs="Times New Roman"/>
                <w:bCs/>
                <w:color w:val="000000"/>
                <w:kern w:val="0"/>
                <w:szCs w:val="21"/>
              </w:rPr>
            </w:pPr>
          </w:p>
        </w:tc>
        <w:tc>
          <w:tcPr>
            <w:tcW w:w="563" w:type="dxa"/>
            <w:vMerge w:val="continue"/>
            <w:vAlign w:val="center"/>
          </w:tcPr>
          <w:p w14:paraId="3F30363A">
            <w:pPr>
              <w:widowControl/>
              <w:jc w:val="center"/>
              <w:rPr>
                <w:rFonts w:ascii="Times New Roman" w:hAnsi="Times New Roman" w:eastAsia="黑体" w:cs="Times New Roman"/>
                <w:bCs/>
                <w:color w:val="000000"/>
                <w:kern w:val="0"/>
                <w:szCs w:val="21"/>
              </w:rPr>
            </w:pPr>
          </w:p>
        </w:tc>
        <w:tc>
          <w:tcPr>
            <w:tcW w:w="709" w:type="dxa"/>
            <w:vMerge w:val="continue"/>
            <w:vAlign w:val="center"/>
          </w:tcPr>
          <w:p w14:paraId="70B720E3">
            <w:pPr>
              <w:widowControl/>
              <w:jc w:val="center"/>
              <w:rPr>
                <w:rFonts w:ascii="Times New Roman" w:hAnsi="Times New Roman" w:eastAsia="黑体" w:cs="Times New Roman"/>
                <w:bCs/>
                <w:color w:val="000000"/>
                <w:kern w:val="0"/>
                <w:szCs w:val="21"/>
              </w:rPr>
            </w:pPr>
          </w:p>
        </w:tc>
        <w:tc>
          <w:tcPr>
            <w:tcW w:w="709" w:type="dxa"/>
            <w:vMerge w:val="continue"/>
          </w:tcPr>
          <w:p w14:paraId="29074749">
            <w:pPr>
              <w:widowControl/>
              <w:jc w:val="center"/>
              <w:rPr>
                <w:rFonts w:ascii="Times New Roman" w:hAnsi="Times New Roman" w:eastAsia="黑体" w:cs="Times New Roman"/>
                <w:bCs/>
                <w:color w:val="000000"/>
                <w:kern w:val="0"/>
                <w:szCs w:val="21"/>
              </w:rPr>
            </w:pPr>
          </w:p>
        </w:tc>
        <w:tc>
          <w:tcPr>
            <w:tcW w:w="1621" w:type="dxa"/>
            <w:vMerge w:val="continue"/>
          </w:tcPr>
          <w:p w14:paraId="4BF38753">
            <w:pPr>
              <w:widowControl/>
              <w:jc w:val="center"/>
              <w:rPr>
                <w:rFonts w:ascii="Times New Roman" w:hAnsi="Times New Roman" w:eastAsia="黑体" w:cs="Times New Roman"/>
                <w:bCs/>
                <w:color w:val="000000"/>
                <w:kern w:val="0"/>
                <w:szCs w:val="21"/>
              </w:rPr>
            </w:pPr>
          </w:p>
        </w:tc>
      </w:tr>
      <w:tr w14:paraId="6910B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trPr>
        <w:tc>
          <w:tcPr>
            <w:tcW w:w="364" w:type="dxa"/>
            <w:shd w:val="clear" w:color="auto" w:fill="auto"/>
            <w:vAlign w:val="center"/>
          </w:tcPr>
          <w:p w14:paraId="19BC3DA2">
            <w:pPr>
              <w:widowControl/>
              <w:jc w:val="center"/>
              <w:rPr>
                <w:rFonts w:ascii="Times New Roman" w:hAnsi="Times New Roman" w:cs="Times New Roman"/>
                <w:color w:val="000000"/>
                <w:kern w:val="0"/>
                <w:szCs w:val="21"/>
              </w:rPr>
            </w:pPr>
          </w:p>
        </w:tc>
        <w:tc>
          <w:tcPr>
            <w:tcW w:w="432" w:type="dxa"/>
            <w:shd w:val="clear" w:color="auto" w:fill="auto"/>
            <w:vAlign w:val="center"/>
          </w:tcPr>
          <w:p w14:paraId="3C0347F4">
            <w:pPr>
              <w:widowControl/>
              <w:jc w:val="center"/>
              <w:rPr>
                <w:rFonts w:ascii="Times New Roman" w:hAnsi="Times New Roman" w:cs="Times New Roman"/>
                <w:color w:val="000000"/>
                <w:kern w:val="0"/>
                <w:szCs w:val="21"/>
              </w:rPr>
            </w:pPr>
          </w:p>
        </w:tc>
        <w:tc>
          <w:tcPr>
            <w:tcW w:w="332" w:type="dxa"/>
            <w:shd w:val="clear" w:color="auto" w:fill="auto"/>
            <w:vAlign w:val="center"/>
          </w:tcPr>
          <w:p w14:paraId="3A3D8A73">
            <w:pPr>
              <w:widowControl/>
              <w:jc w:val="center"/>
              <w:rPr>
                <w:rFonts w:ascii="Times New Roman" w:hAnsi="Times New Roman" w:cs="Times New Roman"/>
                <w:color w:val="000000"/>
                <w:kern w:val="0"/>
                <w:szCs w:val="21"/>
              </w:rPr>
            </w:pPr>
          </w:p>
        </w:tc>
        <w:tc>
          <w:tcPr>
            <w:tcW w:w="463" w:type="dxa"/>
            <w:vAlign w:val="center"/>
          </w:tcPr>
          <w:p w14:paraId="54BBD0B3">
            <w:pPr>
              <w:widowControl/>
              <w:spacing w:line="240" w:lineRule="atLeast"/>
              <w:jc w:val="center"/>
              <w:rPr>
                <w:rFonts w:ascii="Times New Roman" w:hAnsi="Times New Roman" w:cs="Times New Roman"/>
                <w:color w:val="FF0000"/>
                <w:kern w:val="0"/>
                <w:szCs w:val="21"/>
              </w:rPr>
            </w:pPr>
          </w:p>
        </w:tc>
        <w:tc>
          <w:tcPr>
            <w:tcW w:w="1239" w:type="dxa"/>
            <w:vAlign w:val="center"/>
          </w:tcPr>
          <w:p w14:paraId="4CC4FBF6">
            <w:pPr>
              <w:widowControl/>
              <w:spacing w:line="240" w:lineRule="atLeast"/>
              <w:jc w:val="center"/>
              <w:rPr>
                <w:rFonts w:ascii="Times New Roman" w:hAnsi="Times New Roman" w:cs="Times New Roman"/>
                <w:kern w:val="0"/>
                <w:szCs w:val="21"/>
              </w:rPr>
            </w:pPr>
          </w:p>
        </w:tc>
        <w:tc>
          <w:tcPr>
            <w:tcW w:w="566" w:type="dxa"/>
            <w:shd w:val="clear" w:color="auto" w:fill="auto"/>
            <w:vAlign w:val="center"/>
          </w:tcPr>
          <w:p w14:paraId="1C413F46">
            <w:pPr>
              <w:widowControl/>
              <w:jc w:val="center"/>
              <w:rPr>
                <w:rFonts w:ascii="Times New Roman" w:hAnsi="Times New Roman" w:cs="Times New Roman"/>
                <w:color w:val="000000"/>
                <w:kern w:val="0"/>
                <w:szCs w:val="21"/>
              </w:rPr>
            </w:pPr>
          </w:p>
        </w:tc>
        <w:tc>
          <w:tcPr>
            <w:tcW w:w="558" w:type="dxa"/>
            <w:shd w:val="clear" w:color="auto" w:fill="auto"/>
            <w:vAlign w:val="center"/>
          </w:tcPr>
          <w:p w14:paraId="2CB1F858">
            <w:pPr>
              <w:widowControl/>
              <w:jc w:val="center"/>
              <w:rPr>
                <w:rFonts w:ascii="Times New Roman" w:hAnsi="Times New Roman" w:cs="Times New Roman"/>
                <w:color w:val="000000"/>
                <w:kern w:val="0"/>
                <w:szCs w:val="21"/>
              </w:rPr>
            </w:pPr>
          </w:p>
        </w:tc>
        <w:tc>
          <w:tcPr>
            <w:tcW w:w="1275" w:type="dxa"/>
            <w:shd w:val="clear" w:color="auto" w:fill="auto"/>
            <w:vAlign w:val="center"/>
          </w:tcPr>
          <w:p w14:paraId="1A3563DF">
            <w:pPr>
              <w:widowControl/>
              <w:jc w:val="center"/>
              <w:rPr>
                <w:rFonts w:ascii="Times New Roman" w:hAnsi="Times New Roman" w:cs="Times New Roman"/>
                <w:color w:val="000000"/>
                <w:kern w:val="0"/>
                <w:szCs w:val="21"/>
              </w:rPr>
            </w:pPr>
          </w:p>
        </w:tc>
        <w:tc>
          <w:tcPr>
            <w:tcW w:w="1144" w:type="dxa"/>
            <w:shd w:val="clear" w:color="auto" w:fill="auto"/>
            <w:vAlign w:val="center"/>
          </w:tcPr>
          <w:p w14:paraId="549C3CEE">
            <w:pPr>
              <w:widowControl/>
              <w:jc w:val="center"/>
              <w:rPr>
                <w:rFonts w:ascii="Times New Roman" w:hAnsi="Times New Roman" w:cs="Times New Roman"/>
                <w:color w:val="000000"/>
                <w:kern w:val="0"/>
                <w:szCs w:val="21"/>
              </w:rPr>
            </w:pPr>
          </w:p>
        </w:tc>
        <w:tc>
          <w:tcPr>
            <w:tcW w:w="753" w:type="dxa"/>
            <w:shd w:val="clear" w:color="auto" w:fill="auto"/>
            <w:vAlign w:val="center"/>
          </w:tcPr>
          <w:p w14:paraId="3CEEDA97">
            <w:pPr>
              <w:widowControl/>
              <w:jc w:val="center"/>
              <w:rPr>
                <w:rFonts w:ascii="Times New Roman" w:hAnsi="Times New Roman" w:cs="Times New Roman"/>
                <w:color w:val="000000"/>
                <w:kern w:val="0"/>
                <w:szCs w:val="21"/>
              </w:rPr>
            </w:pPr>
          </w:p>
        </w:tc>
        <w:tc>
          <w:tcPr>
            <w:tcW w:w="1275" w:type="dxa"/>
            <w:shd w:val="clear" w:color="auto" w:fill="auto"/>
            <w:vAlign w:val="center"/>
          </w:tcPr>
          <w:p w14:paraId="4351792F">
            <w:pPr>
              <w:widowControl/>
              <w:jc w:val="center"/>
              <w:rPr>
                <w:rFonts w:ascii="Times New Roman" w:hAnsi="Times New Roman" w:cs="Times New Roman"/>
                <w:color w:val="000000"/>
                <w:kern w:val="0"/>
                <w:szCs w:val="21"/>
              </w:rPr>
            </w:pPr>
          </w:p>
        </w:tc>
        <w:tc>
          <w:tcPr>
            <w:tcW w:w="854" w:type="dxa"/>
            <w:shd w:val="clear" w:color="auto" w:fill="auto"/>
            <w:vAlign w:val="center"/>
          </w:tcPr>
          <w:p w14:paraId="329438DE">
            <w:pPr>
              <w:widowControl/>
              <w:jc w:val="center"/>
              <w:rPr>
                <w:rFonts w:ascii="Times New Roman" w:hAnsi="Times New Roman" w:cs="Times New Roman"/>
                <w:color w:val="000000"/>
                <w:kern w:val="0"/>
                <w:szCs w:val="21"/>
              </w:rPr>
            </w:pPr>
          </w:p>
        </w:tc>
        <w:tc>
          <w:tcPr>
            <w:tcW w:w="1091" w:type="dxa"/>
            <w:vAlign w:val="center"/>
          </w:tcPr>
          <w:p w14:paraId="38C3BB3A">
            <w:pPr>
              <w:widowControl/>
              <w:jc w:val="center"/>
              <w:rPr>
                <w:rFonts w:ascii="Times New Roman" w:hAnsi="Times New Roman" w:cs="Times New Roman"/>
                <w:color w:val="000000"/>
                <w:kern w:val="0"/>
                <w:szCs w:val="21"/>
              </w:rPr>
            </w:pPr>
          </w:p>
        </w:tc>
        <w:tc>
          <w:tcPr>
            <w:tcW w:w="563" w:type="dxa"/>
            <w:vAlign w:val="center"/>
          </w:tcPr>
          <w:p w14:paraId="227C171E">
            <w:pPr>
              <w:widowControl/>
              <w:jc w:val="center"/>
              <w:rPr>
                <w:rFonts w:ascii="Times New Roman" w:hAnsi="Times New Roman" w:cs="Times New Roman"/>
                <w:color w:val="000000"/>
                <w:kern w:val="0"/>
                <w:szCs w:val="21"/>
              </w:rPr>
            </w:pPr>
          </w:p>
        </w:tc>
        <w:tc>
          <w:tcPr>
            <w:tcW w:w="709" w:type="dxa"/>
            <w:vAlign w:val="center"/>
          </w:tcPr>
          <w:p w14:paraId="1ACFAF6C">
            <w:pPr>
              <w:widowControl/>
              <w:jc w:val="center"/>
              <w:rPr>
                <w:rFonts w:ascii="Times New Roman" w:hAnsi="Times New Roman" w:cs="Times New Roman"/>
                <w:color w:val="000000"/>
                <w:kern w:val="0"/>
                <w:szCs w:val="21"/>
              </w:rPr>
            </w:pPr>
          </w:p>
        </w:tc>
        <w:tc>
          <w:tcPr>
            <w:tcW w:w="709" w:type="dxa"/>
          </w:tcPr>
          <w:p w14:paraId="58E0CB52">
            <w:pPr>
              <w:widowControl/>
              <w:jc w:val="center"/>
              <w:rPr>
                <w:rFonts w:ascii="Times New Roman" w:hAnsi="Times New Roman" w:cs="Times New Roman"/>
                <w:color w:val="000000"/>
                <w:kern w:val="0"/>
                <w:szCs w:val="21"/>
              </w:rPr>
            </w:pPr>
          </w:p>
        </w:tc>
        <w:tc>
          <w:tcPr>
            <w:tcW w:w="1621" w:type="dxa"/>
          </w:tcPr>
          <w:p w14:paraId="1B3394A6">
            <w:pPr>
              <w:widowControl/>
              <w:jc w:val="center"/>
              <w:rPr>
                <w:rFonts w:ascii="Times New Roman" w:hAnsi="Times New Roman" w:cs="Times New Roman"/>
                <w:color w:val="000000"/>
                <w:kern w:val="0"/>
                <w:szCs w:val="21"/>
              </w:rPr>
            </w:pPr>
          </w:p>
        </w:tc>
      </w:tr>
    </w:tbl>
    <w:p w14:paraId="77491780">
      <w:pPr>
        <w:rPr>
          <w:rFonts w:ascii="Times New Roman" w:hAnsi="Times New Roman" w:cs="Times New Roman"/>
          <w:szCs w:val="21"/>
        </w:rPr>
      </w:pPr>
      <w:r>
        <w:rPr>
          <w:rFonts w:hint="eastAsia" w:ascii="Times New Roman" w:hAnsi="Times New Roman" w:cs="Times New Roman"/>
          <w:szCs w:val="21"/>
        </w:rPr>
        <w:t>备注：类型分</w:t>
      </w:r>
      <w:r>
        <w:rPr>
          <w:rFonts w:hint="eastAsia" w:ascii="Times New Roman" w:hAnsi="Times New Roman" w:cs="Times New Roman"/>
          <w:color w:val="000000"/>
          <w:kern w:val="0"/>
          <w:szCs w:val="21"/>
        </w:rPr>
        <w:t>新建、一级</w:t>
      </w:r>
      <w:r>
        <w:rPr>
          <w:rFonts w:ascii="Times New Roman" w:hAnsi="Times New Roman" w:cs="Times New Roman"/>
          <w:color w:val="000000"/>
          <w:kern w:val="0"/>
          <w:szCs w:val="21"/>
        </w:rPr>
        <w:t>A</w:t>
      </w:r>
      <w:r>
        <w:rPr>
          <w:rFonts w:hint="eastAsia" w:ascii="Times New Roman" w:hAnsi="Times New Roman" w:cs="Times New Roman"/>
          <w:color w:val="000000"/>
          <w:kern w:val="0"/>
          <w:szCs w:val="21"/>
        </w:rPr>
        <w:t>改建、其他改扩建等。</w:t>
      </w:r>
      <w:r>
        <w:rPr>
          <w:rFonts w:hint="eastAsia" w:ascii="Times New Roman" w:hAnsi="Times New Roman" w:cs="Times New Roman"/>
          <w:szCs w:val="21"/>
        </w:rPr>
        <w:t>若为城镇污水处理设施新建项目，不用填现状情况。</w:t>
      </w:r>
    </w:p>
    <w:p w14:paraId="206AA7BB">
      <w:pPr>
        <w:rPr>
          <w:rFonts w:ascii="Times New Roman" w:hAnsi="Times New Roman" w:cs="Times New Roman"/>
          <w:szCs w:val="21"/>
        </w:rPr>
      </w:pPr>
    </w:p>
    <w:p w14:paraId="58C42EAD">
      <w:pPr>
        <w:pStyle w:val="4"/>
        <w:numPr>
          <w:ilvl w:val="0"/>
          <w:numId w:val="0"/>
        </w:numPr>
        <w:ind w:left="602"/>
        <w:rPr>
          <w:rFonts w:ascii="华文中宋" w:hAnsi="华文中宋" w:eastAsia="华文中宋"/>
          <w:sz w:val="28"/>
          <w:szCs w:val="28"/>
        </w:rPr>
      </w:pPr>
      <w:r>
        <w:rPr>
          <w:rFonts w:hint="eastAsia" w:ascii="华文中宋" w:hAnsi="华文中宋" w:eastAsia="华文中宋"/>
          <w:sz w:val="28"/>
          <w:szCs w:val="28"/>
        </w:rPr>
        <w:t>附表</w:t>
      </w:r>
      <w:r>
        <w:rPr>
          <w:rFonts w:ascii="华文中宋" w:hAnsi="华文中宋" w:eastAsia="华文中宋"/>
          <w:sz w:val="28"/>
          <w:szCs w:val="28"/>
        </w:rPr>
        <w:t>2-4</w:t>
      </w:r>
      <w:r>
        <w:rPr>
          <w:rFonts w:hint="eastAsia" w:ascii="华文中宋" w:hAnsi="华文中宋" w:eastAsia="华文中宋"/>
          <w:sz w:val="28"/>
          <w:szCs w:val="28"/>
        </w:rPr>
        <w:t>城市污水收集管网改造</w:t>
      </w:r>
    </w:p>
    <w:tbl>
      <w:tblPr>
        <w:tblStyle w:val="18"/>
        <w:tblW w:w="139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8"/>
        <w:gridCol w:w="820"/>
        <w:gridCol w:w="887"/>
        <w:gridCol w:w="851"/>
        <w:gridCol w:w="1509"/>
        <w:gridCol w:w="962"/>
        <w:gridCol w:w="1177"/>
        <w:gridCol w:w="1325"/>
        <w:gridCol w:w="1068"/>
        <w:gridCol w:w="854"/>
        <w:gridCol w:w="954"/>
        <w:gridCol w:w="513"/>
        <w:gridCol w:w="709"/>
        <w:gridCol w:w="1621"/>
      </w:tblGrid>
      <w:tr w14:paraId="60919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9" w:hRule="atLeast"/>
        </w:trPr>
        <w:tc>
          <w:tcPr>
            <w:tcW w:w="698" w:type="dxa"/>
            <w:vMerge w:val="restart"/>
            <w:shd w:val="clear" w:color="auto" w:fill="auto"/>
            <w:vAlign w:val="center"/>
          </w:tcPr>
          <w:p w14:paraId="3F6D3546">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序号</w:t>
            </w:r>
          </w:p>
        </w:tc>
        <w:tc>
          <w:tcPr>
            <w:tcW w:w="820" w:type="dxa"/>
            <w:vMerge w:val="restart"/>
            <w:shd w:val="clear" w:color="auto" w:fill="auto"/>
            <w:vAlign w:val="center"/>
          </w:tcPr>
          <w:p w14:paraId="0C87E3E2">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地市</w:t>
            </w:r>
          </w:p>
        </w:tc>
        <w:tc>
          <w:tcPr>
            <w:tcW w:w="887" w:type="dxa"/>
            <w:vMerge w:val="restart"/>
            <w:shd w:val="clear" w:color="auto" w:fill="auto"/>
            <w:vAlign w:val="center"/>
          </w:tcPr>
          <w:p w14:paraId="2A0CBC54">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区县</w:t>
            </w:r>
          </w:p>
        </w:tc>
        <w:tc>
          <w:tcPr>
            <w:tcW w:w="2360" w:type="dxa"/>
            <w:gridSpan w:val="2"/>
            <w:vAlign w:val="center"/>
          </w:tcPr>
          <w:p w14:paraId="517F1C0B">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所在乡镇（街道）</w:t>
            </w:r>
          </w:p>
        </w:tc>
        <w:tc>
          <w:tcPr>
            <w:tcW w:w="962" w:type="dxa"/>
            <w:vMerge w:val="restart"/>
            <w:shd w:val="clear" w:color="auto" w:fill="auto"/>
            <w:vAlign w:val="center"/>
          </w:tcPr>
          <w:p w14:paraId="0AE3C4AB">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项目名称</w:t>
            </w:r>
          </w:p>
        </w:tc>
        <w:tc>
          <w:tcPr>
            <w:tcW w:w="1177" w:type="dxa"/>
            <w:vMerge w:val="restart"/>
            <w:shd w:val="clear" w:color="auto" w:fill="auto"/>
            <w:vAlign w:val="center"/>
          </w:tcPr>
          <w:p w14:paraId="23DF1A38">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预计配套管网长度（公里）</w:t>
            </w:r>
          </w:p>
        </w:tc>
        <w:tc>
          <w:tcPr>
            <w:tcW w:w="1325" w:type="dxa"/>
            <w:vMerge w:val="restart"/>
            <w:shd w:val="clear" w:color="auto" w:fill="auto"/>
            <w:vAlign w:val="center"/>
          </w:tcPr>
          <w:p w14:paraId="5B31A0C8">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预计新增水量（万吨</w:t>
            </w:r>
            <w:r>
              <w:rPr>
                <w:rFonts w:ascii="Times New Roman" w:hAnsi="Times New Roman" w:eastAsia="黑体" w:cs="Times New Roman"/>
                <w:bCs/>
                <w:color w:val="000000"/>
                <w:kern w:val="0"/>
                <w:szCs w:val="21"/>
              </w:rPr>
              <w:t>/</w:t>
            </w:r>
            <w:r>
              <w:rPr>
                <w:rFonts w:hint="eastAsia" w:ascii="Times New Roman" w:hAnsi="Times New Roman" w:eastAsia="黑体" w:cs="Times New Roman"/>
                <w:bCs/>
                <w:color w:val="000000"/>
                <w:kern w:val="0"/>
                <w:szCs w:val="21"/>
              </w:rPr>
              <w:t>日）</w:t>
            </w:r>
          </w:p>
        </w:tc>
        <w:tc>
          <w:tcPr>
            <w:tcW w:w="1068" w:type="dxa"/>
            <w:vMerge w:val="restart"/>
            <w:shd w:val="clear" w:color="auto" w:fill="auto"/>
            <w:vAlign w:val="center"/>
          </w:tcPr>
          <w:p w14:paraId="346B86EC">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新增服务人口（万人）</w:t>
            </w:r>
          </w:p>
        </w:tc>
        <w:tc>
          <w:tcPr>
            <w:tcW w:w="854" w:type="dxa"/>
            <w:vMerge w:val="restart"/>
            <w:shd w:val="clear" w:color="auto" w:fill="auto"/>
            <w:vAlign w:val="center"/>
          </w:tcPr>
          <w:p w14:paraId="45F64D49">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排放去向</w:t>
            </w:r>
          </w:p>
        </w:tc>
        <w:tc>
          <w:tcPr>
            <w:tcW w:w="954" w:type="dxa"/>
            <w:vMerge w:val="restart"/>
            <w:vAlign w:val="center"/>
          </w:tcPr>
          <w:p w14:paraId="07E1804B">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投资（万元）</w:t>
            </w:r>
          </w:p>
        </w:tc>
        <w:tc>
          <w:tcPr>
            <w:tcW w:w="513" w:type="dxa"/>
            <w:vMerge w:val="restart"/>
            <w:vAlign w:val="center"/>
          </w:tcPr>
          <w:p w14:paraId="734A48A6">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完成时限</w:t>
            </w:r>
          </w:p>
        </w:tc>
        <w:tc>
          <w:tcPr>
            <w:tcW w:w="709" w:type="dxa"/>
            <w:vMerge w:val="restart"/>
            <w:vAlign w:val="center"/>
          </w:tcPr>
          <w:p w14:paraId="7ABD1AFC">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实施进展</w:t>
            </w:r>
          </w:p>
        </w:tc>
        <w:tc>
          <w:tcPr>
            <w:tcW w:w="1621" w:type="dxa"/>
            <w:vMerge w:val="restart"/>
            <w:vAlign w:val="center"/>
          </w:tcPr>
          <w:p w14:paraId="07B25E35">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证明文件（文号和名称，或其他证明材料）</w:t>
            </w:r>
          </w:p>
        </w:tc>
      </w:tr>
      <w:tr w14:paraId="2471E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trPr>
        <w:tc>
          <w:tcPr>
            <w:tcW w:w="698" w:type="dxa"/>
            <w:vMerge w:val="continue"/>
            <w:shd w:val="clear" w:color="auto" w:fill="auto"/>
            <w:vAlign w:val="center"/>
          </w:tcPr>
          <w:p w14:paraId="1A11F316">
            <w:pPr>
              <w:widowControl/>
              <w:jc w:val="center"/>
              <w:rPr>
                <w:rFonts w:ascii="Times New Roman" w:hAnsi="Times New Roman" w:eastAsia="黑体" w:cs="Times New Roman"/>
                <w:bCs/>
                <w:color w:val="000000"/>
                <w:kern w:val="0"/>
                <w:szCs w:val="21"/>
              </w:rPr>
            </w:pPr>
          </w:p>
        </w:tc>
        <w:tc>
          <w:tcPr>
            <w:tcW w:w="820" w:type="dxa"/>
            <w:vMerge w:val="continue"/>
            <w:shd w:val="clear" w:color="auto" w:fill="auto"/>
            <w:vAlign w:val="center"/>
          </w:tcPr>
          <w:p w14:paraId="7C8BE7D6">
            <w:pPr>
              <w:widowControl/>
              <w:jc w:val="center"/>
              <w:rPr>
                <w:rFonts w:ascii="Times New Roman" w:hAnsi="Times New Roman" w:eastAsia="黑体" w:cs="Times New Roman"/>
                <w:bCs/>
                <w:color w:val="000000"/>
                <w:kern w:val="0"/>
                <w:szCs w:val="21"/>
              </w:rPr>
            </w:pPr>
          </w:p>
        </w:tc>
        <w:tc>
          <w:tcPr>
            <w:tcW w:w="887" w:type="dxa"/>
            <w:vMerge w:val="continue"/>
            <w:shd w:val="clear" w:color="auto" w:fill="auto"/>
            <w:vAlign w:val="center"/>
          </w:tcPr>
          <w:p w14:paraId="279960B7">
            <w:pPr>
              <w:widowControl/>
              <w:jc w:val="center"/>
              <w:rPr>
                <w:rFonts w:ascii="Times New Roman" w:hAnsi="Times New Roman" w:eastAsia="黑体" w:cs="Times New Roman"/>
                <w:bCs/>
                <w:color w:val="000000"/>
                <w:kern w:val="0"/>
                <w:szCs w:val="21"/>
              </w:rPr>
            </w:pPr>
          </w:p>
        </w:tc>
        <w:tc>
          <w:tcPr>
            <w:tcW w:w="851" w:type="dxa"/>
            <w:vAlign w:val="center"/>
          </w:tcPr>
          <w:p w14:paraId="018DB141">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名称</w:t>
            </w:r>
          </w:p>
        </w:tc>
        <w:tc>
          <w:tcPr>
            <w:tcW w:w="1509" w:type="dxa"/>
            <w:vAlign w:val="center"/>
          </w:tcPr>
          <w:p w14:paraId="75EA628E">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行政区划代码</w:t>
            </w:r>
          </w:p>
        </w:tc>
        <w:tc>
          <w:tcPr>
            <w:tcW w:w="962" w:type="dxa"/>
            <w:vMerge w:val="continue"/>
            <w:shd w:val="clear" w:color="auto" w:fill="auto"/>
            <w:vAlign w:val="center"/>
          </w:tcPr>
          <w:p w14:paraId="769811D2">
            <w:pPr>
              <w:widowControl/>
              <w:jc w:val="center"/>
              <w:rPr>
                <w:rFonts w:ascii="Times New Roman" w:hAnsi="Times New Roman" w:eastAsia="黑体" w:cs="Times New Roman"/>
                <w:bCs/>
                <w:color w:val="000000"/>
                <w:kern w:val="0"/>
                <w:szCs w:val="21"/>
              </w:rPr>
            </w:pPr>
          </w:p>
        </w:tc>
        <w:tc>
          <w:tcPr>
            <w:tcW w:w="1177" w:type="dxa"/>
            <w:vMerge w:val="continue"/>
            <w:shd w:val="clear" w:color="auto" w:fill="auto"/>
            <w:vAlign w:val="center"/>
          </w:tcPr>
          <w:p w14:paraId="1482480D">
            <w:pPr>
              <w:widowControl/>
              <w:jc w:val="center"/>
              <w:rPr>
                <w:rFonts w:ascii="Times New Roman" w:hAnsi="Times New Roman" w:eastAsia="黑体" w:cs="Times New Roman"/>
                <w:bCs/>
                <w:color w:val="000000"/>
                <w:kern w:val="0"/>
                <w:szCs w:val="21"/>
              </w:rPr>
            </w:pPr>
          </w:p>
        </w:tc>
        <w:tc>
          <w:tcPr>
            <w:tcW w:w="1325" w:type="dxa"/>
            <w:vMerge w:val="continue"/>
            <w:shd w:val="clear" w:color="auto" w:fill="auto"/>
            <w:vAlign w:val="center"/>
          </w:tcPr>
          <w:p w14:paraId="2558D25D">
            <w:pPr>
              <w:widowControl/>
              <w:jc w:val="center"/>
              <w:rPr>
                <w:rFonts w:ascii="Times New Roman" w:hAnsi="Times New Roman" w:eastAsia="黑体" w:cs="Times New Roman"/>
                <w:bCs/>
                <w:color w:val="000000"/>
                <w:kern w:val="0"/>
                <w:szCs w:val="21"/>
              </w:rPr>
            </w:pPr>
          </w:p>
        </w:tc>
        <w:tc>
          <w:tcPr>
            <w:tcW w:w="1068" w:type="dxa"/>
            <w:vMerge w:val="continue"/>
            <w:shd w:val="clear" w:color="auto" w:fill="auto"/>
            <w:vAlign w:val="center"/>
          </w:tcPr>
          <w:p w14:paraId="1055B5A5">
            <w:pPr>
              <w:widowControl/>
              <w:jc w:val="center"/>
              <w:rPr>
                <w:rFonts w:ascii="Times New Roman" w:hAnsi="Times New Roman" w:eastAsia="黑体" w:cs="Times New Roman"/>
                <w:bCs/>
                <w:color w:val="000000"/>
                <w:kern w:val="0"/>
                <w:szCs w:val="21"/>
              </w:rPr>
            </w:pPr>
          </w:p>
        </w:tc>
        <w:tc>
          <w:tcPr>
            <w:tcW w:w="854" w:type="dxa"/>
            <w:vMerge w:val="continue"/>
            <w:shd w:val="clear" w:color="auto" w:fill="auto"/>
            <w:vAlign w:val="center"/>
          </w:tcPr>
          <w:p w14:paraId="25691B99">
            <w:pPr>
              <w:widowControl/>
              <w:jc w:val="center"/>
              <w:rPr>
                <w:rFonts w:ascii="Times New Roman" w:hAnsi="Times New Roman" w:eastAsia="黑体" w:cs="Times New Roman"/>
                <w:bCs/>
                <w:color w:val="000000"/>
                <w:kern w:val="0"/>
                <w:szCs w:val="21"/>
              </w:rPr>
            </w:pPr>
          </w:p>
        </w:tc>
        <w:tc>
          <w:tcPr>
            <w:tcW w:w="954" w:type="dxa"/>
            <w:vMerge w:val="continue"/>
            <w:vAlign w:val="center"/>
          </w:tcPr>
          <w:p w14:paraId="588225B6">
            <w:pPr>
              <w:widowControl/>
              <w:jc w:val="center"/>
              <w:rPr>
                <w:rFonts w:ascii="Times New Roman" w:hAnsi="Times New Roman" w:eastAsia="黑体" w:cs="Times New Roman"/>
                <w:bCs/>
                <w:color w:val="000000"/>
                <w:kern w:val="0"/>
                <w:szCs w:val="21"/>
              </w:rPr>
            </w:pPr>
          </w:p>
        </w:tc>
        <w:tc>
          <w:tcPr>
            <w:tcW w:w="513" w:type="dxa"/>
            <w:vMerge w:val="continue"/>
          </w:tcPr>
          <w:p w14:paraId="5EB0E611">
            <w:pPr>
              <w:widowControl/>
              <w:jc w:val="center"/>
              <w:rPr>
                <w:rFonts w:ascii="Times New Roman" w:hAnsi="Times New Roman" w:eastAsia="黑体" w:cs="Times New Roman"/>
                <w:bCs/>
                <w:color w:val="000000"/>
                <w:kern w:val="0"/>
                <w:szCs w:val="21"/>
              </w:rPr>
            </w:pPr>
          </w:p>
        </w:tc>
        <w:tc>
          <w:tcPr>
            <w:tcW w:w="709" w:type="dxa"/>
            <w:vMerge w:val="continue"/>
          </w:tcPr>
          <w:p w14:paraId="03B1E026">
            <w:pPr>
              <w:widowControl/>
              <w:jc w:val="center"/>
              <w:rPr>
                <w:rFonts w:ascii="Times New Roman" w:hAnsi="Times New Roman" w:eastAsia="黑体" w:cs="Times New Roman"/>
                <w:bCs/>
                <w:color w:val="000000"/>
                <w:kern w:val="0"/>
                <w:szCs w:val="21"/>
              </w:rPr>
            </w:pPr>
          </w:p>
        </w:tc>
        <w:tc>
          <w:tcPr>
            <w:tcW w:w="1621" w:type="dxa"/>
            <w:vMerge w:val="continue"/>
          </w:tcPr>
          <w:p w14:paraId="532A6495">
            <w:pPr>
              <w:widowControl/>
              <w:jc w:val="center"/>
              <w:rPr>
                <w:rFonts w:ascii="Times New Roman" w:hAnsi="Times New Roman" w:eastAsia="黑体" w:cs="Times New Roman"/>
                <w:bCs/>
                <w:color w:val="000000"/>
                <w:kern w:val="0"/>
                <w:szCs w:val="21"/>
              </w:rPr>
            </w:pPr>
          </w:p>
        </w:tc>
      </w:tr>
      <w:tr w14:paraId="74A3D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trPr>
        <w:tc>
          <w:tcPr>
            <w:tcW w:w="698" w:type="dxa"/>
            <w:shd w:val="clear" w:color="auto" w:fill="auto"/>
            <w:vAlign w:val="center"/>
          </w:tcPr>
          <w:p w14:paraId="149271B3">
            <w:pPr>
              <w:widowControl/>
              <w:jc w:val="center"/>
              <w:rPr>
                <w:rFonts w:ascii="Times New Roman" w:hAnsi="Times New Roman" w:cs="Times New Roman"/>
                <w:color w:val="000000"/>
                <w:kern w:val="0"/>
                <w:szCs w:val="21"/>
              </w:rPr>
            </w:pPr>
          </w:p>
        </w:tc>
        <w:tc>
          <w:tcPr>
            <w:tcW w:w="820" w:type="dxa"/>
            <w:shd w:val="clear" w:color="auto" w:fill="auto"/>
            <w:vAlign w:val="center"/>
          </w:tcPr>
          <w:p w14:paraId="536A7F3B">
            <w:pPr>
              <w:widowControl/>
              <w:jc w:val="center"/>
              <w:rPr>
                <w:rFonts w:ascii="Times New Roman" w:hAnsi="Times New Roman" w:cs="Times New Roman"/>
                <w:color w:val="000000"/>
                <w:kern w:val="0"/>
                <w:szCs w:val="21"/>
              </w:rPr>
            </w:pPr>
          </w:p>
        </w:tc>
        <w:tc>
          <w:tcPr>
            <w:tcW w:w="887" w:type="dxa"/>
            <w:shd w:val="clear" w:color="auto" w:fill="auto"/>
            <w:vAlign w:val="center"/>
          </w:tcPr>
          <w:p w14:paraId="6E3EF927">
            <w:pPr>
              <w:widowControl/>
              <w:jc w:val="center"/>
              <w:rPr>
                <w:rFonts w:ascii="Times New Roman" w:hAnsi="Times New Roman" w:cs="Times New Roman"/>
                <w:color w:val="000000"/>
                <w:kern w:val="0"/>
                <w:szCs w:val="21"/>
              </w:rPr>
            </w:pPr>
          </w:p>
        </w:tc>
        <w:tc>
          <w:tcPr>
            <w:tcW w:w="851" w:type="dxa"/>
            <w:vAlign w:val="center"/>
          </w:tcPr>
          <w:p w14:paraId="170932C2">
            <w:pPr>
              <w:widowControl/>
              <w:spacing w:line="240" w:lineRule="atLeast"/>
              <w:jc w:val="center"/>
              <w:rPr>
                <w:rFonts w:ascii="Times New Roman" w:hAnsi="Times New Roman" w:cs="Times New Roman"/>
                <w:color w:val="FF0000"/>
                <w:kern w:val="0"/>
                <w:szCs w:val="21"/>
              </w:rPr>
            </w:pPr>
          </w:p>
        </w:tc>
        <w:tc>
          <w:tcPr>
            <w:tcW w:w="1509" w:type="dxa"/>
            <w:vAlign w:val="center"/>
          </w:tcPr>
          <w:p w14:paraId="1745B322">
            <w:pPr>
              <w:widowControl/>
              <w:spacing w:line="240" w:lineRule="atLeast"/>
              <w:jc w:val="center"/>
              <w:rPr>
                <w:rFonts w:ascii="Times New Roman" w:hAnsi="Times New Roman" w:cs="Times New Roman"/>
                <w:kern w:val="0"/>
                <w:szCs w:val="21"/>
              </w:rPr>
            </w:pPr>
          </w:p>
        </w:tc>
        <w:tc>
          <w:tcPr>
            <w:tcW w:w="962" w:type="dxa"/>
            <w:shd w:val="clear" w:color="auto" w:fill="auto"/>
            <w:vAlign w:val="center"/>
          </w:tcPr>
          <w:p w14:paraId="5C316429">
            <w:pPr>
              <w:widowControl/>
              <w:jc w:val="center"/>
              <w:rPr>
                <w:rFonts w:ascii="Times New Roman" w:hAnsi="Times New Roman" w:cs="Times New Roman"/>
                <w:color w:val="000000"/>
                <w:kern w:val="0"/>
                <w:szCs w:val="21"/>
              </w:rPr>
            </w:pPr>
          </w:p>
        </w:tc>
        <w:tc>
          <w:tcPr>
            <w:tcW w:w="1177" w:type="dxa"/>
            <w:shd w:val="clear" w:color="auto" w:fill="auto"/>
            <w:vAlign w:val="center"/>
          </w:tcPr>
          <w:p w14:paraId="63B3EA30">
            <w:pPr>
              <w:widowControl/>
              <w:jc w:val="center"/>
              <w:rPr>
                <w:rFonts w:ascii="Times New Roman" w:hAnsi="Times New Roman" w:cs="Times New Roman"/>
                <w:color w:val="000000"/>
                <w:kern w:val="0"/>
                <w:szCs w:val="21"/>
              </w:rPr>
            </w:pPr>
          </w:p>
        </w:tc>
        <w:tc>
          <w:tcPr>
            <w:tcW w:w="1325" w:type="dxa"/>
            <w:shd w:val="clear" w:color="auto" w:fill="auto"/>
            <w:vAlign w:val="center"/>
          </w:tcPr>
          <w:p w14:paraId="5AD70699">
            <w:pPr>
              <w:widowControl/>
              <w:jc w:val="center"/>
              <w:rPr>
                <w:rFonts w:ascii="Times New Roman" w:hAnsi="Times New Roman" w:cs="Times New Roman"/>
                <w:color w:val="000000"/>
                <w:kern w:val="0"/>
                <w:szCs w:val="21"/>
              </w:rPr>
            </w:pPr>
          </w:p>
        </w:tc>
        <w:tc>
          <w:tcPr>
            <w:tcW w:w="1068" w:type="dxa"/>
            <w:shd w:val="clear" w:color="auto" w:fill="auto"/>
            <w:vAlign w:val="center"/>
          </w:tcPr>
          <w:p w14:paraId="2780A9EC">
            <w:pPr>
              <w:widowControl/>
              <w:jc w:val="center"/>
              <w:rPr>
                <w:rFonts w:ascii="Times New Roman" w:hAnsi="Times New Roman" w:cs="Times New Roman"/>
                <w:color w:val="000000"/>
                <w:kern w:val="0"/>
                <w:szCs w:val="21"/>
              </w:rPr>
            </w:pPr>
          </w:p>
        </w:tc>
        <w:tc>
          <w:tcPr>
            <w:tcW w:w="854" w:type="dxa"/>
            <w:shd w:val="clear" w:color="auto" w:fill="auto"/>
            <w:vAlign w:val="center"/>
          </w:tcPr>
          <w:p w14:paraId="5404C84A">
            <w:pPr>
              <w:widowControl/>
              <w:jc w:val="center"/>
              <w:rPr>
                <w:rFonts w:ascii="Times New Roman" w:hAnsi="Times New Roman" w:cs="Times New Roman"/>
                <w:color w:val="000000"/>
                <w:kern w:val="0"/>
                <w:szCs w:val="21"/>
              </w:rPr>
            </w:pPr>
          </w:p>
        </w:tc>
        <w:tc>
          <w:tcPr>
            <w:tcW w:w="954" w:type="dxa"/>
            <w:vAlign w:val="center"/>
          </w:tcPr>
          <w:p w14:paraId="7372ED21">
            <w:pPr>
              <w:widowControl/>
              <w:jc w:val="center"/>
              <w:rPr>
                <w:rFonts w:ascii="Times New Roman" w:hAnsi="Times New Roman" w:cs="Times New Roman"/>
                <w:color w:val="000000"/>
                <w:kern w:val="0"/>
                <w:szCs w:val="21"/>
              </w:rPr>
            </w:pPr>
          </w:p>
        </w:tc>
        <w:tc>
          <w:tcPr>
            <w:tcW w:w="513" w:type="dxa"/>
            <w:vAlign w:val="center"/>
          </w:tcPr>
          <w:p w14:paraId="4E04414D">
            <w:pPr>
              <w:widowControl/>
              <w:jc w:val="center"/>
              <w:rPr>
                <w:rFonts w:ascii="Times New Roman" w:hAnsi="Times New Roman" w:cs="Times New Roman"/>
                <w:color w:val="000000"/>
                <w:kern w:val="0"/>
                <w:szCs w:val="21"/>
              </w:rPr>
            </w:pPr>
          </w:p>
        </w:tc>
        <w:tc>
          <w:tcPr>
            <w:tcW w:w="709" w:type="dxa"/>
          </w:tcPr>
          <w:p w14:paraId="49D83FAA">
            <w:pPr>
              <w:widowControl/>
              <w:jc w:val="center"/>
              <w:rPr>
                <w:rFonts w:ascii="Times New Roman" w:hAnsi="Times New Roman" w:cs="Times New Roman"/>
                <w:color w:val="000000"/>
                <w:kern w:val="0"/>
                <w:szCs w:val="21"/>
              </w:rPr>
            </w:pPr>
          </w:p>
        </w:tc>
        <w:tc>
          <w:tcPr>
            <w:tcW w:w="1621" w:type="dxa"/>
          </w:tcPr>
          <w:p w14:paraId="3B83CF6C">
            <w:pPr>
              <w:widowControl/>
              <w:jc w:val="center"/>
              <w:rPr>
                <w:rFonts w:ascii="Times New Roman" w:hAnsi="Times New Roman" w:cs="Times New Roman"/>
                <w:color w:val="000000"/>
                <w:kern w:val="0"/>
                <w:szCs w:val="21"/>
              </w:rPr>
            </w:pPr>
          </w:p>
        </w:tc>
      </w:tr>
    </w:tbl>
    <w:p w14:paraId="4D852CF8">
      <w:pPr>
        <w:rPr>
          <w:rFonts w:ascii="Times New Roman" w:hAnsi="Times New Roman" w:cs="Times New Roman"/>
          <w:szCs w:val="21"/>
        </w:rPr>
      </w:pPr>
      <w:r>
        <w:rPr>
          <w:rFonts w:hint="eastAsia" w:ascii="Times New Roman" w:hAnsi="Times New Roman" w:cs="Times New Roman"/>
          <w:szCs w:val="21"/>
        </w:rPr>
        <w:t>备注：排放去向填写污水处理厂名称。</w:t>
      </w:r>
    </w:p>
    <w:p w14:paraId="6375D673">
      <w:pPr>
        <w:rPr>
          <w:rFonts w:ascii="Times New Roman" w:hAnsi="Times New Roman" w:cs="Times New Roman"/>
          <w:szCs w:val="21"/>
        </w:rPr>
      </w:pPr>
    </w:p>
    <w:p w14:paraId="0C558204">
      <w:pPr>
        <w:pStyle w:val="4"/>
        <w:numPr>
          <w:ilvl w:val="0"/>
          <w:numId w:val="0"/>
        </w:numPr>
        <w:ind w:left="602"/>
        <w:rPr>
          <w:rFonts w:ascii="华文中宋" w:hAnsi="华文中宋" w:eastAsia="华文中宋"/>
          <w:sz w:val="28"/>
          <w:szCs w:val="28"/>
        </w:rPr>
      </w:pPr>
      <w:r>
        <w:rPr>
          <w:rFonts w:hint="eastAsia" w:ascii="华文中宋" w:hAnsi="华文中宋" w:eastAsia="华文中宋"/>
          <w:sz w:val="28"/>
          <w:szCs w:val="28"/>
        </w:rPr>
        <w:t>附表</w:t>
      </w:r>
      <w:r>
        <w:rPr>
          <w:rFonts w:ascii="华文中宋" w:hAnsi="华文中宋" w:eastAsia="华文中宋"/>
          <w:sz w:val="28"/>
          <w:szCs w:val="28"/>
        </w:rPr>
        <w:t>2-5</w:t>
      </w:r>
      <w:r>
        <w:rPr>
          <w:rFonts w:hint="eastAsia" w:ascii="华文中宋" w:hAnsi="华文中宋" w:eastAsia="华文中宋"/>
          <w:sz w:val="28"/>
          <w:szCs w:val="28"/>
        </w:rPr>
        <w:t>城镇污泥处理处置</w:t>
      </w:r>
    </w:p>
    <w:p w14:paraId="1828BCF8">
      <w:pPr>
        <w:spacing w:line="360" w:lineRule="auto"/>
        <w:jc w:val="center"/>
        <w:rPr>
          <w:rFonts w:ascii="Times New Roman" w:hAnsi="Times New Roman" w:eastAsia="黑体" w:cs="Times New Roman"/>
          <w:bCs/>
          <w:spacing w:val="6"/>
          <w:kern w:val="0"/>
          <w:szCs w:val="21"/>
        </w:rPr>
      </w:pPr>
      <w:r>
        <w:rPr>
          <w:rFonts w:hint="eastAsia" w:ascii="Times New Roman" w:hAnsi="Times New Roman" w:eastAsia="黑体" w:cs="Times New Roman"/>
          <w:bCs/>
          <w:spacing w:val="6"/>
          <w:kern w:val="0"/>
          <w:szCs w:val="21"/>
        </w:rPr>
        <w:t>附表</w:t>
      </w:r>
      <w:r>
        <w:rPr>
          <w:rFonts w:ascii="Times New Roman" w:hAnsi="Times New Roman" w:eastAsia="黑体" w:cs="Times New Roman"/>
          <w:bCs/>
          <w:spacing w:val="6"/>
          <w:kern w:val="0"/>
          <w:szCs w:val="21"/>
        </w:rPr>
        <w:t>2-5-1</w:t>
      </w:r>
      <w:r>
        <w:rPr>
          <w:rFonts w:hint="eastAsia" w:ascii="Times New Roman" w:hAnsi="Times New Roman" w:eastAsia="黑体" w:cs="Times New Roman"/>
          <w:bCs/>
          <w:spacing w:val="6"/>
          <w:kern w:val="0"/>
          <w:szCs w:val="21"/>
        </w:rPr>
        <w:t>已建污水处理厂污泥处理处置去向</w:t>
      </w:r>
    </w:p>
    <w:tbl>
      <w:tblPr>
        <w:tblStyle w:val="18"/>
        <w:tblW w:w="139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639"/>
        <w:gridCol w:w="638"/>
        <w:gridCol w:w="773"/>
        <w:gridCol w:w="1134"/>
        <w:gridCol w:w="1245"/>
        <w:gridCol w:w="1731"/>
        <w:gridCol w:w="1430"/>
        <w:gridCol w:w="1903"/>
        <w:gridCol w:w="730"/>
        <w:gridCol w:w="730"/>
        <w:gridCol w:w="2356"/>
      </w:tblGrid>
      <w:tr w14:paraId="08D87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9" w:type="dxa"/>
            <w:vMerge w:val="restart"/>
            <w:shd w:val="clear" w:color="auto" w:fill="auto"/>
            <w:vAlign w:val="center"/>
          </w:tcPr>
          <w:p w14:paraId="191E3B41">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序号</w:t>
            </w:r>
          </w:p>
        </w:tc>
        <w:tc>
          <w:tcPr>
            <w:tcW w:w="639" w:type="dxa"/>
            <w:vMerge w:val="restart"/>
            <w:shd w:val="clear" w:color="auto" w:fill="auto"/>
            <w:vAlign w:val="center"/>
          </w:tcPr>
          <w:p w14:paraId="39D3ADE9">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地市</w:t>
            </w:r>
          </w:p>
        </w:tc>
        <w:tc>
          <w:tcPr>
            <w:tcW w:w="638" w:type="dxa"/>
            <w:vMerge w:val="restart"/>
            <w:shd w:val="clear" w:color="auto" w:fill="auto"/>
            <w:vAlign w:val="center"/>
          </w:tcPr>
          <w:p w14:paraId="142C1FDF">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区县</w:t>
            </w:r>
          </w:p>
        </w:tc>
        <w:tc>
          <w:tcPr>
            <w:tcW w:w="1907" w:type="dxa"/>
            <w:gridSpan w:val="2"/>
            <w:vAlign w:val="center"/>
          </w:tcPr>
          <w:p w14:paraId="30744E3E">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所在乡镇（街道）</w:t>
            </w:r>
          </w:p>
        </w:tc>
        <w:tc>
          <w:tcPr>
            <w:tcW w:w="1245" w:type="dxa"/>
            <w:vMerge w:val="restart"/>
            <w:shd w:val="clear" w:color="auto" w:fill="auto"/>
            <w:vAlign w:val="center"/>
          </w:tcPr>
          <w:p w14:paraId="5D5DD3B8">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污水处理厂名称</w:t>
            </w:r>
          </w:p>
        </w:tc>
        <w:tc>
          <w:tcPr>
            <w:tcW w:w="1731" w:type="dxa"/>
            <w:vMerge w:val="restart"/>
            <w:shd w:val="clear" w:color="auto" w:fill="auto"/>
            <w:vAlign w:val="center"/>
          </w:tcPr>
          <w:p w14:paraId="41E872B0">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污泥产生量（吨</w:t>
            </w:r>
            <w:r>
              <w:rPr>
                <w:rFonts w:ascii="Times New Roman" w:hAnsi="Times New Roman" w:eastAsia="黑体" w:cs="Times New Roman"/>
                <w:bCs/>
                <w:color w:val="000000"/>
                <w:kern w:val="0"/>
                <w:szCs w:val="21"/>
              </w:rPr>
              <w:t>/</w:t>
            </w:r>
            <w:r>
              <w:rPr>
                <w:rFonts w:hint="eastAsia" w:ascii="Times New Roman" w:hAnsi="Times New Roman" w:eastAsia="黑体" w:cs="Times New Roman"/>
                <w:bCs/>
                <w:color w:val="000000"/>
                <w:kern w:val="0"/>
                <w:szCs w:val="21"/>
              </w:rPr>
              <w:t>年）</w:t>
            </w:r>
          </w:p>
        </w:tc>
        <w:tc>
          <w:tcPr>
            <w:tcW w:w="1430" w:type="dxa"/>
            <w:vMerge w:val="restart"/>
            <w:vAlign w:val="center"/>
          </w:tcPr>
          <w:p w14:paraId="6A9F468E">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污泥处置量</w:t>
            </w:r>
          </w:p>
          <w:p w14:paraId="10586B76">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（吨</w:t>
            </w:r>
            <w:r>
              <w:rPr>
                <w:rFonts w:ascii="Times New Roman" w:hAnsi="Times New Roman" w:eastAsia="黑体" w:cs="Times New Roman"/>
                <w:bCs/>
                <w:color w:val="000000"/>
                <w:kern w:val="0"/>
                <w:szCs w:val="21"/>
              </w:rPr>
              <w:t>/</w:t>
            </w:r>
            <w:r>
              <w:rPr>
                <w:rFonts w:hint="eastAsia" w:ascii="Times New Roman" w:hAnsi="Times New Roman" w:eastAsia="黑体" w:cs="Times New Roman"/>
                <w:bCs/>
                <w:color w:val="000000"/>
                <w:kern w:val="0"/>
                <w:szCs w:val="21"/>
              </w:rPr>
              <w:t>年）</w:t>
            </w:r>
          </w:p>
        </w:tc>
        <w:tc>
          <w:tcPr>
            <w:tcW w:w="1903" w:type="dxa"/>
            <w:vMerge w:val="restart"/>
            <w:shd w:val="clear" w:color="auto" w:fill="auto"/>
            <w:vAlign w:val="center"/>
          </w:tcPr>
          <w:p w14:paraId="5D217AD2">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污泥处理处置方式</w:t>
            </w:r>
          </w:p>
        </w:tc>
        <w:tc>
          <w:tcPr>
            <w:tcW w:w="730" w:type="dxa"/>
            <w:vMerge w:val="restart"/>
            <w:vAlign w:val="center"/>
          </w:tcPr>
          <w:p w14:paraId="7312B6B9">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最终去向</w:t>
            </w:r>
          </w:p>
        </w:tc>
        <w:tc>
          <w:tcPr>
            <w:tcW w:w="730" w:type="dxa"/>
            <w:vMerge w:val="restart"/>
            <w:vAlign w:val="center"/>
          </w:tcPr>
          <w:p w14:paraId="1D955A69">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实施进展</w:t>
            </w:r>
          </w:p>
        </w:tc>
        <w:tc>
          <w:tcPr>
            <w:tcW w:w="2356" w:type="dxa"/>
            <w:vMerge w:val="restart"/>
            <w:vAlign w:val="center"/>
          </w:tcPr>
          <w:p w14:paraId="703D32FD">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证明文件（文号和名称，或其他证明材料）</w:t>
            </w:r>
          </w:p>
        </w:tc>
      </w:tr>
      <w:tr w14:paraId="1C6E7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9" w:type="dxa"/>
            <w:vMerge w:val="continue"/>
            <w:vAlign w:val="center"/>
          </w:tcPr>
          <w:p w14:paraId="3DE2BC84">
            <w:pPr>
              <w:widowControl/>
              <w:jc w:val="center"/>
              <w:rPr>
                <w:rFonts w:ascii="Times New Roman" w:hAnsi="Times New Roman" w:eastAsia="黑体" w:cs="Times New Roman"/>
                <w:bCs/>
                <w:color w:val="000000"/>
                <w:kern w:val="0"/>
                <w:szCs w:val="21"/>
              </w:rPr>
            </w:pPr>
          </w:p>
        </w:tc>
        <w:tc>
          <w:tcPr>
            <w:tcW w:w="639" w:type="dxa"/>
            <w:vMerge w:val="continue"/>
            <w:vAlign w:val="center"/>
          </w:tcPr>
          <w:p w14:paraId="330E696D">
            <w:pPr>
              <w:widowControl/>
              <w:jc w:val="center"/>
              <w:rPr>
                <w:rFonts w:ascii="Times New Roman" w:hAnsi="Times New Roman" w:eastAsia="黑体" w:cs="Times New Roman"/>
                <w:bCs/>
                <w:color w:val="000000"/>
                <w:kern w:val="0"/>
                <w:szCs w:val="21"/>
              </w:rPr>
            </w:pPr>
          </w:p>
        </w:tc>
        <w:tc>
          <w:tcPr>
            <w:tcW w:w="638" w:type="dxa"/>
            <w:vMerge w:val="continue"/>
            <w:vAlign w:val="center"/>
          </w:tcPr>
          <w:p w14:paraId="2DD608BC">
            <w:pPr>
              <w:widowControl/>
              <w:jc w:val="center"/>
              <w:rPr>
                <w:rFonts w:ascii="Times New Roman" w:hAnsi="Times New Roman" w:eastAsia="黑体" w:cs="Times New Roman"/>
                <w:bCs/>
                <w:color w:val="000000"/>
                <w:kern w:val="0"/>
                <w:szCs w:val="21"/>
              </w:rPr>
            </w:pPr>
          </w:p>
        </w:tc>
        <w:tc>
          <w:tcPr>
            <w:tcW w:w="773" w:type="dxa"/>
            <w:vAlign w:val="center"/>
          </w:tcPr>
          <w:p w14:paraId="5D670016">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名称</w:t>
            </w:r>
          </w:p>
        </w:tc>
        <w:tc>
          <w:tcPr>
            <w:tcW w:w="1134" w:type="dxa"/>
            <w:vAlign w:val="center"/>
          </w:tcPr>
          <w:p w14:paraId="754D76D3">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行政区划代码</w:t>
            </w:r>
          </w:p>
        </w:tc>
        <w:tc>
          <w:tcPr>
            <w:tcW w:w="1245" w:type="dxa"/>
            <w:vMerge w:val="continue"/>
            <w:vAlign w:val="center"/>
          </w:tcPr>
          <w:p w14:paraId="2F3E41FC">
            <w:pPr>
              <w:widowControl/>
              <w:jc w:val="center"/>
              <w:rPr>
                <w:rFonts w:ascii="Times New Roman" w:hAnsi="Times New Roman" w:eastAsia="黑体" w:cs="Times New Roman"/>
                <w:bCs/>
                <w:color w:val="000000"/>
                <w:kern w:val="0"/>
                <w:szCs w:val="21"/>
              </w:rPr>
            </w:pPr>
          </w:p>
        </w:tc>
        <w:tc>
          <w:tcPr>
            <w:tcW w:w="1731" w:type="dxa"/>
            <w:vMerge w:val="continue"/>
            <w:vAlign w:val="center"/>
          </w:tcPr>
          <w:p w14:paraId="535038D4">
            <w:pPr>
              <w:widowControl/>
              <w:jc w:val="center"/>
              <w:rPr>
                <w:rFonts w:ascii="Times New Roman" w:hAnsi="Times New Roman" w:eastAsia="黑体" w:cs="Times New Roman"/>
                <w:bCs/>
                <w:color w:val="000000"/>
                <w:kern w:val="0"/>
                <w:szCs w:val="21"/>
              </w:rPr>
            </w:pPr>
          </w:p>
        </w:tc>
        <w:tc>
          <w:tcPr>
            <w:tcW w:w="1430" w:type="dxa"/>
            <w:vMerge w:val="continue"/>
            <w:vAlign w:val="center"/>
          </w:tcPr>
          <w:p w14:paraId="2CFDB625">
            <w:pPr>
              <w:widowControl/>
              <w:jc w:val="center"/>
              <w:rPr>
                <w:rFonts w:ascii="Times New Roman" w:hAnsi="Times New Roman" w:eastAsia="黑体" w:cs="Times New Roman"/>
                <w:bCs/>
                <w:color w:val="000000"/>
                <w:kern w:val="0"/>
                <w:szCs w:val="21"/>
              </w:rPr>
            </w:pPr>
          </w:p>
        </w:tc>
        <w:tc>
          <w:tcPr>
            <w:tcW w:w="1903" w:type="dxa"/>
            <w:vMerge w:val="continue"/>
            <w:vAlign w:val="center"/>
          </w:tcPr>
          <w:p w14:paraId="10C237D7">
            <w:pPr>
              <w:widowControl/>
              <w:jc w:val="center"/>
              <w:rPr>
                <w:rFonts w:ascii="Times New Roman" w:hAnsi="Times New Roman" w:eastAsia="黑体" w:cs="Times New Roman"/>
                <w:bCs/>
                <w:color w:val="000000"/>
                <w:kern w:val="0"/>
                <w:szCs w:val="21"/>
              </w:rPr>
            </w:pPr>
          </w:p>
        </w:tc>
        <w:tc>
          <w:tcPr>
            <w:tcW w:w="730" w:type="dxa"/>
            <w:vMerge w:val="continue"/>
          </w:tcPr>
          <w:p w14:paraId="12F9190E">
            <w:pPr>
              <w:widowControl/>
              <w:jc w:val="center"/>
              <w:rPr>
                <w:rFonts w:ascii="Times New Roman" w:hAnsi="Times New Roman" w:eastAsia="黑体" w:cs="Times New Roman"/>
                <w:bCs/>
                <w:color w:val="000000"/>
                <w:kern w:val="0"/>
                <w:szCs w:val="21"/>
              </w:rPr>
            </w:pPr>
          </w:p>
        </w:tc>
        <w:tc>
          <w:tcPr>
            <w:tcW w:w="730" w:type="dxa"/>
            <w:vMerge w:val="continue"/>
          </w:tcPr>
          <w:p w14:paraId="1118FD04">
            <w:pPr>
              <w:widowControl/>
              <w:jc w:val="center"/>
              <w:rPr>
                <w:rFonts w:ascii="Times New Roman" w:hAnsi="Times New Roman" w:eastAsia="黑体" w:cs="Times New Roman"/>
                <w:bCs/>
                <w:color w:val="000000"/>
                <w:kern w:val="0"/>
                <w:szCs w:val="21"/>
              </w:rPr>
            </w:pPr>
          </w:p>
        </w:tc>
        <w:tc>
          <w:tcPr>
            <w:tcW w:w="2356" w:type="dxa"/>
            <w:vMerge w:val="continue"/>
          </w:tcPr>
          <w:p w14:paraId="243D1F82">
            <w:pPr>
              <w:widowControl/>
              <w:jc w:val="center"/>
              <w:rPr>
                <w:rFonts w:ascii="Times New Roman" w:hAnsi="Times New Roman" w:eastAsia="黑体" w:cs="Times New Roman"/>
                <w:bCs/>
                <w:color w:val="000000"/>
                <w:kern w:val="0"/>
                <w:szCs w:val="21"/>
              </w:rPr>
            </w:pPr>
          </w:p>
        </w:tc>
      </w:tr>
      <w:tr w14:paraId="6DE9E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39" w:type="dxa"/>
            <w:shd w:val="clear" w:color="auto" w:fill="auto"/>
            <w:vAlign w:val="center"/>
          </w:tcPr>
          <w:p w14:paraId="5C282F2B">
            <w:pPr>
              <w:widowControl/>
              <w:jc w:val="center"/>
              <w:rPr>
                <w:rFonts w:ascii="Times New Roman" w:hAnsi="Times New Roman" w:cs="Times New Roman"/>
                <w:kern w:val="0"/>
                <w:szCs w:val="21"/>
              </w:rPr>
            </w:pPr>
          </w:p>
        </w:tc>
        <w:tc>
          <w:tcPr>
            <w:tcW w:w="639" w:type="dxa"/>
            <w:shd w:val="clear" w:color="auto" w:fill="auto"/>
            <w:vAlign w:val="center"/>
          </w:tcPr>
          <w:p w14:paraId="05A3F93B">
            <w:pPr>
              <w:widowControl/>
              <w:jc w:val="center"/>
              <w:rPr>
                <w:rFonts w:ascii="Times New Roman" w:hAnsi="Times New Roman" w:cs="Times New Roman"/>
                <w:kern w:val="0"/>
                <w:szCs w:val="21"/>
              </w:rPr>
            </w:pPr>
          </w:p>
        </w:tc>
        <w:tc>
          <w:tcPr>
            <w:tcW w:w="638" w:type="dxa"/>
            <w:shd w:val="clear" w:color="auto" w:fill="auto"/>
            <w:vAlign w:val="center"/>
          </w:tcPr>
          <w:p w14:paraId="0CBF7643">
            <w:pPr>
              <w:widowControl/>
              <w:jc w:val="center"/>
              <w:rPr>
                <w:rFonts w:ascii="Times New Roman" w:hAnsi="Times New Roman" w:cs="Times New Roman"/>
                <w:kern w:val="0"/>
                <w:szCs w:val="21"/>
              </w:rPr>
            </w:pPr>
          </w:p>
        </w:tc>
        <w:tc>
          <w:tcPr>
            <w:tcW w:w="773" w:type="dxa"/>
            <w:vAlign w:val="center"/>
          </w:tcPr>
          <w:p w14:paraId="6D55B9C6">
            <w:pPr>
              <w:widowControl/>
              <w:spacing w:line="240" w:lineRule="atLeast"/>
              <w:jc w:val="center"/>
              <w:rPr>
                <w:rFonts w:ascii="Times New Roman" w:hAnsi="Times New Roman" w:cs="Times New Roman"/>
                <w:color w:val="FF0000"/>
                <w:kern w:val="0"/>
                <w:szCs w:val="21"/>
              </w:rPr>
            </w:pPr>
          </w:p>
        </w:tc>
        <w:tc>
          <w:tcPr>
            <w:tcW w:w="1134" w:type="dxa"/>
            <w:vAlign w:val="center"/>
          </w:tcPr>
          <w:p w14:paraId="4F767297">
            <w:pPr>
              <w:widowControl/>
              <w:spacing w:line="240" w:lineRule="atLeast"/>
              <w:jc w:val="center"/>
              <w:rPr>
                <w:rFonts w:ascii="Times New Roman" w:hAnsi="Times New Roman" w:cs="Times New Roman"/>
                <w:kern w:val="0"/>
                <w:szCs w:val="21"/>
              </w:rPr>
            </w:pPr>
          </w:p>
        </w:tc>
        <w:tc>
          <w:tcPr>
            <w:tcW w:w="1245" w:type="dxa"/>
            <w:shd w:val="clear" w:color="auto" w:fill="auto"/>
            <w:vAlign w:val="center"/>
          </w:tcPr>
          <w:p w14:paraId="5CF7F4F6">
            <w:pPr>
              <w:widowControl/>
              <w:jc w:val="center"/>
              <w:rPr>
                <w:rFonts w:ascii="Times New Roman" w:hAnsi="Times New Roman" w:cs="Times New Roman"/>
                <w:kern w:val="0"/>
                <w:szCs w:val="21"/>
              </w:rPr>
            </w:pPr>
          </w:p>
        </w:tc>
        <w:tc>
          <w:tcPr>
            <w:tcW w:w="1731" w:type="dxa"/>
            <w:shd w:val="clear" w:color="auto" w:fill="auto"/>
            <w:vAlign w:val="center"/>
          </w:tcPr>
          <w:p w14:paraId="3A595205">
            <w:pPr>
              <w:widowControl/>
              <w:jc w:val="center"/>
              <w:rPr>
                <w:rFonts w:ascii="Times New Roman" w:hAnsi="Times New Roman" w:cs="Times New Roman"/>
                <w:kern w:val="0"/>
                <w:szCs w:val="21"/>
              </w:rPr>
            </w:pPr>
          </w:p>
        </w:tc>
        <w:tc>
          <w:tcPr>
            <w:tcW w:w="1430" w:type="dxa"/>
            <w:vAlign w:val="center"/>
          </w:tcPr>
          <w:p w14:paraId="7778F174">
            <w:pPr>
              <w:widowControl/>
              <w:jc w:val="center"/>
              <w:rPr>
                <w:rFonts w:ascii="Times New Roman" w:hAnsi="Times New Roman" w:cs="Times New Roman"/>
                <w:kern w:val="0"/>
                <w:szCs w:val="21"/>
              </w:rPr>
            </w:pPr>
          </w:p>
        </w:tc>
        <w:tc>
          <w:tcPr>
            <w:tcW w:w="1903" w:type="dxa"/>
            <w:shd w:val="clear" w:color="auto" w:fill="auto"/>
            <w:vAlign w:val="center"/>
          </w:tcPr>
          <w:p w14:paraId="37B0C985">
            <w:pPr>
              <w:widowControl/>
              <w:jc w:val="center"/>
              <w:rPr>
                <w:rFonts w:ascii="Times New Roman" w:hAnsi="Times New Roman" w:cs="Times New Roman"/>
                <w:kern w:val="0"/>
                <w:szCs w:val="21"/>
              </w:rPr>
            </w:pPr>
          </w:p>
        </w:tc>
        <w:tc>
          <w:tcPr>
            <w:tcW w:w="730" w:type="dxa"/>
            <w:vAlign w:val="center"/>
          </w:tcPr>
          <w:p w14:paraId="022C3ACF">
            <w:pPr>
              <w:widowControl/>
              <w:jc w:val="center"/>
              <w:rPr>
                <w:rFonts w:ascii="Times New Roman" w:hAnsi="Times New Roman" w:cs="Times New Roman"/>
                <w:kern w:val="0"/>
                <w:szCs w:val="21"/>
              </w:rPr>
            </w:pPr>
          </w:p>
        </w:tc>
        <w:tc>
          <w:tcPr>
            <w:tcW w:w="730" w:type="dxa"/>
          </w:tcPr>
          <w:p w14:paraId="0EE1CF4D">
            <w:pPr>
              <w:widowControl/>
              <w:jc w:val="center"/>
              <w:rPr>
                <w:rFonts w:ascii="Times New Roman" w:hAnsi="Times New Roman" w:cs="Times New Roman"/>
                <w:kern w:val="0"/>
                <w:szCs w:val="21"/>
              </w:rPr>
            </w:pPr>
          </w:p>
        </w:tc>
        <w:tc>
          <w:tcPr>
            <w:tcW w:w="2356" w:type="dxa"/>
          </w:tcPr>
          <w:p w14:paraId="657427A3">
            <w:pPr>
              <w:widowControl/>
              <w:jc w:val="center"/>
              <w:rPr>
                <w:rFonts w:ascii="Times New Roman" w:hAnsi="Times New Roman" w:cs="Times New Roman"/>
                <w:kern w:val="0"/>
                <w:szCs w:val="21"/>
              </w:rPr>
            </w:pPr>
          </w:p>
        </w:tc>
      </w:tr>
    </w:tbl>
    <w:p w14:paraId="0793C6F6">
      <w:pPr>
        <w:rPr>
          <w:rFonts w:ascii="Times New Roman" w:hAnsi="Times New Roman" w:cs="Times New Roman"/>
          <w:szCs w:val="21"/>
        </w:rPr>
        <w:sectPr>
          <w:pgSz w:w="16838" w:h="11906" w:orient="landscape"/>
          <w:pgMar w:top="1800" w:right="1440" w:bottom="1800" w:left="1440" w:header="851" w:footer="992" w:gutter="0"/>
          <w:cols w:space="425" w:num="1"/>
          <w:docGrid w:type="lines" w:linePitch="312" w:charSpace="0"/>
        </w:sectPr>
      </w:pPr>
      <w:r>
        <w:rPr>
          <w:rFonts w:hint="eastAsia" w:ascii="Times New Roman" w:hAnsi="Times New Roman" w:cs="Times New Roman"/>
          <w:szCs w:val="21"/>
        </w:rPr>
        <w:t>备注：处理处置方式：填埋、焚烧、堆肥、综合利用等，最终去向：填写处理处置污泥的填埋场、焚烧厂、堆肥场、综合利用公司等的场所名称。</w:t>
      </w:r>
    </w:p>
    <w:p w14:paraId="1995DD35">
      <w:pPr>
        <w:spacing w:line="360" w:lineRule="auto"/>
        <w:jc w:val="center"/>
        <w:rPr>
          <w:rFonts w:ascii="Times New Roman" w:hAnsi="Times New Roman" w:eastAsia="黑体" w:cs="Times New Roman"/>
          <w:bCs/>
          <w:spacing w:val="6"/>
          <w:kern w:val="0"/>
          <w:szCs w:val="21"/>
        </w:rPr>
      </w:pPr>
      <w:r>
        <w:rPr>
          <w:rFonts w:hint="eastAsia" w:ascii="Times New Roman" w:hAnsi="Times New Roman" w:eastAsia="黑体" w:cs="Times New Roman"/>
          <w:bCs/>
          <w:spacing w:val="6"/>
          <w:kern w:val="0"/>
          <w:szCs w:val="21"/>
        </w:rPr>
        <w:t>附表</w:t>
      </w:r>
      <w:r>
        <w:rPr>
          <w:rFonts w:ascii="Times New Roman" w:hAnsi="Times New Roman" w:eastAsia="黑体" w:cs="Times New Roman"/>
          <w:bCs/>
          <w:spacing w:val="6"/>
          <w:kern w:val="0"/>
          <w:szCs w:val="21"/>
        </w:rPr>
        <w:t xml:space="preserve">2-5-2 </w:t>
      </w:r>
      <w:r>
        <w:rPr>
          <w:rFonts w:hint="eastAsia" w:ascii="Times New Roman" w:hAnsi="Times New Roman" w:eastAsia="黑体" w:cs="Times New Roman"/>
          <w:bCs/>
          <w:spacing w:val="6"/>
          <w:kern w:val="0"/>
          <w:szCs w:val="21"/>
        </w:rPr>
        <w:t>污泥处理处置设施建设和达标改造项目</w:t>
      </w:r>
    </w:p>
    <w:tbl>
      <w:tblPr>
        <w:tblStyle w:val="18"/>
        <w:tblW w:w="139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493"/>
        <w:gridCol w:w="567"/>
        <w:gridCol w:w="730"/>
        <w:gridCol w:w="1255"/>
        <w:gridCol w:w="691"/>
        <w:gridCol w:w="1471"/>
        <w:gridCol w:w="956"/>
        <w:gridCol w:w="1276"/>
        <w:gridCol w:w="1134"/>
        <w:gridCol w:w="851"/>
        <w:gridCol w:w="850"/>
        <w:gridCol w:w="3038"/>
      </w:tblGrid>
      <w:tr w14:paraId="25604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636" w:type="dxa"/>
            <w:vMerge w:val="restart"/>
            <w:shd w:val="clear" w:color="auto" w:fill="auto"/>
            <w:vAlign w:val="center"/>
          </w:tcPr>
          <w:p w14:paraId="04704A8D">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序号</w:t>
            </w:r>
          </w:p>
        </w:tc>
        <w:tc>
          <w:tcPr>
            <w:tcW w:w="493" w:type="dxa"/>
            <w:vMerge w:val="restart"/>
            <w:shd w:val="clear" w:color="auto" w:fill="auto"/>
            <w:vAlign w:val="center"/>
          </w:tcPr>
          <w:p w14:paraId="6AB14E52">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地市</w:t>
            </w:r>
          </w:p>
        </w:tc>
        <w:tc>
          <w:tcPr>
            <w:tcW w:w="567" w:type="dxa"/>
            <w:vMerge w:val="restart"/>
            <w:shd w:val="clear" w:color="auto" w:fill="auto"/>
            <w:vAlign w:val="center"/>
          </w:tcPr>
          <w:p w14:paraId="0D03ECB4">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区县</w:t>
            </w:r>
          </w:p>
        </w:tc>
        <w:tc>
          <w:tcPr>
            <w:tcW w:w="1985" w:type="dxa"/>
            <w:gridSpan w:val="2"/>
            <w:vAlign w:val="center"/>
          </w:tcPr>
          <w:p w14:paraId="0AFD8021">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所在乡镇（街道）</w:t>
            </w:r>
          </w:p>
        </w:tc>
        <w:tc>
          <w:tcPr>
            <w:tcW w:w="691" w:type="dxa"/>
            <w:vMerge w:val="restart"/>
            <w:shd w:val="clear" w:color="auto" w:fill="auto"/>
            <w:vAlign w:val="center"/>
          </w:tcPr>
          <w:p w14:paraId="778719C6">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项目名称</w:t>
            </w:r>
          </w:p>
        </w:tc>
        <w:tc>
          <w:tcPr>
            <w:tcW w:w="1471" w:type="dxa"/>
            <w:vMerge w:val="restart"/>
            <w:vAlign w:val="center"/>
          </w:tcPr>
          <w:p w14:paraId="111EB0EB">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类型（新建或达标改造）</w:t>
            </w:r>
          </w:p>
        </w:tc>
        <w:tc>
          <w:tcPr>
            <w:tcW w:w="956" w:type="dxa"/>
            <w:vMerge w:val="restart"/>
            <w:shd w:val="clear" w:color="auto" w:fill="auto"/>
            <w:vAlign w:val="center"/>
          </w:tcPr>
          <w:p w14:paraId="61DFB33A">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处理处置方式</w:t>
            </w:r>
          </w:p>
        </w:tc>
        <w:tc>
          <w:tcPr>
            <w:tcW w:w="1276" w:type="dxa"/>
            <w:vMerge w:val="restart"/>
            <w:shd w:val="clear" w:color="auto" w:fill="auto"/>
            <w:vAlign w:val="center"/>
          </w:tcPr>
          <w:p w14:paraId="1C8AD64E">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处置规模（吨</w:t>
            </w:r>
            <w:r>
              <w:rPr>
                <w:rFonts w:ascii="Times New Roman" w:hAnsi="Times New Roman" w:eastAsia="黑体" w:cs="Times New Roman"/>
                <w:bCs/>
                <w:color w:val="000000"/>
                <w:kern w:val="0"/>
                <w:szCs w:val="21"/>
              </w:rPr>
              <w:t>/</w:t>
            </w:r>
            <w:r>
              <w:rPr>
                <w:rFonts w:hint="eastAsia" w:ascii="Times New Roman" w:hAnsi="Times New Roman" w:eastAsia="黑体" w:cs="Times New Roman"/>
                <w:bCs/>
                <w:color w:val="000000"/>
                <w:kern w:val="0"/>
                <w:szCs w:val="21"/>
              </w:rPr>
              <w:t>年）</w:t>
            </w:r>
          </w:p>
        </w:tc>
        <w:tc>
          <w:tcPr>
            <w:tcW w:w="1134" w:type="dxa"/>
            <w:vMerge w:val="restart"/>
            <w:shd w:val="clear" w:color="auto" w:fill="auto"/>
            <w:vAlign w:val="center"/>
          </w:tcPr>
          <w:p w14:paraId="1BF7CFD4">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投资（万元）</w:t>
            </w:r>
          </w:p>
        </w:tc>
        <w:tc>
          <w:tcPr>
            <w:tcW w:w="851" w:type="dxa"/>
            <w:vMerge w:val="restart"/>
            <w:vAlign w:val="center"/>
          </w:tcPr>
          <w:p w14:paraId="2FAA629D">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完成时限</w:t>
            </w:r>
          </w:p>
        </w:tc>
        <w:tc>
          <w:tcPr>
            <w:tcW w:w="850" w:type="dxa"/>
            <w:vMerge w:val="restart"/>
            <w:vAlign w:val="center"/>
          </w:tcPr>
          <w:p w14:paraId="77B27A4E">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实施进展</w:t>
            </w:r>
          </w:p>
        </w:tc>
        <w:tc>
          <w:tcPr>
            <w:tcW w:w="3038" w:type="dxa"/>
            <w:vMerge w:val="restart"/>
            <w:vAlign w:val="center"/>
          </w:tcPr>
          <w:p w14:paraId="72C9FF35">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证明文件（文号和名称，或其他证明材料）</w:t>
            </w:r>
          </w:p>
        </w:tc>
      </w:tr>
      <w:tr w14:paraId="4C40C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636" w:type="dxa"/>
            <w:vMerge w:val="continue"/>
            <w:shd w:val="clear" w:color="auto" w:fill="auto"/>
            <w:vAlign w:val="center"/>
          </w:tcPr>
          <w:p w14:paraId="3AE0F5F1">
            <w:pPr>
              <w:widowControl/>
              <w:jc w:val="center"/>
              <w:rPr>
                <w:rFonts w:ascii="Times New Roman" w:hAnsi="Times New Roman" w:eastAsia="黑体" w:cs="Times New Roman"/>
                <w:bCs/>
                <w:color w:val="000000"/>
                <w:kern w:val="0"/>
                <w:szCs w:val="21"/>
              </w:rPr>
            </w:pPr>
          </w:p>
        </w:tc>
        <w:tc>
          <w:tcPr>
            <w:tcW w:w="493" w:type="dxa"/>
            <w:vMerge w:val="continue"/>
            <w:shd w:val="clear" w:color="auto" w:fill="auto"/>
            <w:vAlign w:val="center"/>
          </w:tcPr>
          <w:p w14:paraId="44CF27C1">
            <w:pPr>
              <w:widowControl/>
              <w:jc w:val="center"/>
              <w:rPr>
                <w:rFonts w:ascii="Times New Roman" w:hAnsi="Times New Roman" w:eastAsia="黑体" w:cs="Times New Roman"/>
                <w:bCs/>
                <w:color w:val="000000"/>
                <w:kern w:val="0"/>
                <w:szCs w:val="21"/>
              </w:rPr>
            </w:pPr>
          </w:p>
        </w:tc>
        <w:tc>
          <w:tcPr>
            <w:tcW w:w="567" w:type="dxa"/>
            <w:vMerge w:val="continue"/>
            <w:shd w:val="clear" w:color="auto" w:fill="auto"/>
            <w:vAlign w:val="center"/>
          </w:tcPr>
          <w:p w14:paraId="606717A4">
            <w:pPr>
              <w:widowControl/>
              <w:jc w:val="center"/>
              <w:rPr>
                <w:rFonts w:ascii="Times New Roman" w:hAnsi="Times New Roman" w:eastAsia="黑体" w:cs="Times New Roman"/>
                <w:bCs/>
                <w:color w:val="000000"/>
                <w:kern w:val="0"/>
                <w:szCs w:val="21"/>
              </w:rPr>
            </w:pPr>
          </w:p>
        </w:tc>
        <w:tc>
          <w:tcPr>
            <w:tcW w:w="730" w:type="dxa"/>
            <w:vAlign w:val="center"/>
          </w:tcPr>
          <w:p w14:paraId="5CD076A3">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名称</w:t>
            </w:r>
          </w:p>
        </w:tc>
        <w:tc>
          <w:tcPr>
            <w:tcW w:w="1255" w:type="dxa"/>
            <w:vAlign w:val="center"/>
          </w:tcPr>
          <w:p w14:paraId="449CF39D">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行政区划代码</w:t>
            </w:r>
          </w:p>
        </w:tc>
        <w:tc>
          <w:tcPr>
            <w:tcW w:w="691" w:type="dxa"/>
            <w:vMerge w:val="continue"/>
            <w:shd w:val="clear" w:color="auto" w:fill="auto"/>
            <w:vAlign w:val="center"/>
          </w:tcPr>
          <w:p w14:paraId="2C60B039">
            <w:pPr>
              <w:widowControl/>
              <w:jc w:val="center"/>
              <w:rPr>
                <w:rFonts w:ascii="Times New Roman" w:hAnsi="Times New Roman" w:eastAsia="黑体" w:cs="Times New Roman"/>
                <w:bCs/>
                <w:color w:val="000000"/>
                <w:kern w:val="0"/>
                <w:szCs w:val="21"/>
              </w:rPr>
            </w:pPr>
          </w:p>
        </w:tc>
        <w:tc>
          <w:tcPr>
            <w:tcW w:w="1471" w:type="dxa"/>
            <w:vMerge w:val="continue"/>
            <w:vAlign w:val="center"/>
          </w:tcPr>
          <w:p w14:paraId="0F556BFA">
            <w:pPr>
              <w:widowControl/>
              <w:jc w:val="center"/>
              <w:rPr>
                <w:rFonts w:ascii="Times New Roman" w:hAnsi="Times New Roman" w:eastAsia="黑体" w:cs="Times New Roman"/>
                <w:bCs/>
                <w:color w:val="000000"/>
                <w:kern w:val="0"/>
                <w:szCs w:val="21"/>
              </w:rPr>
            </w:pPr>
          </w:p>
        </w:tc>
        <w:tc>
          <w:tcPr>
            <w:tcW w:w="956" w:type="dxa"/>
            <w:vMerge w:val="continue"/>
            <w:shd w:val="clear" w:color="auto" w:fill="auto"/>
            <w:vAlign w:val="center"/>
          </w:tcPr>
          <w:p w14:paraId="7868EB2B">
            <w:pPr>
              <w:widowControl/>
              <w:jc w:val="center"/>
              <w:rPr>
                <w:rFonts w:ascii="Times New Roman" w:hAnsi="Times New Roman" w:eastAsia="黑体" w:cs="Times New Roman"/>
                <w:bCs/>
                <w:color w:val="000000"/>
                <w:kern w:val="0"/>
                <w:szCs w:val="21"/>
              </w:rPr>
            </w:pPr>
          </w:p>
        </w:tc>
        <w:tc>
          <w:tcPr>
            <w:tcW w:w="1276" w:type="dxa"/>
            <w:vMerge w:val="continue"/>
            <w:shd w:val="clear" w:color="auto" w:fill="auto"/>
            <w:vAlign w:val="center"/>
          </w:tcPr>
          <w:p w14:paraId="24C0B507">
            <w:pPr>
              <w:widowControl/>
              <w:jc w:val="center"/>
              <w:rPr>
                <w:rFonts w:ascii="Times New Roman" w:hAnsi="Times New Roman" w:eastAsia="黑体" w:cs="Times New Roman"/>
                <w:bCs/>
                <w:color w:val="000000"/>
                <w:kern w:val="0"/>
                <w:szCs w:val="21"/>
              </w:rPr>
            </w:pPr>
          </w:p>
        </w:tc>
        <w:tc>
          <w:tcPr>
            <w:tcW w:w="1134" w:type="dxa"/>
            <w:vMerge w:val="continue"/>
            <w:shd w:val="clear" w:color="auto" w:fill="auto"/>
            <w:vAlign w:val="center"/>
          </w:tcPr>
          <w:p w14:paraId="389F69CA">
            <w:pPr>
              <w:widowControl/>
              <w:jc w:val="center"/>
              <w:rPr>
                <w:rFonts w:ascii="Times New Roman" w:hAnsi="Times New Roman" w:eastAsia="黑体" w:cs="Times New Roman"/>
                <w:bCs/>
                <w:color w:val="000000"/>
                <w:kern w:val="0"/>
                <w:szCs w:val="21"/>
              </w:rPr>
            </w:pPr>
          </w:p>
        </w:tc>
        <w:tc>
          <w:tcPr>
            <w:tcW w:w="851" w:type="dxa"/>
            <w:vMerge w:val="continue"/>
          </w:tcPr>
          <w:p w14:paraId="66CB40CB">
            <w:pPr>
              <w:widowControl/>
              <w:jc w:val="center"/>
              <w:rPr>
                <w:rFonts w:ascii="Times New Roman" w:hAnsi="Times New Roman" w:eastAsia="黑体" w:cs="Times New Roman"/>
                <w:bCs/>
                <w:color w:val="000000"/>
                <w:kern w:val="0"/>
                <w:szCs w:val="21"/>
              </w:rPr>
            </w:pPr>
          </w:p>
        </w:tc>
        <w:tc>
          <w:tcPr>
            <w:tcW w:w="850" w:type="dxa"/>
            <w:vMerge w:val="continue"/>
          </w:tcPr>
          <w:p w14:paraId="334E5713">
            <w:pPr>
              <w:widowControl/>
              <w:jc w:val="center"/>
              <w:rPr>
                <w:rFonts w:ascii="Times New Roman" w:hAnsi="Times New Roman" w:eastAsia="黑体" w:cs="Times New Roman"/>
                <w:bCs/>
                <w:color w:val="000000"/>
                <w:kern w:val="0"/>
                <w:szCs w:val="21"/>
              </w:rPr>
            </w:pPr>
          </w:p>
        </w:tc>
        <w:tc>
          <w:tcPr>
            <w:tcW w:w="3038" w:type="dxa"/>
            <w:vMerge w:val="continue"/>
          </w:tcPr>
          <w:p w14:paraId="2BD73921">
            <w:pPr>
              <w:widowControl/>
              <w:jc w:val="center"/>
              <w:rPr>
                <w:rFonts w:ascii="Times New Roman" w:hAnsi="Times New Roman" w:eastAsia="黑体" w:cs="Times New Roman"/>
                <w:bCs/>
                <w:color w:val="000000"/>
                <w:kern w:val="0"/>
                <w:szCs w:val="21"/>
              </w:rPr>
            </w:pPr>
          </w:p>
        </w:tc>
      </w:tr>
      <w:tr w14:paraId="76BF8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36" w:type="dxa"/>
            <w:shd w:val="clear" w:color="auto" w:fill="auto"/>
            <w:vAlign w:val="center"/>
          </w:tcPr>
          <w:p w14:paraId="66FC2AF2">
            <w:pPr>
              <w:widowControl/>
              <w:jc w:val="center"/>
              <w:rPr>
                <w:rFonts w:ascii="Times New Roman" w:hAnsi="Times New Roman" w:cs="Times New Roman"/>
                <w:kern w:val="0"/>
                <w:szCs w:val="21"/>
              </w:rPr>
            </w:pPr>
          </w:p>
        </w:tc>
        <w:tc>
          <w:tcPr>
            <w:tcW w:w="493" w:type="dxa"/>
            <w:shd w:val="clear" w:color="auto" w:fill="auto"/>
            <w:vAlign w:val="center"/>
          </w:tcPr>
          <w:p w14:paraId="04520E8C">
            <w:pPr>
              <w:widowControl/>
              <w:jc w:val="center"/>
              <w:rPr>
                <w:rFonts w:ascii="Times New Roman" w:hAnsi="Times New Roman" w:cs="Times New Roman"/>
                <w:kern w:val="0"/>
                <w:szCs w:val="21"/>
              </w:rPr>
            </w:pPr>
          </w:p>
        </w:tc>
        <w:tc>
          <w:tcPr>
            <w:tcW w:w="567" w:type="dxa"/>
            <w:shd w:val="clear" w:color="auto" w:fill="auto"/>
            <w:vAlign w:val="center"/>
          </w:tcPr>
          <w:p w14:paraId="239ABEAB">
            <w:pPr>
              <w:widowControl/>
              <w:jc w:val="center"/>
              <w:rPr>
                <w:rFonts w:ascii="Times New Roman" w:hAnsi="Times New Roman" w:cs="Times New Roman"/>
                <w:kern w:val="0"/>
                <w:szCs w:val="21"/>
              </w:rPr>
            </w:pPr>
          </w:p>
        </w:tc>
        <w:tc>
          <w:tcPr>
            <w:tcW w:w="730" w:type="dxa"/>
            <w:vAlign w:val="center"/>
          </w:tcPr>
          <w:p w14:paraId="73C167CB">
            <w:pPr>
              <w:widowControl/>
              <w:spacing w:line="240" w:lineRule="atLeast"/>
              <w:jc w:val="center"/>
              <w:rPr>
                <w:rFonts w:ascii="Times New Roman" w:hAnsi="Times New Roman" w:cs="Times New Roman"/>
                <w:kern w:val="0"/>
                <w:szCs w:val="21"/>
              </w:rPr>
            </w:pPr>
          </w:p>
        </w:tc>
        <w:tc>
          <w:tcPr>
            <w:tcW w:w="1255" w:type="dxa"/>
            <w:vAlign w:val="center"/>
          </w:tcPr>
          <w:p w14:paraId="6587C173">
            <w:pPr>
              <w:widowControl/>
              <w:spacing w:line="240" w:lineRule="atLeast"/>
              <w:jc w:val="center"/>
              <w:rPr>
                <w:rFonts w:ascii="Times New Roman" w:hAnsi="Times New Roman" w:cs="Times New Roman"/>
                <w:kern w:val="0"/>
                <w:szCs w:val="21"/>
              </w:rPr>
            </w:pPr>
          </w:p>
        </w:tc>
        <w:tc>
          <w:tcPr>
            <w:tcW w:w="691" w:type="dxa"/>
            <w:shd w:val="clear" w:color="auto" w:fill="auto"/>
            <w:vAlign w:val="center"/>
          </w:tcPr>
          <w:p w14:paraId="5BF3866F">
            <w:pPr>
              <w:widowControl/>
              <w:jc w:val="center"/>
              <w:rPr>
                <w:rFonts w:ascii="Times New Roman" w:hAnsi="Times New Roman" w:cs="Times New Roman"/>
                <w:kern w:val="0"/>
                <w:szCs w:val="21"/>
              </w:rPr>
            </w:pPr>
          </w:p>
        </w:tc>
        <w:tc>
          <w:tcPr>
            <w:tcW w:w="1471" w:type="dxa"/>
            <w:vAlign w:val="center"/>
          </w:tcPr>
          <w:p w14:paraId="64AA60F4">
            <w:pPr>
              <w:widowControl/>
              <w:jc w:val="center"/>
              <w:rPr>
                <w:rFonts w:ascii="Times New Roman" w:hAnsi="Times New Roman" w:cs="Times New Roman"/>
                <w:kern w:val="0"/>
                <w:szCs w:val="21"/>
              </w:rPr>
            </w:pPr>
          </w:p>
        </w:tc>
        <w:tc>
          <w:tcPr>
            <w:tcW w:w="956" w:type="dxa"/>
            <w:shd w:val="clear" w:color="auto" w:fill="auto"/>
            <w:vAlign w:val="center"/>
          </w:tcPr>
          <w:p w14:paraId="28BBF43B">
            <w:pPr>
              <w:widowControl/>
              <w:jc w:val="center"/>
              <w:rPr>
                <w:rFonts w:ascii="Times New Roman" w:hAnsi="Times New Roman" w:cs="Times New Roman"/>
                <w:kern w:val="0"/>
                <w:szCs w:val="21"/>
              </w:rPr>
            </w:pPr>
          </w:p>
        </w:tc>
        <w:tc>
          <w:tcPr>
            <w:tcW w:w="1276" w:type="dxa"/>
            <w:shd w:val="clear" w:color="auto" w:fill="auto"/>
            <w:vAlign w:val="center"/>
          </w:tcPr>
          <w:p w14:paraId="39FFEFDF">
            <w:pPr>
              <w:widowControl/>
              <w:jc w:val="center"/>
              <w:rPr>
                <w:rFonts w:ascii="Times New Roman" w:hAnsi="Times New Roman" w:cs="Times New Roman"/>
                <w:kern w:val="0"/>
                <w:szCs w:val="21"/>
              </w:rPr>
            </w:pPr>
          </w:p>
        </w:tc>
        <w:tc>
          <w:tcPr>
            <w:tcW w:w="1134" w:type="dxa"/>
            <w:shd w:val="clear" w:color="auto" w:fill="auto"/>
            <w:vAlign w:val="center"/>
          </w:tcPr>
          <w:p w14:paraId="541F7800">
            <w:pPr>
              <w:widowControl/>
              <w:jc w:val="center"/>
              <w:rPr>
                <w:rFonts w:ascii="Times New Roman" w:hAnsi="Times New Roman" w:cs="Times New Roman"/>
                <w:kern w:val="0"/>
                <w:szCs w:val="21"/>
              </w:rPr>
            </w:pPr>
          </w:p>
        </w:tc>
        <w:tc>
          <w:tcPr>
            <w:tcW w:w="851" w:type="dxa"/>
            <w:vAlign w:val="center"/>
          </w:tcPr>
          <w:p w14:paraId="58D9015B">
            <w:pPr>
              <w:widowControl/>
              <w:jc w:val="center"/>
              <w:rPr>
                <w:rFonts w:ascii="Times New Roman" w:hAnsi="Times New Roman" w:cs="Times New Roman"/>
                <w:kern w:val="0"/>
                <w:szCs w:val="21"/>
              </w:rPr>
            </w:pPr>
          </w:p>
        </w:tc>
        <w:tc>
          <w:tcPr>
            <w:tcW w:w="850" w:type="dxa"/>
          </w:tcPr>
          <w:p w14:paraId="6928A197">
            <w:pPr>
              <w:widowControl/>
              <w:jc w:val="center"/>
              <w:rPr>
                <w:rFonts w:ascii="Times New Roman" w:hAnsi="Times New Roman" w:cs="Times New Roman"/>
                <w:kern w:val="0"/>
                <w:szCs w:val="21"/>
              </w:rPr>
            </w:pPr>
          </w:p>
        </w:tc>
        <w:tc>
          <w:tcPr>
            <w:tcW w:w="3038" w:type="dxa"/>
          </w:tcPr>
          <w:p w14:paraId="6ADC633C">
            <w:pPr>
              <w:widowControl/>
              <w:jc w:val="center"/>
              <w:rPr>
                <w:rFonts w:ascii="Times New Roman" w:hAnsi="Times New Roman" w:cs="Times New Roman"/>
                <w:kern w:val="0"/>
                <w:szCs w:val="21"/>
              </w:rPr>
            </w:pPr>
          </w:p>
        </w:tc>
      </w:tr>
    </w:tbl>
    <w:p w14:paraId="4078761C">
      <w:pPr>
        <w:pStyle w:val="4"/>
        <w:numPr>
          <w:ilvl w:val="0"/>
          <w:numId w:val="0"/>
        </w:numPr>
        <w:ind w:left="602"/>
        <w:rPr>
          <w:rFonts w:ascii="华文中宋" w:hAnsi="华文中宋" w:eastAsia="华文中宋"/>
          <w:sz w:val="28"/>
          <w:szCs w:val="28"/>
        </w:rPr>
      </w:pPr>
      <w:r>
        <w:rPr>
          <w:rFonts w:hint="eastAsia" w:ascii="华文中宋" w:hAnsi="华文中宋" w:eastAsia="华文中宋"/>
          <w:sz w:val="28"/>
          <w:szCs w:val="28"/>
        </w:rPr>
        <w:t>附表</w:t>
      </w:r>
      <w:r>
        <w:rPr>
          <w:rFonts w:ascii="华文中宋" w:hAnsi="华文中宋" w:eastAsia="华文中宋"/>
          <w:sz w:val="28"/>
          <w:szCs w:val="28"/>
        </w:rPr>
        <w:t>2-6</w:t>
      </w:r>
      <w:r>
        <w:rPr>
          <w:rFonts w:hint="eastAsia" w:ascii="华文中宋" w:hAnsi="华文中宋" w:eastAsia="华文中宋"/>
          <w:sz w:val="28"/>
          <w:szCs w:val="28"/>
        </w:rPr>
        <w:t>污水再生利用项目</w:t>
      </w:r>
    </w:p>
    <w:tbl>
      <w:tblPr>
        <w:tblStyle w:val="18"/>
        <w:tblW w:w="139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562"/>
        <w:gridCol w:w="562"/>
        <w:gridCol w:w="500"/>
        <w:gridCol w:w="1418"/>
        <w:gridCol w:w="709"/>
        <w:gridCol w:w="1419"/>
        <w:gridCol w:w="1276"/>
        <w:gridCol w:w="1984"/>
        <w:gridCol w:w="993"/>
        <w:gridCol w:w="850"/>
        <w:gridCol w:w="709"/>
        <w:gridCol w:w="2329"/>
      </w:tblGrid>
      <w:tr w14:paraId="3C049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637" w:type="dxa"/>
            <w:vMerge w:val="restart"/>
            <w:shd w:val="clear" w:color="auto" w:fill="auto"/>
            <w:vAlign w:val="center"/>
          </w:tcPr>
          <w:p w14:paraId="21FB9DC9">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序号</w:t>
            </w:r>
          </w:p>
        </w:tc>
        <w:tc>
          <w:tcPr>
            <w:tcW w:w="562" w:type="dxa"/>
            <w:vMerge w:val="restart"/>
            <w:shd w:val="clear" w:color="auto" w:fill="auto"/>
            <w:vAlign w:val="center"/>
          </w:tcPr>
          <w:p w14:paraId="4E25D013">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地市</w:t>
            </w:r>
          </w:p>
        </w:tc>
        <w:tc>
          <w:tcPr>
            <w:tcW w:w="562" w:type="dxa"/>
            <w:vMerge w:val="restart"/>
            <w:tcBorders>
              <w:right w:val="single" w:color="auto" w:sz="4" w:space="0"/>
            </w:tcBorders>
            <w:vAlign w:val="center"/>
          </w:tcPr>
          <w:p w14:paraId="7CE10F13">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区县</w:t>
            </w:r>
          </w:p>
        </w:tc>
        <w:tc>
          <w:tcPr>
            <w:tcW w:w="1918" w:type="dxa"/>
            <w:gridSpan w:val="2"/>
            <w:tcBorders>
              <w:right w:val="single" w:color="auto" w:sz="4" w:space="0"/>
            </w:tcBorders>
            <w:vAlign w:val="center"/>
          </w:tcPr>
          <w:p w14:paraId="677E098E">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所在乡镇（街道）</w:t>
            </w:r>
          </w:p>
        </w:tc>
        <w:tc>
          <w:tcPr>
            <w:tcW w:w="709" w:type="dxa"/>
            <w:vMerge w:val="restart"/>
            <w:tcBorders>
              <w:top w:val="single" w:color="auto" w:sz="4" w:space="0"/>
              <w:left w:val="single" w:color="auto" w:sz="4" w:space="0"/>
              <w:right w:val="single" w:color="auto" w:sz="4" w:space="0"/>
            </w:tcBorders>
            <w:shd w:val="clear" w:color="auto" w:fill="auto"/>
            <w:vAlign w:val="center"/>
          </w:tcPr>
          <w:p w14:paraId="6E09E45C">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项目名称</w:t>
            </w:r>
          </w:p>
        </w:tc>
        <w:tc>
          <w:tcPr>
            <w:tcW w:w="141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43EE780">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污水处理能力（万吨</w:t>
            </w:r>
            <w:r>
              <w:rPr>
                <w:rFonts w:ascii="Times New Roman" w:hAnsi="Times New Roman" w:eastAsia="黑体" w:cs="Times New Roman"/>
                <w:bCs/>
                <w:color w:val="000000"/>
                <w:kern w:val="0"/>
                <w:szCs w:val="21"/>
              </w:rPr>
              <w:t>/</w:t>
            </w:r>
            <w:r>
              <w:rPr>
                <w:rFonts w:hint="eastAsia" w:ascii="Times New Roman" w:hAnsi="Times New Roman" w:eastAsia="黑体" w:cs="Times New Roman"/>
                <w:bCs/>
                <w:color w:val="000000"/>
                <w:kern w:val="0"/>
                <w:szCs w:val="21"/>
              </w:rPr>
              <w:t>日）</w:t>
            </w:r>
          </w:p>
        </w:tc>
        <w:tc>
          <w:tcPr>
            <w:tcW w:w="127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949FA3D">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再生水处理能力（万吨</w:t>
            </w:r>
            <w:r>
              <w:rPr>
                <w:rFonts w:ascii="Times New Roman" w:hAnsi="Times New Roman" w:eastAsia="黑体" w:cs="Times New Roman"/>
                <w:bCs/>
                <w:color w:val="000000"/>
                <w:kern w:val="0"/>
                <w:szCs w:val="21"/>
              </w:rPr>
              <w:t>/</w:t>
            </w:r>
            <w:r>
              <w:rPr>
                <w:rFonts w:hint="eastAsia" w:ascii="Times New Roman" w:hAnsi="Times New Roman" w:eastAsia="黑体" w:cs="Times New Roman"/>
                <w:bCs/>
                <w:color w:val="000000"/>
                <w:kern w:val="0"/>
                <w:szCs w:val="21"/>
              </w:rPr>
              <w:t>日）</w:t>
            </w:r>
          </w:p>
        </w:tc>
        <w:tc>
          <w:tcPr>
            <w:tcW w:w="198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7E2E53E">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再生水设施建设内容（含主要工艺等）</w:t>
            </w:r>
          </w:p>
        </w:tc>
        <w:tc>
          <w:tcPr>
            <w:tcW w:w="99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05B6BC3">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再生水去向</w:t>
            </w:r>
          </w:p>
        </w:tc>
        <w:tc>
          <w:tcPr>
            <w:tcW w:w="850" w:type="dxa"/>
            <w:vMerge w:val="restart"/>
            <w:tcBorders>
              <w:top w:val="single" w:color="auto" w:sz="4" w:space="0"/>
              <w:left w:val="single" w:color="auto" w:sz="4" w:space="0"/>
              <w:right w:val="single" w:color="auto" w:sz="4" w:space="0"/>
            </w:tcBorders>
            <w:vAlign w:val="center"/>
          </w:tcPr>
          <w:p w14:paraId="4339F2D5">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完成时限</w:t>
            </w:r>
          </w:p>
        </w:tc>
        <w:tc>
          <w:tcPr>
            <w:tcW w:w="709" w:type="dxa"/>
            <w:vMerge w:val="restart"/>
            <w:tcBorders>
              <w:top w:val="single" w:color="auto" w:sz="4" w:space="0"/>
              <w:left w:val="single" w:color="auto" w:sz="4" w:space="0"/>
              <w:right w:val="single" w:color="auto" w:sz="4" w:space="0"/>
            </w:tcBorders>
            <w:vAlign w:val="center"/>
          </w:tcPr>
          <w:p w14:paraId="6D1FEF58">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实施进展</w:t>
            </w:r>
          </w:p>
        </w:tc>
        <w:tc>
          <w:tcPr>
            <w:tcW w:w="2329" w:type="dxa"/>
            <w:vMerge w:val="restart"/>
            <w:tcBorders>
              <w:top w:val="single" w:color="auto" w:sz="4" w:space="0"/>
              <w:left w:val="single" w:color="auto" w:sz="4" w:space="0"/>
              <w:right w:val="single" w:color="auto" w:sz="4" w:space="0"/>
            </w:tcBorders>
            <w:vAlign w:val="center"/>
          </w:tcPr>
          <w:p w14:paraId="0217CA3F">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证明文件（文号和名称，或其他证明材料）</w:t>
            </w:r>
          </w:p>
        </w:tc>
      </w:tr>
      <w:tr w14:paraId="63AFE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37" w:type="dxa"/>
            <w:vMerge w:val="continue"/>
            <w:shd w:val="clear" w:color="auto" w:fill="auto"/>
            <w:vAlign w:val="center"/>
          </w:tcPr>
          <w:p w14:paraId="40992A80">
            <w:pPr>
              <w:widowControl/>
              <w:jc w:val="center"/>
              <w:rPr>
                <w:rFonts w:ascii="Times New Roman" w:hAnsi="Times New Roman" w:eastAsia="黑体" w:cs="Times New Roman"/>
                <w:bCs/>
                <w:color w:val="000000"/>
                <w:kern w:val="0"/>
                <w:szCs w:val="21"/>
              </w:rPr>
            </w:pPr>
          </w:p>
        </w:tc>
        <w:tc>
          <w:tcPr>
            <w:tcW w:w="562" w:type="dxa"/>
            <w:vMerge w:val="continue"/>
            <w:shd w:val="clear" w:color="auto" w:fill="auto"/>
            <w:vAlign w:val="center"/>
          </w:tcPr>
          <w:p w14:paraId="7DC706B6">
            <w:pPr>
              <w:widowControl/>
              <w:jc w:val="center"/>
              <w:rPr>
                <w:rFonts w:ascii="Times New Roman" w:hAnsi="Times New Roman" w:eastAsia="黑体" w:cs="Times New Roman"/>
                <w:bCs/>
                <w:color w:val="000000"/>
                <w:kern w:val="0"/>
                <w:szCs w:val="21"/>
              </w:rPr>
            </w:pPr>
          </w:p>
        </w:tc>
        <w:tc>
          <w:tcPr>
            <w:tcW w:w="562" w:type="dxa"/>
            <w:vMerge w:val="continue"/>
            <w:tcBorders>
              <w:right w:val="single" w:color="auto" w:sz="4" w:space="0"/>
            </w:tcBorders>
            <w:vAlign w:val="center"/>
          </w:tcPr>
          <w:p w14:paraId="3D22B7EF">
            <w:pPr>
              <w:widowControl/>
              <w:jc w:val="center"/>
              <w:rPr>
                <w:rFonts w:ascii="Times New Roman" w:hAnsi="Times New Roman" w:eastAsia="黑体" w:cs="Times New Roman"/>
                <w:bCs/>
                <w:color w:val="000000"/>
                <w:kern w:val="0"/>
                <w:szCs w:val="21"/>
              </w:rPr>
            </w:pPr>
          </w:p>
        </w:tc>
        <w:tc>
          <w:tcPr>
            <w:tcW w:w="500" w:type="dxa"/>
            <w:tcBorders>
              <w:right w:val="single" w:color="auto" w:sz="4" w:space="0"/>
            </w:tcBorders>
            <w:vAlign w:val="center"/>
          </w:tcPr>
          <w:p w14:paraId="7EA6DC2B">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名称</w:t>
            </w:r>
          </w:p>
        </w:tc>
        <w:tc>
          <w:tcPr>
            <w:tcW w:w="1418" w:type="dxa"/>
            <w:tcBorders>
              <w:right w:val="single" w:color="auto" w:sz="4" w:space="0"/>
            </w:tcBorders>
            <w:vAlign w:val="center"/>
          </w:tcPr>
          <w:p w14:paraId="5769CD55">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行政区划代码</w:t>
            </w:r>
          </w:p>
        </w:tc>
        <w:tc>
          <w:tcPr>
            <w:tcW w:w="709" w:type="dxa"/>
            <w:vMerge w:val="continue"/>
            <w:tcBorders>
              <w:left w:val="single" w:color="auto" w:sz="4" w:space="0"/>
              <w:bottom w:val="single" w:color="auto" w:sz="4" w:space="0"/>
              <w:right w:val="single" w:color="auto" w:sz="4" w:space="0"/>
            </w:tcBorders>
            <w:shd w:val="clear" w:color="auto" w:fill="auto"/>
            <w:vAlign w:val="center"/>
          </w:tcPr>
          <w:p w14:paraId="11ACB794">
            <w:pPr>
              <w:widowControl/>
              <w:jc w:val="center"/>
              <w:rPr>
                <w:rFonts w:ascii="Times New Roman" w:hAnsi="Times New Roman" w:eastAsia="黑体" w:cs="Times New Roman"/>
                <w:bCs/>
                <w:color w:val="000000"/>
                <w:kern w:val="0"/>
                <w:szCs w:val="21"/>
              </w:rPr>
            </w:pPr>
          </w:p>
        </w:tc>
        <w:tc>
          <w:tcPr>
            <w:tcW w:w="141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F8B8932">
            <w:pPr>
              <w:widowControl/>
              <w:jc w:val="center"/>
              <w:rPr>
                <w:rFonts w:ascii="Times New Roman" w:hAnsi="Times New Roman" w:eastAsia="黑体" w:cs="Times New Roman"/>
                <w:bCs/>
                <w:color w:val="000000"/>
                <w:kern w:val="0"/>
                <w:szCs w:val="21"/>
              </w:rPr>
            </w:pPr>
          </w:p>
        </w:tc>
        <w:tc>
          <w:tcPr>
            <w:tcW w:w="127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6C7717F">
            <w:pPr>
              <w:widowControl/>
              <w:jc w:val="center"/>
              <w:rPr>
                <w:rFonts w:ascii="Times New Roman" w:hAnsi="Times New Roman" w:eastAsia="黑体" w:cs="Times New Roman"/>
                <w:bCs/>
                <w:color w:val="000000"/>
                <w:kern w:val="0"/>
                <w:szCs w:val="21"/>
              </w:rPr>
            </w:pPr>
          </w:p>
        </w:tc>
        <w:tc>
          <w:tcPr>
            <w:tcW w:w="19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D577581">
            <w:pPr>
              <w:widowControl/>
              <w:jc w:val="center"/>
              <w:rPr>
                <w:rFonts w:ascii="Times New Roman" w:hAnsi="Times New Roman" w:eastAsia="黑体" w:cs="Times New Roman"/>
                <w:bCs/>
                <w:color w:val="000000"/>
                <w:kern w:val="0"/>
                <w:szCs w:val="21"/>
              </w:rPr>
            </w:pPr>
          </w:p>
        </w:tc>
        <w:tc>
          <w:tcPr>
            <w:tcW w:w="99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9062CAC">
            <w:pPr>
              <w:widowControl/>
              <w:jc w:val="center"/>
              <w:rPr>
                <w:rFonts w:ascii="Times New Roman" w:hAnsi="Times New Roman" w:eastAsia="黑体" w:cs="Times New Roman"/>
                <w:bCs/>
                <w:color w:val="000000"/>
                <w:kern w:val="0"/>
                <w:szCs w:val="21"/>
              </w:rPr>
            </w:pPr>
          </w:p>
        </w:tc>
        <w:tc>
          <w:tcPr>
            <w:tcW w:w="850" w:type="dxa"/>
            <w:vMerge w:val="continue"/>
            <w:tcBorders>
              <w:left w:val="single" w:color="auto" w:sz="4" w:space="0"/>
              <w:bottom w:val="single" w:color="auto" w:sz="4" w:space="0"/>
              <w:right w:val="single" w:color="auto" w:sz="4" w:space="0"/>
            </w:tcBorders>
          </w:tcPr>
          <w:p w14:paraId="20C8DA80">
            <w:pPr>
              <w:widowControl/>
              <w:jc w:val="center"/>
              <w:rPr>
                <w:rFonts w:ascii="Times New Roman" w:hAnsi="Times New Roman" w:eastAsia="黑体" w:cs="Times New Roman"/>
                <w:bCs/>
                <w:color w:val="000000"/>
                <w:kern w:val="0"/>
                <w:szCs w:val="21"/>
              </w:rPr>
            </w:pPr>
          </w:p>
        </w:tc>
        <w:tc>
          <w:tcPr>
            <w:tcW w:w="709" w:type="dxa"/>
            <w:vMerge w:val="continue"/>
            <w:tcBorders>
              <w:left w:val="single" w:color="auto" w:sz="4" w:space="0"/>
              <w:bottom w:val="single" w:color="auto" w:sz="4" w:space="0"/>
              <w:right w:val="single" w:color="auto" w:sz="4" w:space="0"/>
            </w:tcBorders>
          </w:tcPr>
          <w:p w14:paraId="1830405D">
            <w:pPr>
              <w:widowControl/>
              <w:jc w:val="center"/>
              <w:rPr>
                <w:rFonts w:ascii="Times New Roman" w:hAnsi="Times New Roman" w:eastAsia="黑体" w:cs="Times New Roman"/>
                <w:bCs/>
                <w:color w:val="000000"/>
                <w:kern w:val="0"/>
                <w:szCs w:val="21"/>
              </w:rPr>
            </w:pPr>
          </w:p>
        </w:tc>
        <w:tc>
          <w:tcPr>
            <w:tcW w:w="2329" w:type="dxa"/>
            <w:vMerge w:val="continue"/>
            <w:tcBorders>
              <w:left w:val="single" w:color="auto" w:sz="4" w:space="0"/>
              <w:bottom w:val="single" w:color="auto" w:sz="4" w:space="0"/>
              <w:right w:val="single" w:color="auto" w:sz="4" w:space="0"/>
            </w:tcBorders>
          </w:tcPr>
          <w:p w14:paraId="747ECB87">
            <w:pPr>
              <w:widowControl/>
              <w:jc w:val="center"/>
              <w:rPr>
                <w:rFonts w:ascii="Times New Roman" w:hAnsi="Times New Roman" w:eastAsia="黑体" w:cs="Times New Roman"/>
                <w:bCs/>
                <w:color w:val="000000"/>
                <w:kern w:val="0"/>
                <w:szCs w:val="21"/>
              </w:rPr>
            </w:pPr>
          </w:p>
        </w:tc>
      </w:tr>
      <w:tr w14:paraId="528A0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37" w:type="dxa"/>
            <w:shd w:val="clear" w:color="auto" w:fill="auto"/>
            <w:vAlign w:val="center"/>
          </w:tcPr>
          <w:p w14:paraId="22FD45DF">
            <w:pPr>
              <w:widowControl/>
              <w:jc w:val="center"/>
              <w:rPr>
                <w:rFonts w:ascii="Times New Roman" w:hAnsi="Times New Roman" w:cs="Times New Roman"/>
                <w:bCs/>
                <w:color w:val="000000"/>
                <w:kern w:val="0"/>
                <w:szCs w:val="21"/>
              </w:rPr>
            </w:pPr>
          </w:p>
        </w:tc>
        <w:tc>
          <w:tcPr>
            <w:tcW w:w="562" w:type="dxa"/>
            <w:shd w:val="clear" w:color="auto" w:fill="auto"/>
            <w:vAlign w:val="center"/>
          </w:tcPr>
          <w:p w14:paraId="25C1E8FD">
            <w:pPr>
              <w:widowControl/>
              <w:jc w:val="center"/>
              <w:rPr>
                <w:rFonts w:ascii="Times New Roman" w:hAnsi="Times New Roman" w:cs="Times New Roman"/>
                <w:bCs/>
                <w:color w:val="000000"/>
                <w:kern w:val="0"/>
                <w:szCs w:val="21"/>
              </w:rPr>
            </w:pPr>
          </w:p>
        </w:tc>
        <w:tc>
          <w:tcPr>
            <w:tcW w:w="562" w:type="dxa"/>
            <w:vAlign w:val="center"/>
          </w:tcPr>
          <w:p w14:paraId="172E1228">
            <w:pPr>
              <w:widowControl/>
              <w:jc w:val="center"/>
              <w:rPr>
                <w:rFonts w:ascii="Times New Roman" w:hAnsi="Times New Roman" w:cs="Times New Roman"/>
                <w:bCs/>
                <w:color w:val="000000"/>
                <w:kern w:val="0"/>
                <w:szCs w:val="21"/>
              </w:rPr>
            </w:pPr>
          </w:p>
        </w:tc>
        <w:tc>
          <w:tcPr>
            <w:tcW w:w="500" w:type="dxa"/>
            <w:vAlign w:val="center"/>
          </w:tcPr>
          <w:p w14:paraId="402DC29C">
            <w:pPr>
              <w:widowControl/>
              <w:spacing w:line="240" w:lineRule="atLeast"/>
              <w:jc w:val="center"/>
              <w:rPr>
                <w:rFonts w:ascii="Times New Roman" w:hAnsi="Times New Roman" w:cs="Times New Roman"/>
                <w:color w:val="FF0000"/>
                <w:kern w:val="0"/>
                <w:szCs w:val="21"/>
              </w:rPr>
            </w:pPr>
          </w:p>
        </w:tc>
        <w:tc>
          <w:tcPr>
            <w:tcW w:w="1418" w:type="dxa"/>
            <w:vAlign w:val="center"/>
          </w:tcPr>
          <w:p w14:paraId="4953A016">
            <w:pPr>
              <w:widowControl/>
              <w:spacing w:line="240" w:lineRule="atLeast"/>
              <w:jc w:val="center"/>
              <w:rPr>
                <w:rFonts w:ascii="Times New Roman" w:hAnsi="Times New Roman" w:cs="Times New Roman"/>
                <w:kern w:val="0"/>
                <w:szCs w:val="21"/>
              </w:rPr>
            </w:pPr>
          </w:p>
        </w:tc>
        <w:tc>
          <w:tcPr>
            <w:tcW w:w="709" w:type="dxa"/>
            <w:tcBorders>
              <w:top w:val="single" w:color="auto" w:sz="4" w:space="0"/>
            </w:tcBorders>
            <w:shd w:val="clear" w:color="auto" w:fill="auto"/>
            <w:vAlign w:val="center"/>
          </w:tcPr>
          <w:p w14:paraId="31B6A058">
            <w:pPr>
              <w:widowControl/>
              <w:jc w:val="center"/>
              <w:rPr>
                <w:rFonts w:ascii="Times New Roman" w:hAnsi="Times New Roman" w:cs="Times New Roman"/>
                <w:bCs/>
                <w:color w:val="000000"/>
                <w:kern w:val="0"/>
                <w:szCs w:val="21"/>
              </w:rPr>
            </w:pPr>
          </w:p>
        </w:tc>
        <w:tc>
          <w:tcPr>
            <w:tcW w:w="1419" w:type="dxa"/>
            <w:tcBorders>
              <w:top w:val="single" w:color="auto" w:sz="4" w:space="0"/>
            </w:tcBorders>
            <w:shd w:val="clear" w:color="auto" w:fill="auto"/>
            <w:vAlign w:val="center"/>
          </w:tcPr>
          <w:p w14:paraId="3D8DCB9D">
            <w:pPr>
              <w:widowControl/>
              <w:jc w:val="center"/>
              <w:rPr>
                <w:rFonts w:ascii="Times New Roman" w:hAnsi="Times New Roman" w:cs="Times New Roman"/>
                <w:bCs/>
                <w:color w:val="000000"/>
                <w:kern w:val="0"/>
                <w:szCs w:val="21"/>
              </w:rPr>
            </w:pPr>
          </w:p>
        </w:tc>
        <w:tc>
          <w:tcPr>
            <w:tcW w:w="1276" w:type="dxa"/>
            <w:tcBorders>
              <w:top w:val="single" w:color="auto" w:sz="4" w:space="0"/>
            </w:tcBorders>
            <w:shd w:val="clear" w:color="auto" w:fill="auto"/>
            <w:vAlign w:val="center"/>
          </w:tcPr>
          <w:p w14:paraId="0D1C4B2D">
            <w:pPr>
              <w:widowControl/>
              <w:jc w:val="center"/>
              <w:rPr>
                <w:rFonts w:ascii="Times New Roman" w:hAnsi="Times New Roman" w:cs="Times New Roman"/>
                <w:bCs/>
                <w:color w:val="000000"/>
                <w:kern w:val="0"/>
                <w:szCs w:val="21"/>
              </w:rPr>
            </w:pPr>
          </w:p>
        </w:tc>
        <w:tc>
          <w:tcPr>
            <w:tcW w:w="1984" w:type="dxa"/>
            <w:tcBorders>
              <w:top w:val="single" w:color="auto" w:sz="4" w:space="0"/>
            </w:tcBorders>
            <w:shd w:val="clear" w:color="auto" w:fill="auto"/>
            <w:vAlign w:val="center"/>
          </w:tcPr>
          <w:p w14:paraId="5B3B1A96">
            <w:pPr>
              <w:widowControl/>
              <w:jc w:val="center"/>
              <w:rPr>
                <w:rFonts w:ascii="Times New Roman" w:hAnsi="Times New Roman" w:cs="Times New Roman"/>
                <w:bCs/>
                <w:color w:val="000000"/>
                <w:kern w:val="0"/>
                <w:szCs w:val="21"/>
              </w:rPr>
            </w:pPr>
          </w:p>
        </w:tc>
        <w:tc>
          <w:tcPr>
            <w:tcW w:w="993" w:type="dxa"/>
            <w:tcBorders>
              <w:top w:val="single" w:color="auto" w:sz="4" w:space="0"/>
            </w:tcBorders>
            <w:shd w:val="clear" w:color="auto" w:fill="auto"/>
            <w:vAlign w:val="center"/>
          </w:tcPr>
          <w:p w14:paraId="7CE4115E">
            <w:pPr>
              <w:widowControl/>
              <w:jc w:val="center"/>
              <w:rPr>
                <w:rFonts w:ascii="Times New Roman" w:hAnsi="Times New Roman" w:cs="Times New Roman"/>
                <w:bCs/>
                <w:color w:val="000000"/>
                <w:kern w:val="0"/>
                <w:szCs w:val="21"/>
              </w:rPr>
            </w:pPr>
          </w:p>
        </w:tc>
        <w:tc>
          <w:tcPr>
            <w:tcW w:w="850" w:type="dxa"/>
            <w:tcBorders>
              <w:top w:val="single" w:color="auto" w:sz="4" w:space="0"/>
            </w:tcBorders>
          </w:tcPr>
          <w:p w14:paraId="75A7FFB1">
            <w:pPr>
              <w:widowControl/>
              <w:jc w:val="center"/>
              <w:rPr>
                <w:rFonts w:ascii="Times New Roman" w:hAnsi="Times New Roman" w:cs="Times New Roman"/>
                <w:bCs/>
                <w:color w:val="000000"/>
                <w:kern w:val="0"/>
                <w:szCs w:val="21"/>
              </w:rPr>
            </w:pPr>
          </w:p>
        </w:tc>
        <w:tc>
          <w:tcPr>
            <w:tcW w:w="709" w:type="dxa"/>
            <w:tcBorders>
              <w:top w:val="single" w:color="auto" w:sz="4" w:space="0"/>
            </w:tcBorders>
          </w:tcPr>
          <w:p w14:paraId="0C6F7BC1">
            <w:pPr>
              <w:widowControl/>
              <w:jc w:val="center"/>
              <w:rPr>
                <w:rFonts w:ascii="Times New Roman" w:hAnsi="Times New Roman" w:cs="Times New Roman"/>
                <w:bCs/>
                <w:color w:val="000000"/>
                <w:kern w:val="0"/>
                <w:szCs w:val="21"/>
              </w:rPr>
            </w:pPr>
          </w:p>
        </w:tc>
        <w:tc>
          <w:tcPr>
            <w:tcW w:w="2329" w:type="dxa"/>
            <w:tcBorders>
              <w:top w:val="single" w:color="auto" w:sz="4" w:space="0"/>
            </w:tcBorders>
          </w:tcPr>
          <w:p w14:paraId="2C6D4C32">
            <w:pPr>
              <w:widowControl/>
              <w:jc w:val="center"/>
              <w:rPr>
                <w:rFonts w:ascii="Times New Roman" w:hAnsi="Times New Roman" w:cs="Times New Roman"/>
                <w:bCs/>
                <w:color w:val="000000"/>
                <w:kern w:val="0"/>
                <w:szCs w:val="21"/>
              </w:rPr>
            </w:pPr>
          </w:p>
        </w:tc>
      </w:tr>
    </w:tbl>
    <w:p w14:paraId="706C9BC8">
      <w:pPr>
        <w:pStyle w:val="4"/>
        <w:numPr>
          <w:ilvl w:val="0"/>
          <w:numId w:val="0"/>
        </w:numPr>
        <w:ind w:left="602"/>
        <w:rPr>
          <w:rFonts w:ascii="华文中宋" w:hAnsi="华文中宋" w:eastAsia="华文中宋"/>
          <w:sz w:val="28"/>
          <w:szCs w:val="28"/>
        </w:rPr>
      </w:pPr>
      <w:r>
        <w:rPr>
          <w:rFonts w:hint="eastAsia" w:ascii="华文中宋" w:hAnsi="华文中宋" w:eastAsia="华文中宋"/>
          <w:sz w:val="28"/>
          <w:szCs w:val="28"/>
        </w:rPr>
        <w:t>附表</w:t>
      </w:r>
      <w:r>
        <w:rPr>
          <w:rFonts w:ascii="华文中宋" w:hAnsi="华文中宋" w:eastAsia="华文中宋"/>
          <w:sz w:val="28"/>
          <w:szCs w:val="28"/>
        </w:rPr>
        <w:t>2-7</w:t>
      </w:r>
      <w:r>
        <w:rPr>
          <w:rFonts w:hint="eastAsia" w:ascii="华文中宋" w:hAnsi="华文中宋" w:eastAsia="华文中宋"/>
          <w:sz w:val="28"/>
          <w:szCs w:val="28"/>
        </w:rPr>
        <w:t>规模化畜禽养殖污染防治</w:t>
      </w:r>
    </w:p>
    <w:p w14:paraId="06AC25A8">
      <w:pPr>
        <w:spacing w:line="360" w:lineRule="auto"/>
        <w:jc w:val="center"/>
        <w:rPr>
          <w:rFonts w:ascii="Times New Roman" w:hAnsi="Times New Roman" w:eastAsia="黑体" w:cs="Times New Roman"/>
          <w:bCs/>
          <w:spacing w:val="6"/>
          <w:kern w:val="0"/>
          <w:szCs w:val="21"/>
        </w:rPr>
      </w:pPr>
      <w:r>
        <w:rPr>
          <w:rFonts w:hint="eastAsia" w:ascii="Times New Roman" w:hAnsi="Times New Roman" w:eastAsia="黑体" w:cs="Times New Roman"/>
          <w:bCs/>
          <w:spacing w:val="6"/>
          <w:kern w:val="0"/>
          <w:szCs w:val="21"/>
        </w:rPr>
        <w:t>附表</w:t>
      </w:r>
      <w:r>
        <w:rPr>
          <w:rFonts w:ascii="Times New Roman" w:hAnsi="Times New Roman" w:eastAsia="黑体" w:cs="Times New Roman"/>
          <w:bCs/>
          <w:spacing w:val="6"/>
          <w:kern w:val="0"/>
          <w:szCs w:val="21"/>
        </w:rPr>
        <w:t xml:space="preserve">2-7-1 </w:t>
      </w:r>
      <w:r>
        <w:rPr>
          <w:rFonts w:hint="eastAsia" w:ascii="Times New Roman" w:hAnsi="Times New Roman" w:eastAsia="黑体" w:cs="Times New Roman"/>
          <w:bCs/>
          <w:spacing w:val="6"/>
          <w:kern w:val="0"/>
          <w:szCs w:val="21"/>
        </w:rPr>
        <w:t>畜禽养殖场关停或搬迁项目</w:t>
      </w:r>
    </w:p>
    <w:tbl>
      <w:tblPr>
        <w:tblStyle w:val="18"/>
        <w:tblW w:w="139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10"/>
        <w:gridCol w:w="411"/>
        <w:gridCol w:w="411"/>
        <w:gridCol w:w="603"/>
        <w:gridCol w:w="1418"/>
        <w:gridCol w:w="2086"/>
        <w:gridCol w:w="792"/>
        <w:gridCol w:w="2164"/>
        <w:gridCol w:w="1192"/>
        <w:gridCol w:w="792"/>
        <w:gridCol w:w="3669"/>
      </w:tblGrid>
      <w:tr w14:paraId="6B524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trPr>
        <w:tc>
          <w:tcPr>
            <w:tcW w:w="410" w:type="dxa"/>
            <w:vMerge w:val="restart"/>
            <w:shd w:val="clear" w:color="auto" w:fill="auto"/>
            <w:vAlign w:val="center"/>
          </w:tcPr>
          <w:p w14:paraId="0A4B1B4D">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序号</w:t>
            </w:r>
          </w:p>
        </w:tc>
        <w:tc>
          <w:tcPr>
            <w:tcW w:w="411" w:type="dxa"/>
            <w:vMerge w:val="restart"/>
            <w:shd w:val="clear" w:color="auto" w:fill="auto"/>
            <w:vAlign w:val="center"/>
          </w:tcPr>
          <w:p w14:paraId="4B965CD1">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地市</w:t>
            </w:r>
          </w:p>
        </w:tc>
        <w:tc>
          <w:tcPr>
            <w:tcW w:w="411" w:type="dxa"/>
            <w:vMerge w:val="restart"/>
            <w:shd w:val="clear" w:color="auto" w:fill="auto"/>
            <w:vAlign w:val="center"/>
          </w:tcPr>
          <w:p w14:paraId="561A18B1">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区县</w:t>
            </w:r>
          </w:p>
        </w:tc>
        <w:tc>
          <w:tcPr>
            <w:tcW w:w="2021" w:type="dxa"/>
            <w:gridSpan w:val="2"/>
            <w:vAlign w:val="center"/>
          </w:tcPr>
          <w:p w14:paraId="277719A8">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所在乡镇（街道）</w:t>
            </w:r>
          </w:p>
        </w:tc>
        <w:tc>
          <w:tcPr>
            <w:tcW w:w="2086" w:type="dxa"/>
            <w:vMerge w:val="restart"/>
            <w:shd w:val="clear" w:color="auto" w:fill="auto"/>
            <w:vAlign w:val="center"/>
          </w:tcPr>
          <w:p w14:paraId="32A20D0B">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养殖场（小区）和专业户名称</w:t>
            </w:r>
          </w:p>
        </w:tc>
        <w:tc>
          <w:tcPr>
            <w:tcW w:w="792" w:type="dxa"/>
            <w:vMerge w:val="restart"/>
            <w:vAlign w:val="center"/>
          </w:tcPr>
          <w:p w14:paraId="53E1430F">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养殖种类</w:t>
            </w:r>
          </w:p>
        </w:tc>
        <w:tc>
          <w:tcPr>
            <w:tcW w:w="2164" w:type="dxa"/>
            <w:vMerge w:val="restart"/>
            <w:vAlign w:val="center"/>
          </w:tcPr>
          <w:p w14:paraId="38C9DE4A">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养殖数量（头、只、羽）</w:t>
            </w:r>
          </w:p>
        </w:tc>
        <w:tc>
          <w:tcPr>
            <w:tcW w:w="1192" w:type="dxa"/>
            <w:vMerge w:val="restart"/>
            <w:shd w:val="clear" w:color="auto" w:fill="auto"/>
            <w:vAlign w:val="center"/>
          </w:tcPr>
          <w:p w14:paraId="59312E68">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投资（万元）</w:t>
            </w:r>
          </w:p>
        </w:tc>
        <w:tc>
          <w:tcPr>
            <w:tcW w:w="792" w:type="dxa"/>
            <w:vMerge w:val="restart"/>
            <w:vAlign w:val="center"/>
          </w:tcPr>
          <w:p w14:paraId="510D5714">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完成时限</w:t>
            </w:r>
          </w:p>
        </w:tc>
        <w:tc>
          <w:tcPr>
            <w:tcW w:w="3669" w:type="dxa"/>
            <w:vMerge w:val="restart"/>
            <w:vAlign w:val="center"/>
          </w:tcPr>
          <w:p w14:paraId="09A26671">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证明文件（文号和名称，或其他证明材料）</w:t>
            </w:r>
          </w:p>
        </w:tc>
      </w:tr>
      <w:tr w14:paraId="04DDE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trPr>
        <w:tc>
          <w:tcPr>
            <w:tcW w:w="410" w:type="dxa"/>
            <w:vMerge w:val="continue"/>
            <w:shd w:val="clear" w:color="auto" w:fill="auto"/>
            <w:vAlign w:val="center"/>
          </w:tcPr>
          <w:p w14:paraId="26EE6FBC">
            <w:pPr>
              <w:widowControl/>
              <w:jc w:val="center"/>
              <w:rPr>
                <w:rFonts w:ascii="Times New Roman" w:hAnsi="Times New Roman" w:cs="Times New Roman"/>
                <w:b/>
                <w:bCs/>
                <w:color w:val="000000"/>
                <w:kern w:val="0"/>
                <w:szCs w:val="21"/>
              </w:rPr>
            </w:pPr>
          </w:p>
        </w:tc>
        <w:tc>
          <w:tcPr>
            <w:tcW w:w="411" w:type="dxa"/>
            <w:vMerge w:val="continue"/>
            <w:shd w:val="clear" w:color="auto" w:fill="auto"/>
            <w:vAlign w:val="center"/>
          </w:tcPr>
          <w:p w14:paraId="16E2FE71">
            <w:pPr>
              <w:widowControl/>
              <w:jc w:val="center"/>
              <w:rPr>
                <w:rFonts w:ascii="Times New Roman" w:hAnsi="Times New Roman" w:cs="Times New Roman"/>
                <w:b/>
                <w:bCs/>
                <w:color w:val="000000"/>
                <w:kern w:val="0"/>
                <w:szCs w:val="21"/>
              </w:rPr>
            </w:pPr>
          </w:p>
        </w:tc>
        <w:tc>
          <w:tcPr>
            <w:tcW w:w="411" w:type="dxa"/>
            <w:vMerge w:val="continue"/>
            <w:shd w:val="clear" w:color="auto" w:fill="auto"/>
            <w:vAlign w:val="center"/>
          </w:tcPr>
          <w:p w14:paraId="5821ACEA">
            <w:pPr>
              <w:widowControl/>
              <w:jc w:val="center"/>
              <w:rPr>
                <w:rFonts w:ascii="Times New Roman" w:hAnsi="Times New Roman" w:cs="Times New Roman"/>
                <w:b/>
                <w:bCs/>
                <w:color w:val="000000"/>
                <w:kern w:val="0"/>
                <w:szCs w:val="21"/>
              </w:rPr>
            </w:pPr>
          </w:p>
        </w:tc>
        <w:tc>
          <w:tcPr>
            <w:tcW w:w="603" w:type="dxa"/>
            <w:vAlign w:val="center"/>
          </w:tcPr>
          <w:p w14:paraId="4DFE36B0">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名称</w:t>
            </w:r>
          </w:p>
        </w:tc>
        <w:tc>
          <w:tcPr>
            <w:tcW w:w="1418" w:type="dxa"/>
            <w:vAlign w:val="center"/>
          </w:tcPr>
          <w:p w14:paraId="1355343E">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行政区划代码</w:t>
            </w:r>
          </w:p>
        </w:tc>
        <w:tc>
          <w:tcPr>
            <w:tcW w:w="2086" w:type="dxa"/>
            <w:vMerge w:val="continue"/>
            <w:shd w:val="clear" w:color="auto" w:fill="auto"/>
            <w:vAlign w:val="center"/>
          </w:tcPr>
          <w:p w14:paraId="4E8B4C0E">
            <w:pPr>
              <w:widowControl/>
              <w:jc w:val="center"/>
              <w:rPr>
                <w:rFonts w:ascii="Times New Roman" w:hAnsi="Times New Roman" w:cs="Times New Roman"/>
                <w:b/>
                <w:bCs/>
                <w:color w:val="000000"/>
                <w:kern w:val="0"/>
                <w:szCs w:val="21"/>
              </w:rPr>
            </w:pPr>
          </w:p>
        </w:tc>
        <w:tc>
          <w:tcPr>
            <w:tcW w:w="792" w:type="dxa"/>
            <w:vMerge w:val="continue"/>
            <w:vAlign w:val="center"/>
          </w:tcPr>
          <w:p w14:paraId="48976DCA">
            <w:pPr>
              <w:widowControl/>
              <w:jc w:val="center"/>
              <w:rPr>
                <w:rFonts w:ascii="Times New Roman" w:hAnsi="Times New Roman" w:cs="Times New Roman"/>
                <w:b/>
                <w:bCs/>
                <w:color w:val="000000"/>
                <w:kern w:val="0"/>
                <w:szCs w:val="21"/>
              </w:rPr>
            </w:pPr>
          </w:p>
        </w:tc>
        <w:tc>
          <w:tcPr>
            <w:tcW w:w="2164" w:type="dxa"/>
            <w:vMerge w:val="continue"/>
            <w:vAlign w:val="center"/>
          </w:tcPr>
          <w:p w14:paraId="0415EF2E">
            <w:pPr>
              <w:widowControl/>
              <w:jc w:val="center"/>
              <w:rPr>
                <w:rFonts w:ascii="Times New Roman" w:hAnsi="Times New Roman" w:cs="Times New Roman"/>
                <w:b/>
                <w:bCs/>
                <w:color w:val="000000"/>
                <w:kern w:val="0"/>
                <w:szCs w:val="21"/>
              </w:rPr>
            </w:pPr>
          </w:p>
        </w:tc>
        <w:tc>
          <w:tcPr>
            <w:tcW w:w="1192" w:type="dxa"/>
            <w:vMerge w:val="continue"/>
            <w:shd w:val="clear" w:color="auto" w:fill="auto"/>
            <w:vAlign w:val="center"/>
          </w:tcPr>
          <w:p w14:paraId="7ED9C878">
            <w:pPr>
              <w:widowControl/>
              <w:jc w:val="center"/>
              <w:rPr>
                <w:rFonts w:ascii="Times New Roman" w:hAnsi="Times New Roman" w:cs="Times New Roman"/>
                <w:b/>
                <w:bCs/>
                <w:color w:val="000000"/>
                <w:kern w:val="0"/>
                <w:szCs w:val="21"/>
              </w:rPr>
            </w:pPr>
          </w:p>
        </w:tc>
        <w:tc>
          <w:tcPr>
            <w:tcW w:w="792" w:type="dxa"/>
            <w:vMerge w:val="continue"/>
          </w:tcPr>
          <w:p w14:paraId="54D5307F">
            <w:pPr>
              <w:widowControl/>
              <w:jc w:val="center"/>
              <w:rPr>
                <w:rFonts w:ascii="Times New Roman" w:hAnsi="Times New Roman" w:cs="Times New Roman"/>
                <w:b/>
                <w:bCs/>
                <w:color w:val="000000"/>
                <w:kern w:val="0"/>
                <w:szCs w:val="21"/>
              </w:rPr>
            </w:pPr>
          </w:p>
        </w:tc>
        <w:tc>
          <w:tcPr>
            <w:tcW w:w="3669" w:type="dxa"/>
            <w:vMerge w:val="continue"/>
          </w:tcPr>
          <w:p w14:paraId="628D0124">
            <w:pPr>
              <w:widowControl/>
              <w:jc w:val="center"/>
              <w:rPr>
                <w:rFonts w:ascii="Times New Roman" w:hAnsi="Times New Roman" w:cs="Times New Roman"/>
                <w:b/>
                <w:bCs/>
                <w:color w:val="000000"/>
                <w:kern w:val="0"/>
                <w:szCs w:val="21"/>
              </w:rPr>
            </w:pPr>
          </w:p>
        </w:tc>
      </w:tr>
      <w:tr w14:paraId="3BE90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trPr>
        <w:tc>
          <w:tcPr>
            <w:tcW w:w="410" w:type="dxa"/>
            <w:shd w:val="clear" w:color="auto" w:fill="auto"/>
            <w:vAlign w:val="center"/>
          </w:tcPr>
          <w:p w14:paraId="1FBE9AB7">
            <w:pPr>
              <w:widowControl/>
              <w:jc w:val="center"/>
              <w:rPr>
                <w:rFonts w:ascii="Times New Roman" w:hAnsi="Times New Roman" w:cs="Times New Roman"/>
                <w:color w:val="000000"/>
                <w:kern w:val="0"/>
                <w:szCs w:val="21"/>
              </w:rPr>
            </w:pPr>
          </w:p>
        </w:tc>
        <w:tc>
          <w:tcPr>
            <w:tcW w:w="411" w:type="dxa"/>
            <w:shd w:val="clear" w:color="auto" w:fill="auto"/>
            <w:vAlign w:val="center"/>
          </w:tcPr>
          <w:p w14:paraId="2079A6A7">
            <w:pPr>
              <w:widowControl/>
              <w:jc w:val="center"/>
              <w:rPr>
                <w:rFonts w:ascii="Times New Roman" w:hAnsi="Times New Roman" w:cs="Times New Roman"/>
                <w:color w:val="000000"/>
                <w:kern w:val="0"/>
                <w:szCs w:val="21"/>
              </w:rPr>
            </w:pPr>
          </w:p>
        </w:tc>
        <w:tc>
          <w:tcPr>
            <w:tcW w:w="411" w:type="dxa"/>
            <w:shd w:val="clear" w:color="auto" w:fill="auto"/>
            <w:vAlign w:val="center"/>
          </w:tcPr>
          <w:p w14:paraId="1B84FEFF">
            <w:pPr>
              <w:widowControl/>
              <w:jc w:val="center"/>
              <w:rPr>
                <w:rFonts w:ascii="Times New Roman" w:hAnsi="Times New Roman" w:cs="Times New Roman"/>
                <w:color w:val="000000"/>
                <w:kern w:val="0"/>
                <w:szCs w:val="21"/>
              </w:rPr>
            </w:pPr>
          </w:p>
        </w:tc>
        <w:tc>
          <w:tcPr>
            <w:tcW w:w="603" w:type="dxa"/>
            <w:vAlign w:val="center"/>
          </w:tcPr>
          <w:p w14:paraId="58E845E6">
            <w:pPr>
              <w:widowControl/>
              <w:spacing w:line="240" w:lineRule="atLeast"/>
              <w:jc w:val="center"/>
              <w:rPr>
                <w:rFonts w:ascii="Times New Roman" w:hAnsi="Times New Roman" w:cs="Times New Roman"/>
                <w:color w:val="FF0000"/>
                <w:kern w:val="0"/>
                <w:szCs w:val="21"/>
              </w:rPr>
            </w:pPr>
          </w:p>
        </w:tc>
        <w:tc>
          <w:tcPr>
            <w:tcW w:w="1418" w:type="dxa"/>
            <w:vAlign w:val="center"/>
          </w:tcPr>
          <w:p w14:paraId="5C77A493">
            <w:pPr>
              <w:widowControl/>
              <w:spacing w:line="240" w:lineRule="atLeast"/>
              <w:jc w:val="center"/>
              <w:rPr>
                <w:rFonts w:ascii="Times New Roman" w:hAnsi="Times New Roman" w:cs="Times New Roman"/>
                <w:kern w:val="0"/>
                <w:szCs w:val="21"/>
              </w:rPr>
            </w:pPr>
          </w:p>
        </w:tc>
        <w:tc>
          <w:tcPr>
            <w:tcW w:w="2086" w:type="dxa"/>
            <w:shd w:val="clear" w:color="auto" w:fill="auto"/>
            <w:vAlign w:val="center"/>
          </w:tcPr>
          <w:p w14:paraId="112F8C73">
            <w:pPr>
              <w:widowControl/>
              <w:jc w:val="center"/>
              <w:rPr>
                <w:rFonts w:ascii="Times New Roman" w:hAnsi="Times New Roman" w:cs="Times New Roman"/>
                <w:color w:val="000000"/>
                <w:kern w:val="0"/>
                <w:szCs w:val="21"/>
              </w:rPr>
            </w:pPr>
          </w:p>
        </w:tc>
        <w:tc>
          <w:tcPr>
            <w:tcW w:w="792" w:type="dxa"/>
            <w:vAlign w:val="center"/>
          </w:tcPr>
          <w:p w14:paraId="190EA7A7">
            <w:pPr>
              <w:widowControl/>
              <w:jc w:val="center"/>
              <w:rPr>
                <w:rFonts w:ascii="Times New Roman" w:hAnsi="Times New Roman" w:cs="Times New Roman"/>
                <w:color w:val="000000"/>
                <w:kern w:val="0"/>
                <w:szCs w:val="21"/>
              </w:rPr>
            </w:pPr>
          </w:p>
        </w:tc>
        <w:tc>
          <w:tcPr>
            <w:tcW w:w="2164" w:type="dxa"/>
            <w:vAlign w:val="center"/>
          </w:tcPr>
          <w:p w14:paraId="0D2FDD12">
            <w:pPr>
              <w:widowControl/>
              <w:jc w:val="center"/>
              <w:rPr>
                <w:rFonts w:ascii="Times New Roman" w:hAnsi="Times New Roman" w:cs="Times New Roman"/>
                <w:color w:val="000000"/>
                <w:kern w:val="0"/>
                <w:szCs w:val="21"/>
              </w:rPr>
            </w:pPr>
          </w:p>
        </w:tc>
        <w:tc>
          <w:tcPr>
            <w:tcW w:w="1192" w:type="dxa"/>
            <w:shd w:val="clear" w:color="auto" w:fill="auto"/>
            <w:vAlign w:val="center"/>
          </w:tcPr>
          <w:p w14:paraId="069C3227">
            <w:pPr>
              <w:widowControl/>
              <w:jc w:val="center"/>
              <w:rPr>
                <w:rFonts w:ascii="Times New Roman" w:hAnsi="Times New Roman" w:cs="Times New Roman"/>
                <w:color w:val="000000"/>
                <w:kern w:val="0"/>
                <w:szCs w:val="21"/>
              </w:rPr>
            </w:pPr>
          </w:p>
        </w:tc>
        <w:tc>
          <w:tcPr>
            <w:tcW w:w="792" w:type="dxa"/>
          </w:tcPr>
          <w:p w14:paraId="3B3C4059">
            <w:pPr>
              <w:widowControl/>
              <w:jc w:val="center"/>
              <w:rPr>
                <w:rFonts w:ascii="Times New Roman" w:hAnsi="Times New Roman" w:cs="Times New Roman"/>
                <w:color w:val="000000"/>
                <w:kern w:val="0"/>
                <w:szCs w:val="21"/>
              </w:rPr>
            </w:pPr>
          </w:p>
        </w:tc>
        <w:tc>
          <w:tcPr>
            <w:tcW w:w="3669" w:type="dxa"/>
          </w:tcPr>
          <w:p w14:paraId="4DAC3F35">
            <w:pPr>
              <w:widowControl/>
              <w:jc w:val="center"/>
              <w:rPr>
                <w:rFonts w:ascii="Times New Roman" w:hAnsi="Times New Roman" w:cs="Times New Roman"/>
                <w:color w:val="000000"/>
                <w:kern w:val="0"/>
                <w:szCs w:val="21"/>
              </w:rPr>
            </w:pPr>
          </w:p>
        </w:tc>
      </w:tr>
    </w:tbl>
    <w:p w14:paraId="605946D5">
      <w:pPr>
        <w:spacing w:line="360" w:lineRule="auto"/>
        <w:jc w:val="center"/>
        <w:rPr>
          <w:rFonts w:ascii="Times New Roman" w:hAnsi="Times New Roman" w:eastAsia="黑体" w:cs="Times New Roman"/>
          <w:bCs/>
          <w:spacing w:val="6"/>
          <w:kern w:val="0"/>
          <w:szCs w:val="21"/>
        </w:rPr>
      </w:pPr>
      <w:r>
        <w:rPr>
          <w:rFonts w:hint="eastAsia" w:ascii="Times New Roman" w:hAnsi="Times New Roman" w:eastAsia="黑体" w:cs="Times New Roman"/>
          <w:bCs/>
          <w:spacing w:val="6"/>
          <w:kern w:val="0"/>
          <w:szCs w:val="21"/>
        </w:rPr>
        <w:t>附表</w:t>
      </w:r>
      <w:r>
        <w:rPr>
          <w:rFonts w:ascii="Times New Roman" w:hAnsi="Times New Roman" w:eastAsia="黑体" w:cs="Times New Roman"/>
          <w:bCs/>
          <w:spacing w:val="6"/>
          <w:kern w:val="0"/>
          <w:szCs w:val="21"/>
        </w:rPr>
        <w:t xml:space="preserve">2-7-2 </w:t>
      </w:r>
      <w:r>
        <w:rPr>
          <w:rFonts w:hint="eastAsia" w:ascii="Times New Roman" w:hAnsi="Times New Roman" w:eastAsia="黑体" w:cs="Times New Roman"/>
          <w:bCs/>
          <w:spacing w:val="6"/>
          <w:kern w:val="0"/>
          <w:szCs w:val="21"/>
        </w:rPr>
        <w:t>畜禽养殖污染治理项目</w:t>
      </w:r>
    </w:p>
    <w:tbl>
      <w:tblPr>
        <w:tblStyle w:val="18"/>
        <w:tblW w:w="139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72"/>
        <w:gridCol w:w="372"/>
        <w:gridCol w:w="371"/>
        <w:gridCol w:w="728"/>
        <w:gridCol w:w="988"/>
        <w:gridCol w:w="1275"/>
        <w:gridCol w:w="851"/>
        <w:gridCol w:w="1133"/>
        <w:gridCol w:w="1135"/>
        <w:gridCol w:w="1275"/>
        <w:gridCol w:w="993"/>
        <w:gridCol w:w="851"/>
        <w:gridCol w:w="851"/>
        <w:gridCol w:w="566"/>
        <w:gridCol w:w="2187"/>
      </w:tblGrid>
      <w:tr w14:paraId="0601D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72" w:type="dxa"/>
            <w:vMerge w:val="restart"/>
            <w:shd w:val="clear" w:color="auto" w:fill="auto"/>
            <w:vAlign w:val="center"/>
          </w:tcPr>
          <w:p w14:paraId="0230ABD5">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序号</w:t>
            </w:r>
          </w:p>
        </w:tc>
        <w:tc>
          <w:tcPr>
            <w:tcW w:w="372" w:type="dxa"/>
            <w:vMerge w:val="restart"/>
            <w:shd w:val="clear" w:color="auto" w:fill="auto"/>
            <w:vAlign w:val="center"/>
          </w:tcPr>
          <w:p w14:paraId="66B34E5F">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地市</w:t>
            </w:r>
          </w:p>
        </w:tc>
        <w:tc>
          <w:tcPr>
            <w:tcW w:w="371" w:type="dxa"/>
            <w:vMerge w:val="restart"/>
            <w:shd w:val="clear" w:color="auto" w:fill="auto"/>
            <w:vAlign w:val="center"/>
          </w:tcPr>
          <w:p w14:paraId="14617B7B">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区县</w:t>
            </w:r>
          </w:p>
        </w:tc>
        <w:tc>
          <w:tcPr>
            <w:tcW w:w="1716" w:type="dxa"/>
            <w:gridSpan w:val="2"/>
            <w:vAlign w:val="center"/>
          </w:tcPr>
          <w:p w14:paraId="1AB0966C">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所在乡镇（街道）</w:t>
            </w:r>
          </w:p>
        </w:tc>
        <w:tc>
          <w:tcPr>
            <w:tcW w:w="1275" w:type="dxa"/>
            <w:vMerge w:val="restart"/>
            <w:shd w:val="clear" w:color="auto" w:fill="auto"/>
            <w:vAlign w:val="center"/>
          </w:tcPr>
          <w:p w14:paraId="7839DFD4">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规模化畜禽养殖场（小区）名称</w:t>
            </w:r>
          </w:p>
        </w:tc>
        <w:tc>
          <w:tcPr>
            <w:tcW w:w="851" w:type="dxa"/>
            <w:vMerge w:val="restart"/>
            <w:shd w:val="clear" w:color="auto" w:fill="auto"/>
            <w:vAlign w:val="center"/>
          </w:tcPr>
          <w:p w14:paraId="50470D1E">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养殖种类</w:t>
            </w:r>
          </w:p>
        </w:tc>
        <w:tc>
          <w:tcPr>
            <w:tcW w:w="1133" w:type="dxa"/>
            <w:vMerge w:val="restart"/>
            <w:shd w:val="clear" w:color="auto" w:fill="auto"/>
            <w:vAlign w:val="center"/>
          </w:tcPr>
          <w:p w14:paraId="1CB5D17E">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养殖数量</w:t>
            </w:r>
          </w:p>
          <w:p w14:paraId="1FF22A3B">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（头、只、羽）</w:t>
            </w:r>
          </w:p>
        </w:tc>
        <w:tc>
          <w:tcPr>
            <w:tcW w:w="1135" w:type="dxa"/>
            <w:vMerge w:val="restart"/>
            <w:shd w:val="clear" w:color="auto" w:fill="auto"/>
            <w:vAlign w:val="center"/>
          </w:tcPr>
          <w:p w14:paraId="6FBCD138">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废弃物贮存处理设施</w:t>
            </w:r>
          </w:p>
        </w:tc>
        <w:tc>
          <w:tcPr>
            <w:tcW w:w="1275" w:type="dxa"/>
            <w:vMerge w:val="restart"/>
            <w:vAlign w:val="center"/>
          </w:tcPr>
          <w:p w14:paraId="169B9551">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雨污分流、干湿分离设施</w:t>
            </w:r>
          </w:p>
        </w:tc>
        <w:tc>
          <w:tcPr>
            <w:tcW w:w="993" w:type="dxa"/>
            <w:vMerge w:val="restart"/>
            <w:shd w:val="clear" w:color="auto" w:fill="auto"/>
            <w:vAlign w:val="center"/>
          </w:tcPr>
          <w:p w14:paraId="487AD579">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粪污处理处置模式</w:t>
            </w:r>
          </w:p>
        </w:tc>
        <w:tc>
          <w:tcPr>
            <w:tcW w:w="851" w:type="dxa"/>
            <w:vMerge w:val="restart"/>
            <w:shd w:val="clear" w:color="auto" w:fill="auto"/>
            <w:vAlign w:val="center"/>
          </w:tcPr>
          <w:p w14:paraId="4A04A846">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投资（万元）</w:t>
            </w:r>
          </w:p>
        </w:tc>
        <w:tc>
          <w:tcPr>
            <w:tcW w:w="851" w:type="dxa"/>
            <w:vMerge w:val="restart"/>
            <w:shd w:val="clear" w:color="auto" w:fill="auto"/>
            <w:vAlign w:val="center"/>
          </w:tcPr>
          <w:p w14:paraId="27D0BA78">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完成时限</w:t>
            </w:r>
          </w:p>
        </w:tc>
        <w:tc>
          <w:tcPr>
            <w:tcW w:w="566" w:type="dxa"/>
            <w:vMerge w:val="restart"/>
            <w:vAlign w:val="center"/>
          </w:tcPr>
          <w:p w14:paraId="25849D2C">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实施进展</w:t>
            </w:r>
          </w:p>
        </w:tc>
        <w:tc>
          <w:tcPr>
            <w:tcW w:w="2187" w:type="dxa"/>
            <w:vMerge w:val="restart"/>
            <w:vAlign w:val="center"/>
          </w:tcPr>
          <w:p w14:paraId="22B1D7C8">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证明文件（文号和名称，或其他证明材料）</w:t>
            </w:r>
          </w:p>
        </w:tc>
      </w:tr>
      <w:tr w14:paraId="456B4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72" w:type="dxa"/>
            <w:vMerge w:val="continue"/>
            <w:shd w:val="clear" w:color="auto" w:fill="auto"/>
            <w:vAlign w:val="center"/>
          </w:tcPr>
          <w:p w14:paraId="39420F0D">
            <w:pPr>
              <w:widowControl/>
              <w:jc w:val="center"/>
              <w:rPr>
                <w:rFonts w:ascii="Times New Roman" w:hAnsi="Times New Roman" w:eastAsia="黑体" w:cs="Times New Roman"/>
                <w:bCs/>
                <w:color w:val="000000"/>
                <w:kern w:val="0"/>
                <w:szCs w:val="21"/>
              </w:rPr>
            </w:pPr>
          </w:p>
        </w:tc>
        <w:tc>
          <w:tcPr>
            <w:tcW w:w="372" w:type="dxa"/>
            <w:vMerge w:val="continue"/>
            <w:shd w:val="clear" w:color="auto" w:fill="auto"/>
            <w:vAlign w:val="center"/>
          </w:tcPr>
          <w:p w14:paraId="76AD9079">
            <w:pPr>
              <w:widowControl/>
              <w:jc w:val="center"/>
              <w:rPr>
                <w:rFonts w:ascii="Times New Roman" w:hAnsi="Times New Roman" w:eastAsia="黑体" w:cs="Times New Roman"/>
                <w:bCs/>
                <w:color w:val="000000"/>
                <w:kern w:val="0"/>
                <w:szCs w:val="21"/>
              </w:rPr>
            </w:pPr>
          </w:p>
        </w:tc>
        <w:tc>
          <w:tcPr>
            <w:tcW w:w="371" w:type="dxa"/>
            <w:vMerge w:val="continue"/>
            <w:shd w:val="clear" w:color="auto" w:fill="auto"/>
            <w:vAlign w:val="center"/>
          </w:tcPr>
          <w:p w14:paraId="3F5636F4">
            <w:pPr>
              <w:widowControl/>
              <w:jc w:val="center"/>
              <w:rPr>
                <w:rFonts w:ascii="Times New Roman" w:hAnsi="Times New Roman" w:eastAsia="黑体" w:cs="Times New Roman"/>
                <w:bCs/>
                <w:color w:val="000000"/>
                <w:kern w:val="0"/>
                <w:szCs w:val="21"/>
              </w:rPr>
            </w:pPr>
          </w:p>
        </w:tc>
        <w:tc>
          <w:tcPr>
            <w:tcW w:w="728" w:type="dxa"/>
            <w:vAlign w:val="center"/>
          </w:tcPr>
          <w:p w14:paraId="51689A40">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名称</w:t>
            </w:r>
          </w:p>
        </w:tc>
        <w:tc>
          <w:tcPr>
            <w:tcW w:w="988" w:type="dxa"/>
            <w:vAlign w:val="center"/>
          </w:tcPr>
          <w:p w14:paraId="08A4B5F6">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行政区划代码</w:t>
            </w:r>
          </w:p>
        </w:tc>
        <w:tc>
          <w:tcPr>
            <w:tcW w:w="1275" w:type="dxa"/>
            <w:vMerge w:val="continue"/>
            <w:shd w:val="clear" w:color="auto" w:fill="auto"/>
            <w:vAlign w:val="center"/>
          </w:tcPr>
          <w:p w14:paraId="5027469F">
            <w:pPr>
              <w:widowControl/>
              <w:jc w:val="center"/>
              <w:rPr>
                <w:rFonts w:ascii="Times New Roman" w:hAnsi="Times New Roman" w:eastAsia="黑体" w:cs="Times New Roman"/>
                <w:bCs/>
                <w:color w:val="000000"/>
                <w:kern w:val="0"/>
                <w:szCs w:val="21"/>
              </w:rPr>
            </w:pPr>
          </w:p>
        </w:tc>
        <w:tc>
          <w:tcPr>
            <w:tcW w:w="851" w:type="dxa"/>
            <w:vMerge w:val="continue"/>
            <w:shd w:val="clear" w:color="auto" w:fill="auto"/>
            <w:vAlign w:val="center"/>
          </w:tcPr>
          <w:p w14:paraId="1A646F7D">
            <w:pPr>
              <w:widowControl/>
              <w:jc w:val="center"/>
              <w:rPr>
                <w:rFonts w:ascii="Times New Roman" w:hAnsi="Times New Roman" w:eastAsia="黑体" w:cs="Times New Roman"/>
                <w:bCs/>
                <w:color w:val="000000"/>
                <w:kern w:val="0"/>
                <w:szCs w:val="21"/>
              </w:rPr>
            </w:pPr>
          </w:p>
        </w:tc>
        <w:tc>
          <w:tcPr>
            <w:tcW w:w="1133" w:type="dxa"/>
            <w:vMerge w:val="continue"/>
            <w:shd w:val="clear" w:color="auto" w:fill="auto"/>
            <w:vAlign w:val="center"/>
          </w:tcPr>
          <w:p w14:paraId="0BAC2051">
            <w:pPr>
              <w:widowControl/>
              <w:jc w:val="center"/>
              <w:rPr>
                <w:rFonts w:ascii="Times New Roman" w:hAnsi="Times New Roman" w:eastAsia="黑体" w:cs="Times New Roman"/>
                <w:bCs/>
                <w:color w:val="000000"/>
                <w:kern w:val="0"/>
                <w:szCs w:val="21"/>
              </w:rPr>
            </w:pPr>
          </w:p>
        </w:tc>
        <w:tc>
          <w:tcPr>
            <w:tcW w:w="1135" w:type="dxa"/>
            <w:vMerge w:val="continue"/>
            <w:shd w:val="clear" w:color="auto" w:fill="auto"/>
            <w:vAlign w:val="center"/>
          </w:tcPr>
          <w:p w14:paraId="550E47B5">
            <w:pPr>
              <w:widowControl/>
              <w:jc w:val="center"/>
              <w:rPr>
                <w:rFonts w:ascii="Times New Roman" w:hAnsi="Times New Roman" w:eastAsia="黑体" w:cs="Times New Roman"/>
                <w:bCs/>
                <w:color w:val="000000"/>
                <w:kern w:val="0"/>
                <w:szCs w:val="21"/>
              </w:rPr>
            </w:pPr>
          </w:p>
        </w:tc>
        <w:tc>
          <w:tcPr>
            <w:tcW w:w="1275" w:type="dxa"/>
            <w:vMerge w:val="continue"/>
            <w:vAlign w:val="center"/>
          </w:tcPr>
          <w:p w14:paraId="3CA9D136">
            <w:pPr>
              <w:widowControl/>
              <w:jc w:val="center"/>
              <w:rPr>
                <w:rFonts w:ascii="Times New Roman" w:hAnsi="Times New Roman" w:eastAsia="黑体" w:cs="Times New Roman"/>
                <w:bCs/>
                <w:color w:val="000000"/>
                <w:kern w:val="0"/>
                <w:szCs w:val="21"/>
              </w:rPr>
            </w:pPr>
          </w:p>
        </w:tc>
        <w:tc>
          <w:tcPr>
            <w:tcW w:w="993" w:type="dxa"/>
            <w:vMerge w:val="continue"/>
            <w:shd w:val="clear" w:color="auto" w:fill="auto"/>
            <w:vAlign w:val="center"/>
          </w:tcPr>
          <w:p w14:paraId="30356ACA">
            <w:pPr>
              <w:widowControl/>
              <w:jc w:val="center"/>
              <w:rPr>
                <w:rFonts w:ascii="Times New Roman" w:hAnsi="Times New Roman" w:eastAsia="黑体" w:cs="Times New Roman"/>
                <w:bCs/>
                <w:color w:val="000000"/>
                <w:kern w:val="0"/>
                <w:szCs w:val="21"/>
              </w:rPr>
            </w:pPr>
          </w:p>
        </w:tc>
        <w:tc>
          <w:tcPr>
            <w:tcW w:w="851" w:type="dxa"/>
            <w:vMerge w:val="continue"/>
            <w:shd w:val="clear" w:color="auto" w:fill="auto"/>
            <w:vAlign w:val="center"/>
          </w:tcPr>
          <w:p w14:paraId="527D9D87">
            <w:pPr>
              <w:widowControl/>
              <w:jc w:val="center"/>
              <w:rPr>
                <w:rFonts w:ascii="Times New Roman" w:hAnsi="Times New Roman" w:eastAsia="黑体" w:cs="Times New Roman"/>
                <w:bCs/>
                <w:color w:val="000000"/>
                <w:kern w:val="0"/>
                <w:szCs w:val="21"/>
              </w:rPr>
            </w:pPr>
          </w:p>
        </w:tc>
        <w:tc>
          <w:tcPr>
            <w:tcW w:w="851" w:type="dxa"/>
            <w:vMerge w:val="continue"/>
            <w:shd w:val="clear" w:color="auto" w:fill="auto"/>
          </w:tcPr>
          <w:p w14:paraId="6FDB6859">
            <w:pPr>
              <w:widowControl/>
              <w:jc w:val="center"/>
              <w:rPr>
                <w:rFonts w:ascii="Times New Roman" w:hAnsi="Times New Roman" w:eastAsia="黑体" w:cs="Times New Roman"/>
                <w:bCs/>
                <w:color w:val="000000"/>
                <w:kern w:val="0"/>
                <w:szCs w:val="21"/>
              </w:rPr>
            </w:pPr>
          </w:p>
        </w:tc>
        <w:tc>
          <w:tcPr>
            <w:tcW w:w="566" w:type="dxa"/>
            <w:vMerge w:val="continue"/>
          </w:tcPr>
          <w:p w14:paraId="45EFE0AB">
            <w:pPr>
              <w:widowControl/>
              <w:jc w:val="center"/>
              <w:rPr>
                <w:rFonts w:ascii="Times New Roman" w:hAnsi="Times New Roman" w:eastAsia="黑体" w:cs="Times New Roman"/>
                <w:bCs/>
                <w:color w:val="000000"/>
                <w:kern w:val="0"/>
                <w:szCs w:val="21"/>
              </w:rPr>
            </w:pPr>
          </w:p>
        </w:tc>
        <w:tc>
          <w:tcPr>
            <w:tcW w:w="2187" w:type="dxa"/>
            <w:vMerge w:val="continue"/>
          </w:tcPr>
          <w:p w14:paraId="24C4B010">
            <w:pPr>
              <w:widowControl/>
              <w:jc w:val="center"/>
              <w:rPr>
                <w:rFonts w:ascii="Times New Roman" w:hAnsi="Times New Roman" w:eastAsia="黑体" w:cs="Times New Roman"/>
                <w:bCs/>
                <w:color w:val="000000"/>
                <w:kern w:val="0"/>
                <w:szCs w:val="21"/>
              </w:rPr>
            </w:pPr>
          </w:p>
        </w:tc>
      </w:tr>
      <w:tr w14:paraId="5B41B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372" w:type="dxa"/>
            <w:shd w:val="clear" w:color="auto" w:fill="auto"/>
            <w:vAlign w:val="center"/>
          </w:tcPr>
          <w:p w14:paraId="10F07647">
            <w:pPr>
              <w:widowControl/>
              <w:jc w:val="center"/>
              <w:rPr>
                <w:rFonts w:ascii="Times New Roman" w:hAnsi="Times New Roman" w:cs="Times New Roman"/>
                <w:color w:val="000000"/>
                <w:kern w:val="0"/>
                <w:szCs w:val="21"/>
              </w:rPr>
            </w:pPr>
          </w:p>
        </w:tc>
        <w:tc>
          <w:tcPr>
            <w:tcW w:w="372" w:type="dxa"/>
            <w:shd w:val="clear" w:color="auto" w:fill="auto"/>
            <w:vAlign w:val="center"/>
          </w:tcPr>
          <w:p w14:paraId="1010A171">
            <w:pPr>
              <w:widowControl/>
              <w:jc w:val="center"/>
              <w:rPr>
                <w:rFonts w:ascii="Times New Roman" w:hAnsi="Times New Roman" w:cs="Times New Roman"/>
                <w:color w:val="000000"/>
                <w:kern w:val="0"/>
                <w:szCs w:val="21"/>
              </w:rPr>
            </w:pPr>
          </w:p>
        </w:tc>
        <w:tc>
          <w:tcPr>
            <w:tcW w:w="371" w:type="dxa"/>
            <w:shd w:val="clear" w:color="auto" w:fill="auto"/>
            <w:vAlign w:val="center"/>
          </w:tcPr>
          <w:p w14:paraId="378621DA">
            <w:pPr>
              <w:widowControl/>
              <w:jc w:val="center"/>
              <w:rPr>
                <w:rFonts w:ascii="Times New Roman" w:hAnsi="Times New Roman" w:cs="Times New Roman"/>
                <w:color w:val="000000"/>
                <w:kern w:val="0"/>
                <w:szCs w:val="21"/>
              </w:rPr>
            </w:pPr>
          </w:p>
        </w:tc>
        <w:tc>
          <w:tcPr>
            <w:tcW w:w="728" w:type="dxa"/>
            <w:vAlign w:val="center"/>
          </w:tcPr>
          <w:p w14:paraId="4DF5FC7B">
            <w:pPr>
              <w:widowControl/>
              <w:spacing w:line="240" w:lineRule="atLeast"/>
              <w:jc w:val="center"/>
              <w:rPr>
                <w:rFonts w:ascii="Times New Roman" w:hAnsi="Times New Roman" w:cs="Times New Roman"/>
                <w:kern w:val="0"/>
                <w:szCs w:val="21"/>
              </w:rPr>
            </w:pPr>
          </w:p>
        </w:tc>
        <w:tc>
          <w:tcPr>
            <w:tcW w:w="988" w:type="dxa"/>
            <w:vAlign w:val="center"/>
          </w:tcPr>
          <w:p w14:paraId="4072122A">
            <w:pPr>
              <w:widowControl/>
              <w:spacing w:line="240" w:lineRule="atLeast"/>
              <w:jc w:val="center"/>
              <w:rPr>
                <w:rFonts w:ascii="Times New Roman" w:hAnsi="Times New Roman" w:cs="Times New Roman"/>
                <w:kern w:val="0"/>
                <w:szCs w:val="21"/>
              </w:rPr>
            </w:pPr>
          </w:p>
        </w:tc>
        <w:tc>
          <w:tcPr>
            <w:tcW w:w="1275" w:type="dxa"/>
            <w:shd w:val="clear" w:color="auto" w:fill="auto"/>
            <w:vAlign w:val="center"/>
          </w:tcPr>
          <w:p w14:paraId="3853CC82">
            <w:pPr>
              <w:widowControl/>
              <w:jc w:val="center"/>
              <w:rPr>
                <w:rFonts w:ascii="Times New Roman" w:hAnsi="Times New Roman" w:cs="Times New Roman"/>
                <w:color w:val="000000"/>
                <w:kern w:val="0"/>
                <w:szCs w:val="21"/>
              </w:rPr>
            </w:pPr>
          </w:p>
        </w:tc>
        <w:tc>
          <w:tcPr>
            <w:tcW w:w="851" w:type="dxa"/>
            <w:shd w:val="clear" w:color="auto" w:fill="auto"/>
            <w:vAlign w:val="center"/>
          </w:tcPr>
          <w:p w14:paraId="25A92CA0">
            <w:pPr>
              <w:widowControl/>
              <w:jc w:val="center"/>
              <w:rPr>
                <w:rFonts w:ascii="Times New Roman" w:hAnsi="Times New Roman" w:cs="Times New Roman"/>
                <w:color w:val="000000"/>
                <w:kern w:val="0"/>
                <w:szCs w:val="21"/>
              </w:rPr>
            </w:pPr>
          </w:p>
        </w:tc>
        <w:tc>
          <w:tcPr>
            <w:tcW w:w="1133" w:type="dxa"/>
            <w:shd w:val="clear" w:color="auto" w:fill="auto"/>
            <w:vAlign w:val="center"/>
          </w:tcPr>
          <w:p w14:paraId="3647B8AA">
            <w:pPr>
              <w:widowControl/>
              <w:jc w:val="center"/>
              <w:rPr>
                <w:rFonts w:ascii="Times New Roman" w:hAnsi="Times New Roman" w:cs="Times New Roman"/>
                <w:color w:val="000000"/>
                <w:kern w:val="0"/>
                <w:szCs w:val="21"/>
              </w:rPr>
            </w:pPr>
          </w:p>
        </w:tc>
        <w:tc>
          <w:tcPr>
            <w:tcW w:w="1135" w:type="dxa"/>
            <w:shd w:val="clear" w:color="auto" w:fill="auto"/>
            <w:vAlign w:val="center"/>
          </w:tcPr>
          <w:p w14:paraId="584A2D5F">
            <w:pPr>
              <w:widowControl/>
              <w:jc w:val="center"/>
              <w:rPr>
                <w:rFonts w:ascii="Times New Roman" w:hAnsi="Times New Roman" w:cs="Times New Roman"/>
                <w:color w:val="000000"/>
                <w:kern w:val="0"/>
                <w:szCs w:val="21"/>
              </w:rPr>
            </w:pPr>
          </w:p>
        </w:tc>
        <w:tc>
          <w:tcPr>
            <w:tcW w:w="1275" w:type="dxa"/>
            <w:vAlign w:val="center"/>
          </w:tcPr>
          <w:p w14:paraId="38C79710">
            <w:pPr>
              <w:widowControl/>
              <w:jc w:val="center"/>
              <w:rPr>
                <w:rFonts w:ascii="Times New Roman" w:hAnsi="Times New Roman" w:cs="Times New Roman"/>
                <w:color w:val="000000"/>
                <w:kern w:val="0"/>
                <w:szCs w:val="21"/>
              </w:rPr>
            </w:pPr>
          </w:p>
        </w:tc>
        <w:tc>
          <w:tcPr>
            <w:tcW w:w="993" w:type="dxa"/>
            <w:shd w:val="clear" w:color="auto" w:fill="auto"/>
            <w:vAlign w:val="center"/>
          </w:tcPr>
          <w:p w14:paraId="54B9DDA1">
            <w:pPr>
              <w:widowControl/>
              <w:jc w:val="center"/>
              <w:rPr>
                <w:rFonts w:ascii="Times New Roman" w:hAnsi="Times New Roman" w:cs="Times New Roman"/>
                <w:color w:val="000000"/>
                <w:kern w:val="0"/>
                <w:szCs w:val="21"/>
              </w:rPr>
            </w:pPr>
          </w:p>
        </w:tc>
        <w:tc>
          <w:tcPr>
            <w:tcW w:w="851" w:type="dxa"/>
            <w:shd w:val="clear" w:color="auto" w:fill="auto"/>
            <w:vAlign w:val="center"/>
          </w:tcPr>
          <w:p w14:paraId="5AAC7E72">
            <w:pPr>
              <w:widowControl/>
              <w:jc w:val="center"/>
              <w:rPr>
                <w:rFonts w:ascii="Times New Roman" w:hAnsi="Times New Roman" w:cs="Times New Roman"/>
                <w:color w:val="000000"/>
                <w:kern w:val="0"/>
                <w:szCs w:val="21"/>
              </w:rPr>
            </w:pPr>
          </w:p>
        </w:tc>
        <w:tc>
          <w:tcPr>
            <w:tcW w:w="851" w:type="dxa"/>
            <w:shd w:val="clear" w:color="auto" w:fill="auto"/>
            <w:vAlign w:val="center"/>
          </w:tcPr>
          <w:p w14:paraId="56789E22">
            <w:pPr>
              <w:widowControl/>
              <w:jc w:val="center"/>
              <w:rPr>
                <w:rFonts w:ascii="Times New Roman" w:hAnsi="Times New Roman" w:cs="Times New Roman"/>
                <w:color w:val="000000"/>
                <w:kern w:val="0"/>
                <w:szCs w:val="21"/>
              </w:rPr>
            </w:pPr>
          </w:p>
        </w:tc>
        <w:tc>
          <w:tcPr>
            <w:tcW w:w="566" w:type="dxa"/>
          </w:tcPr>
          <w:p w14:paraId="75CA77F5">
            <w:pPr>
              <w:widowControl/>
              <w:jc w:val="center"/>
              <w:rPr>
                <w:rFonts w:ascii="Times New Roman" w:hAnsi="Times New Roman" w:cs="Times New Roman"/>
                <w:color w:val="000000"/>
                <w:kern w:val="0"/>
                <w:szCs w:val="21"/>
              </w:rPr>
            </w:pPr>
          </w:p>
        </w:tc>
        <w:tc>
          <w:tcPr>
            <w:tcW w:w="2187" w:type="dxa"/>
          </w:tcPr>
          <w:p w14:paraId="452480D1">
            <w:pPr>
              <w:widowControl/>
              <w:jc w:val="center"/>
              <w:rPr>
                <w:rFonts w:ascii="Times New Roman" w:hAnsi="Times New Roman" w:cs="Times New Roman"/>
                <w:color w:val="000000"/>
                <w:kern w:val="0"/>
                <w:szCs w:val="21"/>
              </w:rPr>
            </w:pPr>
          </w:p>
        </w:tc>
      </w:tr>
    </w:tbl>
    <w:p w14:paraId="7E2B3BEA">
      <w:pPr>
        <w:rPr>
          <w:rFonts w:ascii="Times New Roman" w:hAnsi="Times New Roman" w:cs="Times New Roman"/>
          <w:szCs w:val="21"/>
        </w:rPr>
        <w:sectPr>
          <w:pgSz w:w="16838" w:h="11906" w:orient="landscape"/>
          <w:pgMar w:top="1800" w:right="1440" w:bottom="1800" w:left="1440" w:header="851" w:footer="992" w:gutter="0"/>
          <w:cols w:space="425" w:num="1"/>
          <w:docGrid w:type="lines" w:linePitch="312" w:charSpace="0"/>
        </w:sectPr>
      </w:pPr>
      <w:r>
        <w:rPr>
          <w:rFonts w:hint="eastAsia" w:ascii="Times New Roman" w:hAnsi="Times New Roman" w:cs="Times New Roman"/>
          <w:szCs w:val="21"/>
        </w:rPr>
        <w:t>备注：常见的粪污处理处置模式包括堆肥发酵还田模式、厌氧发酵沼液沼渣还田模式、生产有机肥模式、生物发酵床垫料农用、污水净化后冲洗粪沟或圈栏，粪便经无害化处理后作为燃料、基质、牛床垫料等循环利用模式、养殖密集区中小规模养殖专业户依托粪污统一处理设施进行集中处理利用等。</w:t>
      </w:r>
    </w:p>
    <w:p w14:paraId="31C59004">
      <w:pPr>
        <w:pStyle w:val="4"/>
        <w:numPr>
          <w:ilvl w:val="0"/>
          <w:numId w:val="0"/>
        </w:numPr>
        <w:ind w:left="602"/>
        <w:rPr>
          <w:rFonts w:ascii="华文中宋" w:hAnsi="华文中宋" w:eastAsia="华文中宋"/>
          <w:sz w:val="28"/>
          <w:szCs w:val="28"/>
        </w:rPr>
      </w:pPr>
      <w:r>
        <w:rPr>
          <w:rFonts w:hint="eastAsia" w:ascii="华文中宋" w:hAnsi="华文中宋" w:eastAsia="华文中宋"/>
          <w:sz w:val="28"/>
          <w:szCs w:val="28"/>
        </w:rPr>
        <w:t>附表</w:t>
      </w:r>
      <w:r>
        <w:rPr>
          <w:rFonts w:ascii="华文中宋" w:hAnsi="华文中宋" w:eastAsia="华文中宋"/>
          <w:sz w:val="28"/>
          <w:szCs w:val="28"/>
        </w:rPr>
        <w:t>2-8</w:t>
      </w:r>
      <w:r>
        <w:rPr>
          <w:rFonts w:hint="eastAsia" w:ascii="华文中宋" w:hAnsi="华文中宋" w:eastAsia="华文中宋"/>
          <w:sz w:val="28"/>
          <w:szCs w:val="28"/>
        </w:rPr>
        <w:t>农村环境综合整治</w:t>
      </w:r>
    </w:p>
    <w:tbl>
      <w:tblPr>
        <w:tblStyle w:val="18"/>
        <w:tblW w:w="139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817"/>
        <w:gridCol w:w="823"/>
        <w:gridCol w:w="1540"/>
        <w:gridCol w:w="3247"/>
        <w:gridCol w:w="2505"/>
        <w:gridCol w:w="2101"/>
        <w:gridCol w:w="2101"/>
      </w:tblGrid>
      <w:tr w14:paraId="1A5C9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4" w:type="dxa"/>
            <w:vMerge w:val="restart"/>
            <w:shd w:val="clear" w:color="auto" w:fill="auto"/>
            <w:vAlign w:val="center"/>
          </w:tcPr>
          <w:p w14:paraId="29EE4097">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序号</w:t>
            </w:r>
          </w:p>
        </w:tc>
        <w:tc>
          <w:tcPr>
            <w:tcW w:w="817" w:type="dxa"/>
            <w:vMerge w:val="restart"/>
            <w:shd w:val="clear" w:color="auto" w:fill="auto"/>
            <w:vAlign w:val="center"/>
          </w:tcPr>
          <w:p w14:paraId="6FE471C6">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地市</w:t>
            </w:r>
          </w:p>
        </w:tc>
        <w:tc>
          <w:tcPr>
            <w:tcW w:w="823" w:type="dxa"/>
            <w:vMerge w:val="restart"/>
            <w:shd w:val="clear" w:color="auto" w:fill="auto"/>
            <w:vAlign w:val="center"/>
          </w:tcPr>
          <w:p w14:paraId="6B8AF054">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区县</w:t>
            </w:r>
          </w:p>
        </w:tc>
        <w:tc>
          <w:tcPr>
            <w:tcW w:w="4787" w:type="dxa"/>
            <w:gridSpan w:val="2"/>
            <w:shd w:val="clear" w:color="auto" w:fill="auto"/>
            <w:vAlign w:val="center"/>
          </w:tcPr>
          <w:p w14:paraId="6A74E42E">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所在乡镇（街道）</w:t>
            </w:r>
          </w:p>
        </w:tc>
        <w:tc>
          <w:tcPr>
            <w:tcW w:w="2505" w:type="dxa"/>
            <w:vMerge w:val="restart"/>
            <w:vAlign w:val="center"/>
          </w:tcPr>
          <w:p w14:paraId="01D06C96">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建制村名称</w:t>
            </w:r>
          </w:p>
        </w:tc>
        <w:tc>
          <w:tcPr>
            <w:tcW w:w="2101" w:type="dxa"/>
            <w:vMerge w:val="restart"/>
            <w:vAlign w:val="center"/>
          </w:tcPr>
          <w:p w14:paraId="17F7C7F4">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实施进展</w:t>
            </w:r>
          </w:p>
        </w:tc>
        <w:tc>
          <w:tcPr>
            <w:tcW w:w="2101" w:type="dxa"/>
            <w:vMerge w:val="restart"/>
            <w:shd w:val="clear" w:color="auto" w:fill="auto"/>
            <w:vAlign w:val="center"/>
          </w:tcPr>
          <w:p w14:paraId="049809F8">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完成时限</w:t>
            </w:r>
          </w:p>
        </w:tc>
      </w:tr>
      <w:tr w14:paraId="36B82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814" w:type="dxa"/>
            <w:vMerge w:val="continue"/>
            <w:shd w:val="clear" w:color="auto" w:fill="auto"/>
            <w:vAlign w:val="center"/>
          </w:tcPr>
          <w:p w14:paraId="54749DD4">
            <w:pPr>
              <w:widowControl/>
              <w:jc w:val="center"/>
              <w:rPr>
                <w:rFonts w:ascii="Times New Roman" w:hAnsi="Times New Roman" w:cs="Times New Roman"/>
                <w:color w:val="000000"/>
                <w:kern w:val="0"/>
                <w:szCs w:val="21"/>
              </w:rPr>
            </w:pPr>
          </w:p>
        </w:tc>
        <w:tc>
          <w:tcPr>
            <w:tcW w:w="817" w:type="dxa"/>
            <w:vMerge w:val="continue"/>
            <w:shd w:val="clear" w:color="auto" w:fill="auto"/>
            <w:vAlign w:val="center"/>
          </w:tcPr>
          <w:p w14:paraId="6D059181">
            <w:pPr>
              <w:widowControl/>
              <w:jc w:val="center"/>
              <w:rPr>
                <w:rFonts w:ascii="Times New Roman" w:hAnsi="Times New Roman" w:cs="Times New Roman"/>
                <w:color w:val="000000"/>
                <w:kern w:val="0"/>
                <w:szCs w:val="21"/>
              </w:rPr>
            </w:pPr>
          </w:p>
        </w:tc>
        <w:tc>
          <w:tcPr>
            <w:tcW w:w="823" w:type="dxa"/>
            <w:vMerge w:val="continue"/>
            <w:shd w:val="clear" w:color="auto" w:fill="auto"/>
            <w:vAlign w:val="center"/>
          </w:tcPr>
          <w:p w14:paraId="562C2FC9">
            <w:pPr>
              <w:widowControl/>
              <w:jc w:val="center"/>
              <w:rPr>
                <w:rFonts w:ascii="Times New Roman" w:hAnsi="Times New Roman" w:cs="Times New Roman"/>
                <w:color w:val="000000"/>
                <w:kern w:val="0"/>
                <w:szCs w:val="21"/>
              </w:rPr>
            </w:pPr>
          </w:p>
        </w:tc>
        <w:tc>
          <w:tcPr>
            <w:tcW w:w="1540" w:type="dxa"/>
            <w:shd w:val="clear" w:color="auto" w:fill="auto"/>
            <w:vAlign w:val="center"/>
          </w:tcPr>
          <w:p w14:paraId="1187436F">
            <w:pPr>
              <w:widowControl/>
              <w:jc w:val="center"/>
              <w:rPr>
                <w:rFonts w:ascii="Times New Roman" w:hAnsi="Times New Roman" w:cs="Times New Roman"/>
                <w:color w:val="000000"/>
                <w:kern w:val="0"/>
                <w:szCs w:val="21"/>
              </w:rPr>
            </w:pPr>
            <w:r>
              <w:rPr>
                <w:rFonts w:hint="eastAsia" w:ascii="Times New Roman" w:hAnsi="Times New Roman" w:eastAsia="黑体" w:cs="Times New Roman"/>
                <w:bCs/>
                <w:color w:val="000000"/>
                <w:kern w:val="0"/>
                <w:szCs w:val="21"/>
              </w:rPr>
              <w:t>名称</w:t>
            </w:r>
          </w:p>
        </w:tc>
        <w:tc>
          <w:tcPr>
            <w:tcW w:w="3247" w:type="dxa"/>
            <w:vAlign w:val="center"/>
          </w:tcPr>
          <w:p w14:paraId="21CED023">
            <w:pPr>
              <w:widowControl/>
              <w:jc w:val="center"/>
              <w:rPr>
                <w:rFonts w:ascii="Times New Roman" w:hAnsi="Times New Roman" w:cs="Times New Roman"/>
                <w:color w:val="000000"/>
                <w:kern w:val="0"/>
                <w:szCs w:val="21"/>
              </w:rPr>
            </w:pPr>
            <w:r>
              <w:rPr>
                <w:rFonts w:hint="eastAsia" w:ascii="Times New Roman" w:hAnsi="Times New Roman" w:eastAsia="黑体" w:cs="Times New Roman"/>
                <w:bCs/>
                <w:color w:val="000000"/>
                <w:kern w:val="0"/>
                <w:szCs w:val="21"/>
              </w:rPr>
              <w:t>行政区划代码</w:t>
            </w:r>
          </w:p>
        </w:tc>
        <w:tc>
          <w:tcPr>
            <w:tcW w:w="2505" w:type="dxa"/>
            <w:vMerge w:val="continue"/>
            <w:vAlign w:val="center"/>
          </w:tcPr>
          <w:p w14:paraId="6A104E0F">
            <w:pPr>
              <w:widowControl/>
              <w:jc w:val="center"/>
              <w:rPr>
                <w:rFonts w:ascii="Times New Roman" w:hAnsi="Times New Roman" w:cs="Times New Roman"/>
                <w:color w:val="000000"/>
                <w:kern w:val="0"/>
                <w:szCs w:val="21"/>
              </w:rPr>
            </w:pPr>
          </w:p>
        </w:tc>
        <w:tc>
          <w:tcPr>
            <w:tcW w:w="2101" w:type="dxa"/>
            <w:vMerge w:val="continue"/>
          </w:tcPr>
          <w:p w14:paraId="2751209C">
            <w:pPr>
              <w:widowControl/>
              <w:jc w:val="center"/>
              <w:rPr>
                <w:rFonts w:ascii="Times New Roman" w:hAnsi="Times New Roman" w:eastAsia="黑体" w:cs="Times New Roman"/>
                <w:bCs/>
                <w:color w:val="000000"/>
                <w:kern w:val="0"/>
                <w:szCs w:val="21"/>
              </w:rPr>
            </w:pPr>
          </w:p>
        </w:tc>
        <w:tc>
          <w:tcPr>
            <w:tcW w:w="2101" w:type="dxa"/>
            <w:vMerge w:val="continue"/>
            <w:shd w:val="clear" w:color="auto" w:fill="auto"/>
            <w:vAlign w:val="center"/>
          </w:tcPr>
          <w:p w14:paraId="241E90A1">
            <w:pPr>
              <w:widowControl/>
              <w:jc w:val="center"/>
              <w:rPr>
                <w:rFonts w:ascii="Times New Roman" w:hAnsi="Times New Roman" w:cs="Times New Roman"/>
                <w:color w:val="000000"/>
                <w:kern w:val="0"/>
                <w:szCs w:val="21"/>
              </w:rPr>
            </w:pPr>
          </w:p>
        </w:tc>
      </w:tr>
      <w:tr w14:paraId="4477F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4" w:type="dxa"/>
            <w:shd w:val="clear" w:color="auto" w:fill="auto"/>
            <w:vAlign w:val="center"/>
          </w:tcPr>
          <w:p w14:paraId="7C08BB76">
            <w:pPr>
              <w:widowControl/>
              <w:jc w:val="center"/>
              <w:rPr>
                <w:rFonts w:ascii="Times New Roman" w:hAnsi="Times New Roman" w:cs="Times New Roman"/>
                <w:color w:val="000000"/>
                <w:kern w:val="0"/>
                <w:szCs w:val="21"/>
              </w:rPr>
            </w:pPr>
          </w:p>
        </w:tc>
        <w:tc>
          <w:tcPr>
            <w:tcW w:w="817" w:type="dxa"/>
            <w:shd w:val="clear" w:color="auto" w:fill="auto"/>
            <w:vAlign w:val="center"/>
          </w:tcPr>
          <w:p w14:paraId="0F87B5C2">
            <w:pPr>
              <w:widowControl/>
              <w:jc w:val="center"/>
              <w:rPr>
                <w:rFonts w:ascii="Times New Roman" w:hAnsi="Times New Roman" w:cs="Times New Roman"/>
                <w:color w:val="000000"/>
                <w:kern w:val="0"/>
                <w:szCs w:val="21"/>
              </w:rPr>
            </w:pPr>
          </w:p>
        </w:tc>
        <w:tc>
          <w:tcPr>
            <w:tcW w:w="823" w:type="dxa"/>
            <w:shd w:val="clear" w:color="auto" w:fill="auto"/>
            <w:vAlign w:val="center"/>
          </w:tcPr>
          <w:p w14:paraId="578C1228">
            <w:pPr>
              <w:widowControl/>
              <w:jc w:val="center"/>
              <w:rPr>
                <w:rFonts w:ascii="Times New Roman" w:hAnsi="Times New Roman" w:cs="Times New Roman"/>
                <w:color w:val="000000"/>
                <w:kern w:val="0"/>
                <w:szCs w:val="21"/>
              </w:rPr>
            </w:pPr>
          </w:p>
        </w:tc>
        <w:tc>
          <w:tcPr>
            <w:tcW w:w="1540" w:type="dxa"/>
            <w:shd w:val="clear" w:color="auto" w:fill="auto"/>
            <w:vAlign w:val="center"/>
          </w:tcPr>
          <w:p w14:paraId="471E58F7">
            <w:pPr>
              <w:widowControl/>
              <w:jc w:val="center"/>
              <w:rPr>
                <w:rFonts w:ascii="Times New Roman" w:hAnsi="Times New Roman" w:eastAsia="黑体" w:cs="Times New Roman"/>
                <w:bCs/>
                <w:color w:val="000000"/>
                <w:kern w:val="0"/>
                <w:szCs w:val="21"/>
              </w:rPr>
            </w:pPr>
          </w:p>
        </w:tc>
        <w:tc>
          <w:tcPr>
            <w:tcW w:w="3247" w:type="dxa"/>
            <w:vAlign w:val="center"/>
          </w:tcPr>
          <w:p w14:paraId="17C358DB">
            <w:pPr>
              <w:widowControl/>
              <w:jc w:val="center"/>
              <w:rPr>
                <w:rFonts w:ascii="Times New Roman" w:hAnsi="Times New Roman" w:eastAsia="黑体" w:cs="Times New Roman"/>
                <w:bCs/>
                <w:color w:val="000000"/>
                <w:kern w:val="0"/>
                <w:szCs w:val="21"/>
              </w:rPr>
            </w:pPr>
          </w:p>
        </w:tc>
        <w:tc>
          <w:tcPr>
            <w:tcW w:w="2505" w:type="dxa"/>
            <w:vAlign w:val="center"/>
          </w:tcPr>
          <w:p w14:paraId="10DE47CE">
            <w:pPr>
              <w:widowControl/>
              <w:jc w:val="center"/>
              <w:rPr>
                <w:rFonts w:ascii="Times New Roman" w:hAnsi="Times New Roman" w:cs="Times New Roman"/>
                <w:color w:val="000000"/>
                <w:kern w:val="0"/>
                <w:szCs w:val="21"/>
              </w:rPr>
            </w:pPr>
          </w:p>
        </w:tc>
        <w:tc>
          <w:tcPr>
            <w:tcW w:w="2101" w:type="dxa"/>
          </w:tcPr>
          <w:p w14:paraId="5C3CCCDB">
            <w:pPr>
              <w:widowControl/>
              <w:jc w:val="center"/>
              <w:rPr>
                <w:rFonts w:ascii="Times New Roman" w:hAnsi="Times New Roman" w:eastAsia="黑体" w:cs="Times New Roman"/>
                <w:bCs/>
                <w:color w:val="000000"/>
                <w:kern w:val="0"/>
                <w:szCs w:val="21"/>
              </w:rPr>
            </w:pPr>
          </w:p>
        </w:tc>
        <w:tc>
          <w:tcPr>
            <w:tcW w:w="2101" w:type="dxa"/>
            <w:shd w:val="clear" w:color="auto" w:fill="auto"/>
            <w:vAlign w:val="center"/>
          </w:tcPr>
          <w:p w14:paraId="1298981B">
            <w:pPr>
              <w:widowControl/>
              <w:jc w:val="center"/>
              <w:rPr>
                <w:rFonts w:ascii="Times New Roman" w:hAnsi="Times New Roman" w:cs="Times New Roman"/>
                <w:color w:val="000000"/>
                <w:kern w:val="0"/>
                <w:szCs w:val="21"/>
              </w:rPr>
            </w:pPr>
          </w:p>
        </w:tc>
      </w:tr>
    </w:tbl>
    <w:p w14:paraId="6552D6B3">
      <w:pPr>
        <w:pStyle w:val="4"/>
        <w:numPr>
          <w:ilvl w:val="0"/>
          <w:numId w:val="0"/>
        </w:numPr>
        <w:ind w:left="602"/>
        <w:rPr>
          <w:rFonts w:ascii="华文中宋" w:hAnsi="华文中宋" w:eastAsia="华文中宋"/>
          <w:sz w:val="28"/>
          <w:szCs w:val="28"/>
        </w:rPr>
      </w:pPr>
      <w:r>
        <w:rPr>
          <w:rFonts w:hint="eastAsia" w:ascii="华文中宋" w:hAnsi="华文中宋" w:eastAsia="华文中宋"/>
          <w:sz w:val="28"/>
          <w:szCs w:val="28"/>
        </w:rPr>
        <w:t>附表</w:t>
      </w:r>
      <w:r>
        <w:rPr>
          <w:rFonts w:ascii="华文中宋" w:hAnsi="华文中宋" w:eastAsia="华文中宋"/>
          <w:sz w:val="28"/>
          <w:szCs w:val="28"/>
        </w:rPr>
        <w:t>2-9</w:t>
      </w:r>
      <w:r>
        <w:rPr>
          <w:rFonts w:hint="eastAsia" w:ascii="华文中宋" w:hAnsi="华文中宋" w:eastAsia="华文中宋"/>
          <w:sz w:val="28"/>
          <w:szCs w:val="28"/>
        </w:rPr>
        <w:t>重要饮用水水源地达标建设</w:t>
      </w:r>
    </w:p>
    <w:tbl>
      <w:tblPr>
        <w:tblStyle w:val="18"/>
        <w:tblW w:w="139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617"/>
        <w:gridCol w:w="617"/>
        <w:gridCol w:w="1191"/>
        <w:gridCol w:w="1064"/>
        <w:gridCol w:w="1508"/>
        <w:gridCol w:w="1751"/>
        <w:gridCol w:w="1134"/>
        <w:gridCol w:w="1276"/>
        <w:gridCol w:w="1773"/>
        <w:gridCol w:w="1401"/>
        <w:gridCol w:w="999"/>
      </w:tblGrid>
      <w:tr w14:paraId="32131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17" w:type="dxa"/>
            <w:shd w:val="clear" w:color="auto" w:fill="auto"/>
            <w:vAlign w:val="center"/>
          </w:tcPr>
          <w:p w14:paraId="1A5336AC">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序号</w:t>
            </w:r>
          </w:p>
        </w:tc>
        <w:tc>
          <w:tcPr>
            <w:tcW w:w="617" w:type="dxa"/>
            <w:shd w:val="clear" w:color="auto" w:fill="auto"/>
            <w:vAlign w:val="center"/>
          </w:tcPr>
          <w:p w14:paraId="0AA45A88">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地市</w:t>
            </w:r>
          </w:p>
        </w:tc>
        <w:tc>
          <w:tcPr>
            <w:tcW w:w="617" w:type="dxa"/>
            <w:shd w:val="clear" w:color="auto" w:fill="auto"/>
            <w:vAlign w:val="center"/>
          </w:tcPr>
          <w:p w14:paraId="3A75B0CB">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区县</w:t>
            </w:r>
          </w:p>
        </w:tc>
        <w:tc>
          <w:tcPr>
            <w:tcW w:w="1191" w:type="dxa"/>
            <w:shd w:val="clear" w:color="auto" w:fill="auto"/>
            <w:vAlign w:val="center"/>
          </w:tcPr>
          <w:p w14:paraId="7B7C4C41">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水源地名称</w:t>
            </w:r>
          </w:p>
        </w:tc>
        <w:tc>
          <w:tcPr>
            <w:tcW w:w="1064" w:type="dxa"/>
            <w:vAlign w:val="center"/>
          </w:tcPr>
          <w:p w14:paraId="149C1289">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保护区划分情况</w:t>
            </w:r>
          </w:p>
        </w:tc>
        <w:tc>
          <w:tcPr>
            <w:tcW w:w="1508" w:type="dxa"/>
            <w:vAlign w:val="center"/>
          </w:tcPr>
          <w:p w14:paraId="78CFCD6D">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水质类别</w:t>
            </w:r>
          </w:p>
        </w:tc>
        <w:tc>
          <w:tcPr>
            <w:tcW w:w="1751" w:type="dxa"/>
            <w:shd w:val="clear" w:color="auto" w:fill="auto"/>
            <w:vAlign w:val="center"/>
          </w:tcPr>
          <w:p w14:paraId="221C38B8">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类型</w:t>
            </w:r>
          </w:p>
          <w:p w14:paraId="33C7B74F">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（河流</w:t>
            </w:r>
            <w:r>
              <w:rPr>
                <w:rFonts w:ascii="Times New Roman" w:hAnsi="Times New Roman" w:eastAsia="黑体" w:cs="Times New Roman"/>
                <w:bCs/>
                <w:color w:val="000000"/>
                <w:kern w:val="0"/>
                <w:szCs w:val="21"/>
              </w:rPr>
              <w:t>/</w:t>
            </w:r>
            <w:r>
              <w:rPr>
                <w:rFonts w:hint="eastAsia" w:ascii="Times New Roman" w:hAnsi="Times New Roman" w:eastAsia="黑体" w:cs="Times New Roman"/>
                <w:bCs/>
                <w:color w:val="000000"/>
                <w:kern w:val="0"/>
                <w:szCs w:val="21"/>
              </w:rPr>
              <w:t>湖泊</w:t>
            </w:r>
            <w:r>
              <w:rPr>
                <w:rFonts w:ascii="Times New Roman" w:hAnsi="Times New Roman" w:eastAsia="黑体" w:cs="Times New Roman"/>
                <w:bCs/>
                <w:color w:val="000000"/>
                <w:kern w:val="0"/>
                <w:szCs w:val="21"/>
              </w:rPr>
              <w:t>/</w:t>
            </w:r>
            <w:r>
              <w:rPr>
                <w:rFonts w:hint="eastAsia" w:ascii="Times New Roman" w:hAnsi="Times New Roman" w:eastAsia="黑体" w:cs="Times New Roman"/>
                <w:bCs/>
                <w:color w:val="000000"/>
                <w:kern w:val="0"/>
                <w:szCs w:val="21"/>
              </w:rPr>
              <w:t>水库</w:t>
            </w:r>
            <w:r>
              <w:rPr>
                <w:rFonts w:ascii="Times New Roman" w:hAnsi="Times New Roman" w:eastAsia="黑体" w:cs="Times New Roman"/>
                <w:bCs/>
                <w:color w:val="000000"/>
                <w:kern w:val="0"/>
                <w:szCs w:val="21"/>
              </w:rPr>
              <w:t>/</w:t>
            </w:r>
            <w:r>
              <w:rPr>
                <w:rFonts w:hint="eastAsia" w:ascii="Times New Roman" w:hAnsi="Times New Roman" w:eastAsia="黑体" w:cs="Times New Roman"/>
                <w:bCs/>
                <w:color w:val="000000"/>
                <w:kern w:val="0"/>
                <w:szCs w:val="21"/>
              </w:rPr>
              <w:t>地下水）</w:t>
            </w:r>
          </w:p>
        </w:tc>
        <w:tc>
          <w:tcPr>
            <w:tcW w:w="1134" w:type="dxa"/>
            <w:vAlign w:val="center"/>
          </w:tcPr>
          <w:p w14:paraId="7F8F72BA">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达标建设内容</w:t>
            </w:r>
          </w:p>
        </w:tc>
        <w:tc>
          <w:tcPr>
            <w:tcW w:w="1276" w:type="dxa"/>
            <w:shd w:val="clear" w:color="auto" w:fill="auto"/>
            <w:vAlign w:val="center"/>
          </w:tcPr>
          <w:p w14:paraId="4E7DD7DF">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供水能力</w:t>
            </w:r>
          </w:p>
          <w:p w14:paraId="69615424">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（万吨）</w:t>
            </w:r>
          </w:p>
        </w:tc>
        <w:tc>
          <w:tcPr>
            <w:tcW w:w="1773" w:type="dxa"/>
            <w:vAlign w:val="center"/>
          </w:tcPr>
          <w:p w14:paraId="1EA6A7AB">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服务人口</w:t>
            </w:r>
          </w:p>
          <w:p w14:paraId="6F4EA348">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（万人）</w:t>
            </w:r>
          </w:p>
        </w:tc>
        <w:tc>
          <w:tcPr>
            <w:tcW w:w="1401" w:type="dxa"/>
            <w:shd w:val="clear" w:color="auto" w:fill="auto"/>
            <w:vAlign w:val="center"/>
          </w:tcPr>
          <w:p w14:paraId="3A831D53">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投资（万元）</w:t>
            </w:r>
          </w:p>
        </w:tc>
        <w:tc>
          <w:tcPr>
            <w:tcW w:w="999" w:type="dxa"/>
            <w:shd w:val="clear" w:color="auto" w:fill="auto"/>
            <w:vAlign w:val="center"/>
          </w:tcPr>
          <w:p w14:paraId="754D01A7">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完成时限</w:t>
            </w:r>
          </w:p>
        </w:tc>
      </w:tr>
      <w:tr w14:paraId="10396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17" w:type="dxa"/>
            <w:shd w:val="clear" w:color="auto" w:fill="auto"/>
            <w:vAlign w:val="center"/>
          </w:tcPr>
          <w:p w14:paraId="597CD109">
            <w:pPr>
              <w:widowControl/>
              <w:jc w:val="center"/>
              <w:rPr>
                <w:rFonts w:ascii="Times New Roman" w:hAnsi="Times New Roman" w:cs="Times New Roman"/>
                <w:color w:val="000000"/>
                <w:kern w:val="0"/>
                <w:szCs w:val="21"/>
              </w:rPr>
            </w:pPr>
          </w:p>
        </w:tc>
        <w:tc>
          <w:tcPr>
            <w:tcW w:w="617" w:type="dxa"/>
            <w:shd w:val="clear" w:color="auto" w:fill="auto"/>
            <w:vAlign w:val="center"/>
          </w:tcPr>
          <w:p w14:paraId="02711227">
            <w:pPr>
              <w:widowControl/>
              <w:jc w:val="center"/>
              <w:rPr>
                <w:rFonts w:ascii="Times New Roman" w:hAnsi="Times New Roman" w:cs="Times New Roman"/>
                <w:color w:val="000000"/>
                <w:kern w:val="0"/>
                <w:szCs w:val="21"/>
              </w:rPr>
            </w:pPr>
          </w:p>
        </w:tc>
        <w:tc>
          <w:tcPr>
            <w:tcW w:w="617" w:type="dxa"/>
            <w:shd w:val="clear" w:color="auto" w:fill="auto"/>
            <w:vAlign w:val="center"/>
          </w:tcPr>
          <w:p w14:paraId="6AF43F81">
            <w:pPr>
              <w:widowControl/>
              <w:jc w:val="center"/>
              <w:rPr>
                <w:rFonts w:ascii="Times New Roman" w:hAnsi="Times New Roman" w:cs="Times New Roman"/>
                <w:color w:val="000000"/>
                <w:kern w:val="0"/>
                <w:szCs w:val="21"/>
              </w:rPr>
            </w:pPr>
          </w:p>
        </w:tc>
        <w:tc>
          <w:tcPr>
            <w:tcW w:w="1191" w:type="dxa"/>
            <w:shd w:val="clear" w:color="auto" w:fill="auto"/>
            <w:vAlign w:val="center"/>
          </w:tcPr>
          <w:p w14:paraId="2E89E4CA">
            <w:pPr>
              <w:widowControl/>
              <w:jc w:val="center"/>
              <w:rPr>
                <w:rFonts w:ascii="Times New Roman" w:hAnsi="Times New Roman" w:cs="Times New Roman"/>
                <w:color w:val="000000"/>
                <w:kern w:val="0"/>
                <w:szCs w:val="21"/>
              </w:rPr>
            </w:pPr>
          </w:p>
        </w:tc>
        <w:tc>
          <w:tcPr>
            <w:tcW w:w="1064" w:type="dxa"/>
          </w:tcPr>
          <w:p w14:paraId="6A8CCB9B">
            <w:pPr>
              <w:widowControl/>
              <w:jc w:val="center"/>
              <w:rPr>
                <w:rFonts w:ascii="Times New Roman" w:hAnsi="Times New Roman" w:cs="Times New Roman"/>
                <w:color w:val="000000"/>
                <w:kern w:val="0"/>
                <w:szCs w:val="21"/>
              </w:rPr>
            </w:pPr>
          </w:p>
        </w:tc>
        <w:tc>
          <w:tcPr>
            <w:tcW w:w="1508" w:type="dxa"/>
          </w:tcPr>
          <w:p w14:paraId="0E755788">
            <w:pPr>
              <w:widowControl/>
              <w:jc w:val="center"/>
              <w:rPr>
                <w:rFonts w:ascii="Times New Roman" w:hAnsi="Times New Roman" w:cs="Times New Roman"/>
                <w:color w:val="000000"/>
                <w:kern w:val="0"/>
                <w:szCs w:val="21"/>
              </w:rPr>
            </w:pPr>
          </w:p>
        </w:tc>
        <w:tc>
          <w:tcPr>
            <w:tcW w:w="1751" w:type="dxa"/>
            <w:shd w:val="clear" w:color="auto" w:fill="auto"/>
            <w:vAlign w:val="center"/>
          </w:tcPr>
          <w:p w14:paraId="6490E1BA">
            <w:pPr>
              <w:widowControl/>
              <w:jc w:val="center"/>
              <w:rPr>
                <w:rFonts w:ascii="Times New Roman" w:hAnsi="Times New Roman" w:cs="Times New Roman"/>
                <w:color w:val="000000"/>
                <w:kern w:val="0"/>
                <w:szCs w:val="21"/>
              </w:rPr>
            </w:pPr>
          </w:p>
        </w:tc>
        <w:tc>
          <w:tcPr>
            <w:tcW w:w="1134" w:type="dxa"/>
            <w:vAlign w:val="center"/>
          </w:tcPr>
          <w:p w14:paraId="7339FF27">
            <w:pPr>
              <w:widowControl/>
              <w:jc w:val="center"/>
              <w:rPr>
                <w:rFonts w:ascii="Times New Roman" w:hAnsi="Times New Roman" w:cs="Times New Roman"/>
                <w:color w:val="000000"/>
                <w:kern w:val="0"/>
                <w:szCs w:val="21"/>
              </w:rPr>
            </w:pPr>
          </w:p>
        </w:tc>
        <w:tc>
          <w:tcPr>
            <w:tcW w:w="1276" w:type="dxa"/>
            <w:shd w:val="clear" w:color="auto" w:fill="auto"/>
            <w:vAlign w:val="center"/>
          </w:tcPr>
          <w:p w14:paraId="6FD2E0A3">
            <w:pPr>
              <w:widowControl/>
              <w:jc w:val="center"/>
              <w:rPr>
                <w:rFonts w:ascii="Times New Roman" w:hAnsi="Times New Roman" w:cs="Times New Roman"/>
                <w:color w:val="000000"/>
                <w:kern w:val="0"/>
                <w:szCs w:val="21"/>
              </w:rPr>
            </w:pPr>
          </w:p>
        </w:tc>
        <w:tc>
          <w:tcPr>
            <w:tcW w:w="1773" w:type="dxa"/>
            <w:vAlign w:val="center"/>
          </w:tcPr>
          <w:p w14:paraId="2376F28A">
            <w:pPr>
              <w:widowControl/>
              <w:jc w:val="center"/>
              <w:rPr>
                <w:rFonts w:ascii="Times New Roman" w:hAnsi="Times New Roman" w:cs="Times New Roman"/>
                <w:color w:val="000000"/>
                <w:kern w:val="0"/>
                <w:szCs w:val="21"/>
              </w:rPr>
            </w:pPr>
          </w:p>
        </w:tc>
        <w:tc>
          <w:tcPr>
            <w:tcW w:w="1401" w:type="dxa"/>
            <w:shd w:val="clear" w:color="auto" w:fill="auto"/>
            <w:vAlign w:val="center"/>
          </w:tcPr>
          <w:p w14:paraId="68D5A0B3">
            <w:pPr>
              <w:widowControl/>
              <w:jc w:val="center"/>
              <w:rPr>
                <w:rFonts w:ascii="Times New Roman" w:hAnsi="Times New Roman" w:cs="Times New Roman"/>
                <w:color w:val="000000"/>
                <w:kern w:val="0"/>
                <w:szCs w:val="21"/>
              </w:rPr>
            </w:pPr>
          </w:p>
        </w:tc>
        <w:tc>
          <w:tcPr>
            <w:tcW w:w="999" w:type="dxa"/>
            <w:shd w:val="clear" w:color="auto" w:fill="auto"/>
            <w:vAlign w:val="center"/>
          </w:tcPr>
          <w:p w14:paraId="123E9BB1">
            <w:pPr>
              <w:widowControl/>
              <w:jc w:val="center"/>
              <w:rPr>
                <w:rFonts w:ascii="Times New Roman" w:hAnsi="Times New Roman" w:cs="Times New Roman"/>
                <w:color w:val="000000"/>
                <w:kern w:val="0"/>
                <w:szCs w:val="21"/>
              </w:rPr>
            </w:pPr>
          </w:p>
        </w:tc>
      </w:tr>
    </w:tbl>
    <w:p w14:paraId="339BC44A">
      <w:pPr>
        <w:rPr>
          <w:rFonts w:ascii="Times New Roman" w:hAnsi="Times New Roman" w:cs="Times New Roman"/>
          <w:szCs w:val="21"/>
        </w:rPr>
      </w:pPr>
      <w:r>
        <w:rPr>
          <w:rFonts w:hint="eastAsia" w:ascii="Times New Roman" w:hAnsi="Times New Roman" w:cs="Times New Roman"/>
          <w:szCs w:val="21"/>
        </w:rPr>
        <w:t>注：</w:t>
      </w:r>
      <w:r>
        <w:rPr>
          <w:rFonts w:ascii="Times New Roman" w:hAnsi="Times New Roman" w:cs="Times New Roman"/>
          <w:szCs w:val="21"/>
        </w:rPr>
        <w:t>1.</w:t>
      </w:r>
      <w:r>
        <w:rPr>
          <w:rFonts w:hint="eastAsia" w:ascii="Times New Roman" w:hAnsi="Times New Roman" w:cs="Times New Roman"/>
          <w:szCs w:val="21"/>
        </w:rPr>
        <w:t>《全国重要饮用水水源地名录（</w:t>
      </w:r>
      <w:r>
        <w:rPr>
          <w:rFonts w:ascii="Times New Roman" w:hAnsi="Times New Roman" w:cs="Times New Roman"/>
          <w:szCs w:val="21"/>
        </w:rPr>
        <w:t>2016</w:t>
      </w:r>
      <w:r>
        <w:rPr>
          <w:rFonts w:hint="eastAsia" w:ascii="Times New Roman" w:hAnsi="Times New Roman" w:cs="Times New Roman"/>
          <w:szCs w:val="21"/>
        </w:rPr>
        <w:t>）》（水资源函〔</w:t>
      </w:r>
      <w:r>
        <w:rPr>
          <w:rFonts w:ascii="Times New Roman" w:hAnsi="Times New Roman" w:cs="Times New Roman"/>
          <w:szCs w:val="21"/>
        </w:rPr>
        <w:t>2016</w:t>
      </w:r>
      <w:r>
        <w:rPr>
          <w:rFonts w:hint="eastAsia" w:ascii="Times New Roman" w:hAnsi="Times New Roman" w:cs="Times New Roman"/>
          <w:szCs w:val="21"/>
        </w:rPr>
        <w:t>〕</w:t>
      </w:r>
      <w:r>
        <w:rPr>
          <w:rFonts w:ascii="Times New Roman" w:hAnsi="Times New Roman" w:cs="Times New Roman"/>
          <w:szCs w:val="21"/>
        </w:rPr>
        <w:t>383</w:t>
      </w:r>
      <w:r>
        <w:rPr>
          <w:rFonts w:hint="eastAsia" w:ascii="Times New Roman" w:hAnsi="Times New Roman" w:cs="Times New Roman"/>
          <w:szCs w:val="21"/>
        </w:rPr>
        <w:t>号）中的重要饮用水水源地均应填报；</w:t>
      </w:r>
    </w:p>
    <w:p w14:paraId="6E5A21AA">
      <w:pPr>
        <w:rPr>
          <w:rFonts w:ascii="Times New Roman" w:hAnsi="Times New Roman" w:cs="Times New Roman"/>
          <w:szCs w:val="21"/>
        </w:rPr>
      </w:pPr>
      <w:r>
        <w:rPr>
          <w:rFonts w:ascii="Times New Roman" w:hAnsi="Times New Roman" w:cs="Times New Roman"/>
          <w:szCs w:val="21"/>
        </w:rPr>
        <w:t>2.</w:t>
      </w:r>
      <w:r>
        <w:rPr>
          <w:rFonts w:hint="eastAsia" w:ascii="Times New Roman" w:hAnsi="Times New Roman" w:cs="Times New Roman"/>
          <w:szCs w:val="21"/>
        </w:rPr>
        <w:t>有关要求参考《全国重要饮用水水源地安全保障达标建设评估指南（试行）》</w:t>
      </w:r>
      <w:r>
        <w:rPr>
          <w:rFonts w:ascii="Times New Roman" w:hAnsi="Times New Roman" w:cs="Times New Roman"/>
          <w:szCs w:val="21"/>
        </w:rPr>
        <w:t>(</w:t>
      </w:r>
      <w:r>
        <w:rPr>
          <w:rFonts w:hint="eastAsia" w:ascii="Times New Roman" w:hAnsi="Times New Roman" w:cs="Times New Roman"/>
          <w:szCs w:val="21"/>
        </w:rPr>
        <w:t>办资源函〔</w:t>
      </w:r>
      <w:r>
        <w:rPr>
          <w:rFonts w:ascii="Times New Roman" w:hAnsi="Times New Roman" w:cs="Times New Roman"/>
          <w:szCs w:val="21"/>
        </w:rPr>
        <w:t>2015</w:t>
      </w:r>
      <w:r>
        <w:rPr>
          <w:rFonts w:hint="eastAsia" w:ascii="Times New Roman" w:hAnsi="Times New Roman" w:cs="Times New Roman"/>
          <w:szCs w:val="21"/>
        </w:rPr>
        <w:t>〕</w:t>
      </w:r>
      <w:r>
        <w:rPr>
          <w:rFonts w:ascii="Times New Roman" w:hAnsi="Times New Roman" w:cs="Times New Roman"/>
          <w:szCs w:val="21"/>
        </w:rPr>
        <w:t>631</w:t>
      </w:r>
      <w:r>
        <w:rPr>
          <w:rFonts w:hint="eastAsia" w:ascii="Times New Roman" w:hAnsi="Times New Roman" w:cs="Times New Roman"/>
          <w:szCs w:val="21"/>
        </w:rPr>
        <w:t>号）。</w:t>
      </w:r>
    </w:p>
    <w:p w14:paraId="65EE7996">
      <w:pPr>
        <w:pStyle w:val="4"/>
        <w:numPr>
          <w:ilvl w:val="0"/>
          <w:numId w:val="0"/>
        </w:numPr>
        <w:ind w:left="602"/>
        <w:rPr>
          <w:rFonts w:ascii="华文中宋" w:hAnsi="华文中宋" w:eastAsia="华文中宋"/>
          <w:sz w:val="28"/>
          <w:szCs w:val="28"/>
        </w:rPr>
      </w:pPr>
      <w:r>
        <w:rPr>
          <w:rFonts w:hint="eastAsia" w:ascii="华文中宋" w:hAnsi="华文中宋" w:eastAsia="华文中宋"/>
          <w:sz w:val="28"/>
          <w:szCs w:val="28"/>
        </w:rPr>
        <w:t>附表</w:t>
      </w:r>
      <w:r>
        <w:rPr>
          <w:rFonts w:ascii="华文中宋" w:hAnsi="华文中宋" w:eastAsia="华文中宋"/>
          <w:sz w:val="28"/>
          <w:szCs w:val="28"/>
        </w:rPr>
        <w:t>2-10</w:t>
      </w:r>
      <w:r>
        <w:rPr>
          <w:rFonts w:hint="eastAsia" w:ascii="华文中宋" w:hAnsi="华文中宋" w:eastAsia="华文中宋"/>
          <w:sz w:val="28"/>
          <w:szCs w:val="28"/>
        </w:rPr>
        <w:t>饮用水水源规范化建设</w:t>
      </w:r>
    </w:p>
    <w:tbl>
      <w:tblPr>
        <w:tblStyle w:val="18"/>
        <w:tblW w:w="139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6"/>
        <w:gridCol w:w="990"/>
        <w:gridCol w:w="851"/>
        <w:gridCol w:w="990"/>
        <w:gridCol w:w="1275"/>
        <w:gridCol w:w="996"/>
        <w:gridCol w:w="709"/>
        <w:gridCol w:w="566"/>
        <w:gridCol w:w="1130"/>
        <w:gridCol w:w="851"/>
        <w:gridCol w:w="1135"/>
        <w:gridCol w:w="851"/>
        <w:gridCol w:w="709"/>
        <w:gridCol w:w="2329"/>
      </w:tblGrid>
      <w:tr w14:paraId="44F17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66" w:type="dxa"/>
            <w:shd w:val="clear" w:color="auto" w:fill="auto"/>
            <w:vAlign w:val="center"/>
          </w:tcPr>
          <w:p w14:paraId="752F1578">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序号</w:t>
            </w:r>
          </w:p>
        </w:tc>
        <w:tc>
          <w:tcPr>
            <w:tcW w:w="990" w:type="dxa"/>
            <w:shd w:val="clear" w:color="auto" w:fill="auto"/>
            <w:vAlign w:val="center"/>
          </w:tcPr>
          <w:p w14:paraId="69AFF145">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水源地名称</w:t>
            </w:r>
          </w:p>
        </w:tc>
        <w:tc>
          <w:tcPr>
            <w:tcW w:w="851" w:type="dxa"/>
            <w:shd w:val="clear" w:color="auto" w:fill="auto"/>
            <w:vAlign w:val="center"/>
          </w:tcPr>
          <w:p w14:paraId="165F07BF">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水源代码</w:t>
            </w:r>
          </w:p>
        </w:tc>
        <w:tc>
          <w:tcPr>
            <w:tcW w:w="990" w:type="dxa"/>
            <w:shd w:val="clear" w:color="auto" w:fill="auto"/>
            <w:vAlign w:val="center"/>
          </w:tcPr>
          <w:p w14:paraId="327CC1A5">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水源类型</w:t>
            </w:r>
          </w:p>
        </w:tc>
        <w:tc>
          <w:tcPr>
            <w:tcW w:w="1275" w:type="dxa"/>
            <w:shd w:val="clear" w:color="auto" w:fill="auto"/>
            <w:vAlign w:val="center"/>
          </w:tcPr>
          <w:p w14:paraId="5D572BB3">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服务人口（万人）</w:t>
            </w:r>
          </w:p>
        </w:tc>
        <w:tc>
          <w:tcPr>
            <w:tcW w:w="996" w:type="dxa"/>
            <w:shd w:val="clear" w:color="auto" w:fill="auto"/>
            <w:vAlign w:val="center"/>
          </w:tcPr>
          <w:p w14:paraId="520EF3E5">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所在流域</w:t>
            </w:r>
          </w:p>
        </w:tc>
        <w:tc>
          <w:tcPr>
            <w:tcW w:w="709" w:type="dxa"/>
            <w:shd w:val="clear" w:color="auto" w:fill="auto"/>
            <w:vAlign w:val="center"/>
          </w:tcPr>
          <w:p w14:paraId="318E42EE">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地市</w:t>
            </w:r>
          </w:p>
        </w:tc>
        <w:tc>
          <w:tcPr>
            <w:tcW w:w="566" w:type="dxa"/>
            <w:shd w:val="clear" w:color="auto" w:fill="auto"/>
            <w:vAlign w:val="center"/>
          </w:tcPr>
          <w:p w14:paraId="3FB53780">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区县</w:t>
            </w:r>
          </w:p>
        </w:tc>
        <w:tc>
          <w:tcPr>
            <w:tcW w:w="1130" w:type="dxa"/>
            <w:vAlign w:val="center"/>
          </w:tcPr>
          <w:p w14:paraId="2CEC066A">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保护区划分情况</w:t>
            </w:r>
          </w:p>
        </w:tc>
        <w:tc>
          <w:tcPr>
            <w:tcW w:w="851" w:type="dxa"/>
            <w:shd w:val="clear" w:color="auto" w:fill="auto"/>
            <w:vAlign w:val="center"/>
          </w:tcPr>
          <w:p w14:paraId="33BCB61A">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项目内容</w:t>
            </w:r>
          </w:p>
        </w:tc>
        <w:tc>
          <w:tcPr>
            <w:tcW w:w="1135" w:type="dxa"/>
            <w:shd w:val="clear" w:color="auto" w:fill="auto"/>
            <w:vAlign w:val="center"/>
          </w:tcPr>
          <w:p w14:paraId="1E80F0C2">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投资</w:t>
            </w:r>
          </w:p>
          <w:p w14:paraId="7E383888">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（万元）</w:t>
            </w:r>
          </w:p>
        </w:tc>
        <w:tc>
          <w:tcPr>
            <w:tcW w:w="851" w:type="dxa"/>
            <w:vAlign w:val="center"/>
          </w:tcPr>
          <w:p w14:paraId="7756B80C">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完成时限</w:t>
            </w:r>
          </w:p>
        </w:tc>
        <w:tc>
          <w:tcPr>
            <w:tcW w:w="709" w:type="dxa"/>
            <w:vAlign w:val="center"/>
          </w:tcPr>
          <w:p w14:paraId="276F7DC0">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实施进展</w:t>
            </w:r>
          </w:p>
        </w:tc>
        <w:tc>
          <w:tcPr>
            <w:tcW w:w="2329" w:type="dxa"/>
            <w:vAlign w:val="center"/>
          </w:tcPr>
          <w:p w14:paraId="6D18CED7">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证明文件（文号和名称，或其他证明材料）</w:t>
            </w:r>
          </w:p>
        </w:tc>
      </w:tr>
      <w:tr w14:paraId="12BFF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66" w:type="dxa"/>
            <w:shd w:val="clear" w:color="auto" w:fill="auto"/>
            <w:vAlign w:val="center"/>
          </w:tcPr>
          <w:p w14:paraId="13AC9700">
            <w:pPr>
              <w:widowControl/>
              <w:jc w:val="center"/>
              <w:rPr>
                <w:rFonts w:ascii="Times New Roman" w:hAnsi="Times New Roman" w:cs="Times New Roman"/>
                <w:color w:val="000000"/>
                <w:kern w:val="0"/>
                <w:szCs w:val="21"/>
              </w:rPr>
            </w:pPr>
          </w:p>
        </w:tc>
        <w:tc>
          <w:tcPr>
            <w:tcW w:w="990" w:type="dxa"/>
            <w:shd w:val="clear" w:color="auto" w:fill="auto"/>
            <w:vAlign w:val="center"/>
          </w:tcPr>
          <w:p w14:paraId="732B08BC">
            <w:pPr>
              <w:widowControl/>
              <w:jc w:val="center"/>
              <w:rPr>
                <w:rFonts w:ascii="Times New Roman" w:hAnsi="Times New Roman" w:cs="Times New Roman"/>
                <w:color w:val="000000"/>
                <w:kern w:val="0"/>
                <w:szCs w:val="21"/>
              </w:rPr>
            </w:pPr>
          </w:p>
        </w:tc>
        <w:tc>
          <w:tcPr>
            <w:tcW w:w="851" w:type="dxa"/>
            <w:shd w:val="clear" w:color="auto" w:fill="auto"/>
            <w:vAlign w:val="center"/>
          </w:tcPr>
          <w:p w14:paraId="453D50C2">
            <w:pPr>
              <w:widowControl/>
              <w:jc w:val="center"/>
              <w:rPr>
                <w:rFonts w:ascii="Times New Roman" w:hAnsi="Times New Roman" w:cs="Times New Roman"/>
                <w:color w:val="000000"/>
                <w:kern w:val="0"/>
                <w:szCs w:val="21"/>
              </w:rPr>
            </w:pPr>
          </w:p>
        </w:tc>
        <w:tc>
          <w:tcPr>
            <w:tcW w:w="990" w:type="dxa"/>
            <w:shd w:val="clear" w:color="auto" w:fill="auto"/>
            <w:vAlign w:val="center"/>
          </w:tcPr>
          <w:p w14:paraId="07CCDDEE">
            <w:pPr>
              <w:widowControl/>
              <w:jc w:val="center"/>
              <w:rPr>
                <w:rFonts w:ascii="Times New Roman" w:hAnsi="Times New Roman" w:cs="Times New Roman"/>
                <w:color w:val="000000"/>
                <w:kern w:val="0"/>
                <w:szCs w:val="21"/>
              </w:rPr>
            </w:pPr>
          </w:p>
        </w:tc>
        <w:tc>
          <w:tcPr>
            <w:tcW w:w="1275" w:type="dxa"/>
            <w:shd w:val="clear" w:color="auto" w:fill="auto"/>
            <w:vAlign w:val="center"/>
          </w:tcPr>
          <w:p w14:paraId="10E6D09E">
            <w:pPr>
              <w:widowControl/>
              <w:jc w:val="center"/>
              <w:rPr>
                <w:rFonts w:ascii="Times New Roman" w:hAnsi="Times New Roman" w:cs="Times New Roman"/>
                <w:color w:val="000000"/>
                <w:kern w:val="0"/>
                <w:szCs w:val="21"/>
              </w:rPr>
            </w:pPr>
          </w:p>
        </w:tc>
        <w:tc>
          <w:tcPr>
            <w:tcW w:w="996" w:type="dxa"/>
            <w:shd w:val="clear" w:color="auto" w:fill="auto"/>
            <w:vAlign w:val="center"/>
          </w:tcPr>
          <w:p w14:paraId="61D0482D">
            <w:pPr>
              <w:widowControl/>
              <w:jc w:val="center"/>
              <w:rPr>
                <w:rFonts w:ascii="Times New Roman" w:hAnsi="Times New Roman" w:cs="Times New Roman"/>
                <w:color w:val="000000"/>
                <w:kern w:val="0"/>
                <w:szCs w:val="21"/>
              </w:rPr>
            </w:pPr>
          </w:p>
        </w:tc>
        <w:tc>
          <w:tcPr>
            <w:tcW w:w="709" w:type="dxa"/>
            <w:shd w:val="clear" w:color="auto" w:fill="auto"/>
            <w:vAlign w:val="center"/>
          </w:tcPr>
          <w:p w14:paraId="5BF39D23">
            <w:pPr>
              <w:widowControl/>
              <w:jc w:val="center"/>
              <w:rPr>
                <w:rFonts w:ascii="Times New Roman" w:hAnsi="Times New Roman" w:cs="Times New Roman"/>
                <w:color w:val="000000"/>
                <w:kern w:val="0"/>
                <w:szCs w:val="21"/>
              </w:rPr>
            </w:pPr>
          </w:p>
        </w:tc>
        <w:tc>
          <w:tcPr>
            <w:tcW w:w="566" w:type="dxa"/>
            <w:shd w:val="clear" w:color="auto" w:fill="auto"/>
            <w:vAlign w:val="center"/>
          </w:tcPr>
          <w:p w14:paraId="0003AAF0">
            <w:pPr>
              <w:widowControl/>
              <w:jc w:val="center"/>
              <w:rPr>
                <w:rFonts w:ascii="Times New Roman" w:hAnsi="Times New Roman" w:cs="Times New Roman"/>
                <w:color w:val="000000"/>
                <w:kern w:val="0"/>
                <w:szCs w:val="21"/>
              </w:rPr>
            </w:pPr>
          </w:p>
        </w:tc>
        <w:tc>
          <w:tcPr>
            <w:tcW w:w="1130" w:type="dxa"/>
            <w:vAlign w:val="center"/>
          </w:tcPr>
          <w:p w14:paraId="3D78E325">
            <w:pPr>
              <w:widowControl/>
              <w:jc w:val="center"/>
              <w:rPr>
                <w:rFonts w:ascii="Times New Roman" w:hAnsi="Times New Roman" w:cs="Times New Roman"/>
                <w:color w:val="000000"/>
                <w:kern w:val="0"/>
                <w:szCs w:val="21"/>
              </w:rPr>
            </w:pPr>
          </w:p>
        </w:tc>
        <w:tc>
          <w:tcPr>
            <w:tcW w:w="851" w:type="dxa"/>
            <w:shd w:val="clear" w:color="auto" w:fill="auto"/>
            <w:vAlign w:val="center"/>
          </w:tcPr>
          <w:p w14:paraId="2AD82436">
            <w:pPr>
              <w:widowControl/>
              <w:jc w:val="center"/>
              <w:rPr>
                <w:rFonts w:ascii="Times New Roman" w:hAnsi="Times New Roman" w:cs="Times New Roman"/>
                <w:color w:val="000000"/>
                <w:kern w:val="0"/>
                <w:szCs w:val="21"/>
              </w:rPr>
            </w:pPr>
          </w:p>
        </w:tc>
        <w:tc>
          <w:tcPr>
            <w:tcW w:w="1135" w:type="dxa"/>
            <w:shd w:val="clear" w:color="auto" w:fill="auto"/>
            <w:vAlign w:val="center"/>
          </w:tcPr>
          <w:p w14:paraId="785513A6">
            <w:pPr>
              <w:widowControl/>
              <w:jc w:val="center"/>
              <w:rPr>
                <w:rFonts w:ascii="Times New Roman" w:hAnsi="Times New Roman" w:cs="Times New Roman"/>
                <w:color w:val="000000"/>
                <w:kern w:val="0"/>
                <w:szCs w:val="21"/>
              </w:rPr>
            </w:pPr>
          </w:p>
        </w:tc>
        <w:tc>
          <w:tcPr>
            <w:tcW w:w="851" w:type="dxa"/>
            <w:vAlign w:val="center"/>
          </w:tcPr>
          <w:p w14:paraId="4019FDC3">
            <w:pPr>
              <w:widowControl/>
              <w:jc w:val="center"/>
              <w:rPr>
                <w:rFonts w:ascii="Times New Roman" w:hAnsi="Times New Roman" w:cs="Times New Roman"/>
                <w:color w:val="000000"/>
                <w:kern w:val="0"/>
                <w:szCs w:val="21"/>
              </w:rPr>
            </w:pPr>
          </w:p>
        </w:tc>
        <w:tc>
          <w:tcPr>
            <w:tcW w:w="709" w:type="dxa"/>
          </w:tcPr>
          <w:p w14:paraId="3C176940">
            <w:pPr>
              <w:widowControl/>
              <w:jc w:val="center"/>
              <w:rPr>
                <w:rFonts w:ascii="Times New Roman" w:hAnsi="Times New Roman" w:cs="Times New Roman"/>
                <w:color w:val="000000"/>
                <w:kern w:val="0"/>
                <w:szCs w:val="21"/>
              </w:rPr>
            </w:pPr>
          </w:p>
        </w:tc>
        <w:tc>
          <w:tcPr>
            <w:tcW w:w="2329" w:type="dxa"/>
          </w:tcPr>
          <w:p w14:paraId="03FA5148">
            <w:pPr>
              <w:widowControl/>
              <w:jc w:val="center"/>
              <w:rPr>
                <w:rFonts w:ascii="Times New Roman" w:hAnsi="Times New Roman" w:cs="Times New Roman"/>
                <w:color w:val="000000"/>
                <w:kern w:val="0"/>
                <w:szCs w:val="21"/>
              </w:rPr>
            </w:pPr>
          </w:p>
        </w:tc>
      </w:tr>
    </w:tbl>
    <w:p w14:paraId="7553DCC0">
      <w:pPr>
        <w:jc w:val="left"/>
        <w:rPr>
          <w:rFonts w:ascii="Times New Roman" w:hAnsi="Times New Roman" w:cs="Times New Roman"/>
          <w:color w:val="000000"/>
          <w:kern w:val="0"/>
          <w:szCs w:val="21"/>
        </w:rPr>
      </w:pPr>
      <w:r>
        <w:rPr>
          <w:rFonts w:hint="eastAsia" w:ascii="Times New Roman" w:hAnsi="Times New Roman" w:cs="Times New Roman"/>
          <w:color w:val="000000"/>
          <w:kern w:val="0"/>
          <w:szCs w:val="21"/>
        </w:rPr>
        <w:t>备注：</w:t>
      </w:r>
      <w:r>
        <w:rPr>
          <w:rFonts w:ascii="Times New Roman" w:hAnsi="Times New Roman" w:cs="Times New Roman"/>
          <w:color w:val="000000"/>
          <w:kern w:val="0"/>
          <w:szCs w:val="21"/>
        </w:rPr>
        <w:t>1</w:t>
      </w:r>
      <w:r>
        <w:rPr>
          <w:rFonts w:hint="eastAsia" w:ascii="Times New Roman" w:hAnsi="Times New Roman" w:cs="Times New Roman"/>
          <w:color w:val="000000"/>
          <w:kern w:val="0"/>
          <w:szCs w:val="21"/>
        </w:rPr>
        <w:t>、保护区划分一栏填写</w:t>
      </w:r>
      <w:r>
        <w:rPr>
          <w:rFonts w:ascii="Times New Roman" w:hAnsi="Times New Roman" w:cs="Times New Roman"/>
          <w:color w:val="000000"/>
          <w:kern w:val="0"/>
          <w:szCs w:val="21"/>
        </w:rPr>
        <w:t>“</w:t>
      </w:r>
      <w:r>
        <w:rPr>
          <w:rFonts w:hint="eastAsia" w:ascii="Times New Roman" w:hAnsi="Times New Roman" w:cs="Times New Roman"/>
          <w:color w:val="000000"/>
          <w:kern w:val="0"/>
          <w:szCs w:val="21"/>
        </w:rPr>
        <w:t>是</w:t>
      </w:r>
      <w:r>
        <w:rPr>
          <w:rFonts w:ascii="Times New Roman" w:hAnsi="Times New Roman" w:cs="Times New Roman"/>
          <w:color w:val="000000"/>
          <w:kern w:val="0"/>
          <w:szCs w:val="21"/>
        </w:rPr>
        <w:t>”</w:t>
      </w:r>
      <w:r>
        <w:rPr>
          <w:rFonts w:hint="eastAsia" w:ascii="Times New Roman" w:hAnsi="Times New Roman" w:cs="Times New Roman"/>
          <w:color w:val="000000"/>
          <w:kern w:val="0"/>
          <w:szCs w:val="21"/>
        </w:rPr>
        <w:t>或</w:t>
      </w:r>
      <w:r>
        <w:rPr>
          <w:rFonts w:ascii="Times New Roman" w:hAnsi="Times New Roman" w:cs="Times New Roman"/>
          <w:color w:val="000000"/>
          <w:kern w:val="0"/>
          <w:szCs w:val="21"/>
        </w:rPr>
        <w:t>“</w:t>
      </w:r>
      <w:r>
        <w:rPr>
          <w:rFonts w:hint="eastAsia" w:ascii="Times New Roman" w:hAnsi="Times New Roman" w:cs="Times New Roman"/>
          <w:color w:val="000000"/>
          <w:kern w:val="0"/>
          <w:szCs w:val="21"/>
        </w:rPr>
        <w:t>否</w:t>
      </w:r>
      <w:r>
        <w:rPr>
          <w:rFonts w:ascii="Times New Roman" w:hAnsi="Times New Roman" w:cs="Times New Roman"/>
          <w:color w:val="000000"/>
          <w:kern w:val="0"/>
          <w:szCs w:val="21"/>
        </w:rPr>
        <w:t>”</w:t>
      </w:r>
      <w:r>
        <w:rPr>
          <w:rFonts w:hint="eastAsia" w:ascii="Times New Roman" w:hAnsi="Times New Roman" w:cs="Times New Roman"/>
          <w:color w:val="000000"/>
          <w:kern w:val="0"/>
          <w:szCs w:val="21"/>
        </w:rPr>
        <w:t>，如果填写</w:t>
      </w:r>
      <w:r>
        <w:rPr>
          <w:rFonts w:ascii="Times New Roman" w:hAnsi="Times New Roman" w:cs="Times New Roman"/>
          <w:color w:val="000000"/>
          <w:kern w:val="0"/>
          <w:szCs w:val="21"/>
        </w:rPr>
        <w:t>“</w:t>
      </w:r>
      <w:r>
        <w:rPr>
          <w:rFonts w:hint="eastAsia" w:ascii="Times New Roman" w:hAnsi="Times New Roman" w:cs="Times New Roman"/>
          <w:color w:val="000000"/>
          <w:kern w:val="0"/>
          <w:szCs w:val="21"/>
        </w:rPr>
        <w:t>是</w:t>
      </w:r>
      <w:r>
        <w:rPr>
          <w:rFonts w:ascii="Times New Roman" w:hAnsi="Times New Roman" w:cs="Times New Roman"/>
          <w:color w:val="000000"/>
          <w:kern w:val="0"/>
          <w:szCs w:val="21"/>
        </w:rPr>
        <w:t>”</w:t>
      </w:r>
      <w:r>
        <w:rPr>
          <w:rFonts w:hint="eastAsia" w:ascii="Times New Roman" w:hAnsi="Times New Roman" w:cs="Times New Roman"/>
          <w:color w:val="000000"/>
          <w:kern w:val="0"/>
          <w:szCs w:val="21"/>
        </w:rPr>
        <w:t>，要注明省级政府批复文件号。</w:t>
      </w:r>
    </w:p>
    <w:p w14:paraId="29E857A1">
      <w:pPr>
        <w:jc w:val="left"/>
        <w:rPr>
          <w:rFonts w:ascii="Times New Roman" w:hAnsi="Times New Roman" w:cs="Times New Roman"/>
          <w:color w:val="000000"/>
          <w:kern w:val="0"/>
          <w:szCs w:val="21"/>
        </w:rPr>
      </w:pPr>
      <w:r>
        <w:rPr>
          <w:rFonts w:ascii="Times New Roman" w:hAnsi="Times New Roman" w:cs="Times New Roman"/>
          <w:color w:val="000000"/>
          <w:kern w:val="0"/>
          <w:szCs w:val="21"/>
        </w:rPr>
        <w:t xml:space="preserve">      2</w:t>
      </w:r>
      <w:r>
        <w:rPr>
          <w:rFonts w:hint="eastAsia" w:ascii="Times New Roman" w:hAnsi="Times New Roman" w:cs="Times New Roman"/>
          <w:color w:val="000000"/>
          <w:kern w:val="0"/>
          <w:szCs w:val="21"/>
        </w:rPr>
        <w:t>、项目内容是指针对水源保护区开展的工作，包括（</w:t>
      </w:r>
      <w:r>
        <w:rPr>
          <w:rFonts w:ascii="Times New Roman" w:hAnsi="Times New Roman" w:cs="Times New Roman"/>
          <w:color w:val="000000"/>
          <w:kern w:val="0"/>
          <w:szCs w:val="21"/>
        </w:rPr>
        <w:t>1</w:t>
      </w:r>
      <w:r>
        <w:rPr>
          <w:rFonts w:hint="eastAsia" w:ascii="Times New Roman" w:hAnsi="Times New Roman" w:cs="Times New Roman"/>
          <w:color w:val="000000"/>
          <w:kern w:val="0"/>
          <w:szCs w:val="21"/>
        </w:rPr>
        <w:t>）关闭排污口、清拆违章建筑、居民搬迁等违法行为取缔措施；（</w:t>
      </w:r>
      <w:r>
        <w:rPr>
          <w:rFonts w:ascii="Times New Roman" w:hAnsi="Times New Roman" w:cs="Times New Roman"/>
          <w:color w:val="000000"/>
          <w:kern w:val="0"/>
          <w:szCs w:val="21"/>
        </w:rPr>
        <w:t>2</w:t>
      </w:r>
      <w:r>
        <w:rPr>
          <w:rFonts w:hint="eastAsia" w:ascii="Times New Roman" w:hAnsi="Times New Roman" w:cs="Times New Roman"/>
          <w:color w:val="000000"/>
          <w:kern w:val="0"/>
          <w:szCs w:val="21"/>
        </w:rPr>
        <w:t>）种植（养殖）等面源污染防治措施；（</w:t>
      </w:r>
      <w:r>
        <w:rPr>
          <w:rFonts w:ascii="Times New Roman" w:hAnsi="Times New Roman" w:cs="Times New Roman"/>
          <w:color w:val="000000"/>
          <w:kern w:val="0"/>
          <w:szCs w:val="21"/>
        </w:rPr>
        <w:t>3</w:t>
      </w:r>
      <w:r>
        <w:rPr>
          <w:rFonts w:hint="eastAsia" w:ascii="Times New Roman" w:hAnsi="Times New Roman" w:cs="Times New Roman"/>
          <w:color w:val="000000"/>
          <w:kern w:val="0"/>
          <w:szCs w:val="21"/>
        </w:rPr>
        <w:t>）隔离防护、标志牌设置、生态修复及建设等综合保护措施。</w:t>
      </w:r>
    </w:p>
    <w:p w14:paraId="21ED8A31">
      <w:pPr>
        <w:pStyle w:val="4"/>
        <w:numPr>
          <w:ilvl w:val="0"/>
          <w:numId w:val="0"/>
        </w:numPr>
        <w:ind w:left="602"/>
        <w:rPr>
          <w:rFonts w:ascii="华文中宋" w:hAnsi="华文中宋" w:eastAsia="华文中宋"/>
          <w:sz w:val="28"/>
          <w:szCs w:val="28"/>
        </w:rPr>
      </w:pPr>
      <w:r>
        <w:rPr>
          <w:rFonts w:hint="eastAsia" w:ascii="华文中宋" w:hAnsi="华文中宋" w:eastAsia="华文中宋"/>
          <w:sz w:val="28"/>
          <w:szCs w:val="28"/>
        </w:rPr>
        <w:t>附表</w:t>
      </w:r>
      <w:r>
        <w:rPr>
          <w:rFonts w:ascii="华文中宋" w:hAnsi="华文中宋" w:eastAsia="华文中宋"/>
          <w:sz w:val="28"/>
          <w:szCs w:val="28"/>
        </w:rPr>
        <w:t>2-11</w:t>
      </w:r>
      <w:r>
        <w:rPr>
          <w:rFonts w:hint="eastAsia" w:ascii="华文中宋" w:hAnsi="华文中宋" w:eastAsia="华文中宋"/>
          <w:sz w:val="28"/>
          <w:szCs w:val="28"/>
        </w:rPr>
        <w:t>加油站地下油罐调查清单</w:t>
      </w:r>
    </w:p>
    <w:tbl>
      <w:tblPr>
        <w:tblStyle w:val="19"/>
        <w:tblW w:w="139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612"/>
        <w:gridCol w:w="1200"/>
        <w:gridCol w:w="1538"/>
        <w:gridCol w:w="2269"/>
        <w:gridCol w:w="1272"/>
        <w:gridCol w:w="2055"/>
        <w:gridCol w:w="1200"/>
        <w:gridCol w:w="1200"/>
        <w:gridCol w:w="1989"/>
      </w:tblGrid>
      <w:tr w14:paraId="42705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3" w:type="dxa"/>
            <w:vAlign w:val="center"/>
          </w:tcPr>
          <w:p w14:paraId="65D32B52">
            <w:pPr>
              <w:widowControl/>
              <w:jc w:val="center"/>
              <w:rPr>
                <w:rFonts w:ascii="Times New Roman" w:hAnsi="Times New Roman" w:eastAsia="黑体" w:cs="Times New Roman"/>
                <w:bCs/>
                <w:color w:val="000000"/>
                <w:kern w:val="0"/>
                <w:sz w:val="20"/>
                <w:szCs w:val="21"/>
              </w:rPr>
            </w:pPr>
            <w:r>
              <w:rPr>
                <w:rFonts w:hint="eastAsia" w:ascii="Times New Roman" w:hAnsi="Times New Roman" w:eastAsia="黑体" w:cs="Times New Roman"/>
                <w:bCs/>
                <w:color w:val="000000"/>
                <w:kern w:val="0"/>
                <w:sz w:val="20"/>
                <w:szCs w:val="21"/>
              </w:rPr>
              <w:t>省份</w:t>
            </w:r>
          </w:p>
        </w:tc>
        <w:tc>
          <w:tcPr>
            <w:tcW w:w="612" w:type="dxa"/>
            <w:vAlign w:val="center"/>
          </w:tcPr>
          <w:p w14:paraId="422AC967">
            <w:pPr>
              <w:widowControl/>
              <w:jc w:val="center"/>
              <w:rPr>
                <w:rFonts w:ascii="Times New Roman" w:hAnsi="Times New Roman" w:eastAsia="黑体" w:cs="Times New Roman"/>
                <w:bCs/>
                <w:color w:val="000000"/>
                <w:kern w:val="0"/>
                <w:sz w:val="20"/>
                <w:szCs w:val="21"/>
              </w:rPr>
            </w:pPr>
            <w:r>
              <w:rPr>
                <w:rFonts w:hint="eastAsia" w:ascii="Times New Roman" w:hAnsi="Times New Roman" w:eastAsia="黑体" w:cs="Times New Roman"/>
                <w:bCs/>
                <w:color w:val="000000"/>
                <w:kern w:val="0"/>
                <w:sz w:val="20"/>
                <w:szCs w:val="21"/>
              </w:rPr>
              <w:t>地市</w:t>
            </w:r>
          </w:p>
        </w:tc>
        <w:tc>
          <w:tcPr>
            <w:tcW w:w="1200" w:type="dxa"/>
            <w:vAlign w:val="center"/>
          </w:tcPr>
          <w:p w14:paraId="11AA6CDA">
            <w:pPr>
              <w:widowControl/>
              <w:jc w:val="center"/>
              <w:rPr>
                <w:rFonts w:ascii="Times New Roman" w:hAnsi="Times New Roman" w:eastAsia="黑体" w:cs="Times New Roman"/>
                <w:bCs/>
                <w:color w:val="000000"/>
                <w:kern w:val="0"/>
                <w:sz w:val="20"/>
                <w:szCs w:val="21"/>
              </w:rPr>
            </w:pPr>
            <w:r>
              <w:rPr>
                <w:rFonts w:hint="eastAsia" w:ascii="Times New Roman" w:hAnsi="Times New Roman" w:eastAsia="黑体" w:cs="Times New Roman"/>
                <w:bCs/>
                <w:color w:val="000000"/>
                <w:kern w:val="0"/>
                <w:sz w:val="20"/>
                <w:szCs w:val="21"/>
              </w:rPr>
              <w:t>加油站名称</w:t>
            </w:r>
          </w:p>
        </w:tc>
        <w:tc>
          <w:tcPr>
            <w:tcW w:w="1538" w:type="dxa"/>
            <w:vAlign w:val="center"/>
          </w:tcPr>
          <w:p w14:paraId="31335463">
            <w:pPr>
              <w:widowControl/>
              <w:jc w:val="center"/>
              <w:rPr>
                <w:rFonts w:ascii="Times New Roman" w:hAnsi="Times New Roman" w:eastAsia="黑体" w:cs="Times New Roman"/>
                <w:bCs/>
                <w:color w:val="000000"/>
                <w:kern w:val="0"/>
                <w:sz w:val="20"/>
                <w:szCs w:val="21"/>
              </w:rPr>
            </w:pPr>
            <w:r>
              <w:rPr>
                <w:rFonts w:hint="eastAsia" w:ascii="Times New Roman" w:hAnsi="Times New Roman" w:eastAsia="黑体" w:cs="Times New Roman"/>
                <w:bCs/>
                <w:color w:val="000000"/>
                <w:kern w:val="0"/>
                <w:sz w:val="20"/>
                <w:szCs w:val="21"/>
              </w:rPr>
              <w:t>运营起始年份</w:t>
            </w:r>
          </w:p>
        </w:tc>
        <w:tc>
          <w:tcPr>
            <w:tcW w:w="2269" w:type="dxa"/>
            <w:vAlign w:val="center"/>
          </w:tcPr>
          <w:p w14:paraId="3B61EBA1">
            <w:pPr>
              <w:widowControl/>
              <w:jc w:val="center"/>
              <w:rPr>
                <w:rFonts w:ascii="Times New Roman" w:hAnsi="Times New Roman" w:eastAsia="黑体" w:cs="Times New Roman"/>
                <w:bCs/>
                <w:color w:val="000000"/>
                <w:kern w:val="0"/>
                <w:sz w:val="20"/>
                <w:szCs w:val="21"/>
              </w:rPr>
            </w:pPr>
            <w:r>
              <w:rPr>
                <w:rFonts w:hint="eastAsia" w:ascii="Times New Roman" w:hAnsi="Times New Roman" w:eastAsia="黑体" w:cs="Times New Roman"/>
                <w:bCs/>
                <w:color w:val="000000"/>
                <w:kern w:val="0"/>
                <w:sz w:val="20"/>
                <w:szCs w:val="21"/>
              </w:rPr>
              <w:t>埋地油罐数量（个数）</w:t>
            </w:r>
          </w:p>
        </w:tc>
        <w:tc>
          <w:tcPr>
            <w:tcW w:w="1272" w:type="dxa"/>
            <w:vAlign w:val="center"/>
          </w:tcPr>
          <w:p w14:paraId="5EF293AC">
            <w:pPr>
              <w:widowControl/>
              <w:jc w:val="center"/>
              <w:rPr>
                <w:rFonts w:ascii="Times New Roman" w:hAnsi="Times New Roman" w:eastAsia="黑体" w:cs="Times New Roman"/>
                <w:bCs/>
                <w:color w:val="000000"/>
                <w:kern w:val="0"/>
                <w:sz w:val="20"/>
                <w:szCs w:val="21"/>
              </w:rPr>
            </w:pPr>
            <w:r>
              <w:rPr>
                <w:rFonts w:hint="eastAsia" w:ascii="Times New Roman" w:hAnsi="Times New Roman" w:eastAsia="黑体" w:cs="Times New Roman"/>
                <w:bCs/>
                <w:color w:val="000000"/>
                <w:kern w:val="0"/>
                <w:sz w:val="20"/>
                <w:szCs w:val="21"/>
              </w:rPr>
              <w:t>双层罐数量</w:t>
            </w:r>
          </w:p>
        </w:tc>
        <w:tc>
          <w:tcPr>
            <w:tcW w:w="2055" w:type="dxa"/>
            <w:vAlign w:val="center"/>
          </w:tcPr>
          <w:p w14:paraId="2311E6F8">
            <w:pPr>
              <w:widowControl/>
              <w:jc w:val="center"/>
              <w:rPr>
                <w:rFonts w:ascii="Times New Roman" w:hAnsi="Times New Roman" w:eastAsia="黑体" w:cs="Times New Roman"/>
                <w:bCs/>
                <w:color w:val="000000"/>
                <w:kern w:val="0"/>
                <w:sz w:val="20"/>
                <w:szCs w:val="21"/>
              </w:rPr>
            </w:pPr>
            <w:r>
              <w:rPr>
                <w:rFonts w:hint="eastAsia" w:ascii="Times New Roman" w:hAnsi="Times New Roman" w:eastAsia="黑体" w:cs="Times New Roman"/>
                <w:bCs/>
                <w:color w:val="000000"/>
                <w:kern w:val="0"/>
                <w:sz w:val="20"/>
                <w:szCs w:val="21"/>
              </w:rPr>
              <w:t>单层罐但有防渗池的数量</w:t>
            </w:r>
          </w:p>
        </w:tc>
        <w:tc>
          <w:tcPr>
            <w:tcW w:w="1200" w:type="dxa"/>
            <w:vAlign w:val="center"/>
          </w:tcPr>
          <w:p w14:paraId="78170B9B">
            <w:pPr>
              <w:widowControl/>
              <w:jc w:val="center"/>
              <w:rPr>
                <w:rFonts w:ascii="Times New Roman" w:hAnsi="Times New Roman" w:eastAsia="黑体" w:cs="Times New Roman"/>
                <w:bCs/>
                <w:color w:val="000000"/>
                <w:kern w:val="0"/>
                <w:sz w:val="20"/>
                <w:szCs w:val="21"/>
              </w:rPr>
            </w:pPr>
            <w:r>
              <w:rPr>
                <w:rFonts w:hint="eastAsia" w:ascii="Times New Roman" w:hAnsi="Times New Roman" w:eastAsia="黑体" w:cs="Times New Roman"/>
                <w:bCs/>
                <w:color w:val="000000"/>
                <w:kern w:val="0"/>
                <w:sz w:val="20"/>
                <w:szCs w:val="21"/>
              </w:rPr>
              <w:t>监测井数量</w:t>
            </w:r>
          </w:p>
        </w:tc>
        <w:tc>
          <w:tcPr>
            <w:tcW w:w="1200" w:type="dxa"/>
            <w:vAlign w:val="center"/>
          </w:tcPr>
          <w:p w14:paraId="31306DC8">
            <w:pPr>
              <w:widowControl/>
              <w:jc w:val="center"/>
              <w:rPr>
                <w:rFonts w:ascii="Times New Roman" w:hAnsi="Times New Roman" w:eastAsia="黑体" w:cs="Times New Roman"/>
                <w:bCs/>
                <w:color w:val="000000"/>
                <w:kern w:val="0"/>
                <w:sz w:val="20"/>
                <w:szCs w:val="21"/>
              </w:rPr>
            </w:pPr>
            <w:r>
              <w:rPr>
                <w:rFonts w:hint="eastAsia" w:ascii="Times New Roman" w:hAnsi="Times New Roman" w:eastAsia="黑体" w:cs="Times New Roman"/>
                <w:bCs/>
                <w:color w:val="000000"/>
                <w:kern w:val="0"/>
                <w:sz w:val="20"/>
                <w:szCs w:val="21"/>
              </w:rPr>
              <w:t>是否已验收</w:t>
            </w:r>
          </w:p>
        </w:tc>
        <w:tc>
          <w:tcPr>
            <w:tcW w:w="1989" w:type="dxa"/>
            <w:vAlign w:val="center"/>
          </w:tcPr>
          <w:p w14:paraId="34760315">
            <w:pPr>
              <w:widowControl/>
              <w:jc w:val="center"/>
              <w:rPr>
                <w:rFonts w:ascii="Times New Roman" w:hAnsi="Times New Roman" w:eastAsia="黑体" w:cs="Times New Roman"/>
                <w:bCs/>
                <w:color w:val="000000"/>
                <w:kern w:val="0"/>
                <w:sz w:val="20"/>
                <w:szCs w:val="21"/>
              </w:rPr>
            </w:pPr>
            <w:r>
              <w:rPr>
                <w:rFonts w:hint="eastAsia" w:ascii="Times New Roman" w:hAnsi="Times New Roman" w:eastAsia="黑体" w:cs="Times New Roman"/>
                <w:bCs/>
                <w:color w:val="000000"/>
                <w:kern w:val="0"/>
                <w:sz w:val="20"/>
                <w:szCs w:val="21"/>
              </w:rPr>
              <w:t>验收文件（文号等）</w:t>
            </w:r>
          </w:p>
        </w:tc>
      </w:tr>
      <w:tr w14:paraId="6F7E4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3" w:type="dxa"/>
            <w:vAlign w:val="center"/>
          </w:tcPr>
          <w:p w14:paraId="36D41F73">
            <w:pPr>
              <w:jc w:val="center"/>
              <w:rPr>
                <w:rFonts w:ascii="Times New Roman" w:hAnsi="Times New Roman" w:eastAsia="宋体" w:cs="Times New Roman"/>
                <w:kern w:val="0"/>
                <w:sz w:val="20"/>
                <w:szCs w:val="20"/>
              </w:rPr>
            </w:pPr>
          </w:p>
        </w:tc>
        <w:tc>
          <w:tcPr>
            <w:tcW w:w="612" w:type="dxa"/>
            <w:vAlign w:val="center"/>
          </w:tcPr>
          <w:p w14:paraId="4651C4F4">
            <w:pPr>
              <w:jc w:val="center"/>
              <w:rPr>
                <w:rFonts w:ascii="Times New Roman" w:hAnsi="Times New Roman" w:eastAsia="宋体" w:cs="Times New Roman"/>
                <w:kern w:val="0"/>
                <w:sz w:val="20"/>
                <w:szCs w:val="20"/>
              </w:rPr>
            </w:pPr>
          </w:p>
        </w:tc>
        <w:tc>
          <w:tcPr>
            <w:tcW w:w="1200" w:type="dxa"/>
            <w:vAlign w:val="center"/>
          </w:tcPr>
          <w:p w14:paraId="0388C12F">
            <w:pPr>
              <w:jc w:val="center"/>
              <w:rPr>
                <w:rFonts w:ascii="Times New Roman" w:hAnsi="Times New Roman" w:eastAsia="宋体" w:cs="Times New Roman"/>
                <w:kern w:val="0"/>
                <w:sz w:val="20"/>
                <w:szCs w:val="20"/>
              </w:rPr>
            </w:pPr>
          </w:p>
        </w:tc>
        <w:tc>
          <w:tcPr>
            <w:tcW w:w="1538" w:type="dxa"/>
            <w:vAlign w:val="center"/>
          </w:tcPr>
          <w:p w14:paraId="3E7E78CD">
            <w:pPr>
              <w:jc w:val="center"/>
              <w:rPr>
                <w:rFonts w:ascii="Times New Roman" w:hAnsi="Times New Roman" w:eastAsia="宋体" w:cs="Times New Roman"/>
                <w:kern w:val="0"/>
                <w:sz w:val="20"/>
                <w:szCs w:val="20"/>
              </w:rPr>
            </w:pPr>
          </w:p>
        </w:tc>
        <w:tc>
          <w:tcPr>
            <w:tcW w:w="2269" w:type="dxa"/>
            <w:vAlign w:val="center"/>
          </w:tcPr>
          <w:p w14:paraId="6714B5EE">
            <w:pPr>
              <w:jc w:val="center"/>
              <w:rPr>
                <w:rFonts w:ascii="Times New Roman" w:hAnsi="Times New Roman" w:eastAsia="宋体" w:cs="Times New Roman"/>
                <w:kern w:val="0"/>
                <w:sz w:val="20"/>
                <w:szCs w:val="20"/>
              </w:rPr>
            </w:pPr>
          </w:p>
        </w:tc>
        <w:tc>
          <w:tcPr>
            <w:tcW w:w="1272" w:type="dxa"/>
            <w:vAlign w:val="center"/>
          </w:tcPr>
          <w:p w14:paraId="1C91F9FF">
            <w:pPr>
              <w:jc w:val="center"/>
              <w:rPr>
                <w:rFonts w:ascii="Times New Roman" w:hAnsi="Times New Roman" w:eastAsia="宋体" w:cs="Times New Roman"/>
                <w:kern w:val="0"/>
                <w:sz w:val="20"/>
                <w:szCs w:val="20"/>
              </w:rPr>
            </w:pPr>
          </w:p>
        </w:tc>
        <w:tc>
          <w:tcPr>
            <w:tcW w:w="2055" w:type="dxa"/>
            <w:vAlign w:val="center"/>
          </w:tcPr>
          <w:p w14:paraId="15780313">
            <w:pPr>
              <w:jc w:val="center"/>
              <w:rPr>
                <w:rFonts w:ascii="Times New Roman" w:hAnsi="Times New Roman" w:eastAsia="宋体" w:cs="Times New Roman"/>
                <w:kern w:val="0"/>
                <w:sz w:val="20"/>
                <w:szCs w:val="20"/>
              </w:rPr>
            </w:pPr>
          </w:p>
        </w:tc>
        <w:tc>
          <w:tcPr>
            <w:tcW w:w="1200" w:type="dxa"/>
            <w:vAlign w:val="center"/>
          </w:tcPr>
          <w:p w14:paraId="3A8CFD4D">
            <w:pPr>
              <w:jc w:val="center"/>
              <w:rPr>
                <w:rFonts w:ascii="Times New Roman" w:hAnsi="Times New Roman" w:eastAsia="宋体" w:cs="Times New Roman"/>
                <w:kern w:val="0"/>
                <w:sz w:val="20"/>
                <w:szCs w:val="20"/>
              </w:rPr>
            </w:pPr>
          </w:p>
        </w:tc>
        <w:tc>
          <w:tcPr>
            <w:tcW w:w="1200" w:type="dxa"/>
            <w:vAlign w:val="center"/>
          </w:tcPr>
          <w:p w14:paraId="45C4C211">
            <w:pPr>
              <w:jc w:val="center"/>
              <w:rPr>
                <w:rFonts w:ascii="Times New Roman" w:hAnsi="Times New Roman" w:eastAsia="宋体" w:cs="Times New Roman"/>
                <w:kern w:val="0"/>
                <w:sz w:val="20"/>
                <w:szCs w:val="20"/>
              </w:rPr>
            </w:pPr>
          </w:p>
        </w:tc>
        <w:tc>
          <w:tcPr>
            <w:tcW w:w="1989" w:type="dxa"/>
            <w:vAlign w:val="center"/>
          </w:tcPr>
          <w:p w14:paraId="1C2995BA">
            <w:pPr>
              <w:jc w:val="center"/>
              <w:rPr>
                <w:rFonts w:ascii="Times New Roman" w:hAnsi="Times New Roman" w:eastAsia="宋体" w:cs="Times New Roman"/>
                <w:kern w:val="0"/>
                <w:sz w:val="20"/>
                <w:szCs w:val="20"/>
              </w:rPr>
            </w:pPr>
          </w:p>
        </w:tc>
      </w:tr>
    </w:tbl>
    <w:p w14:paraId="477C355D">
      <w:pPr>
        <w:pStyle w:val="4"/>
        <w:numPr>
          <w:ilvl w:val="0"/>
          <w:numId w:val="0"/>
        </w:numPr>
        <w:ind w:left="602"/>
        <w:rPr>
          <w:rFonts w:ascii="华文中宋" w:hAnsi="华文中宋" w:eastAsia="华文中宋"/>
          <w:sz w:val="28"/>
          <w:szCs w:val="28"/>
        </w:rPr>
      </w:pPr>
      <w:r>
        <w:rPr>
          <w:rFonts w:hint="eastAsia" w:ascii="华文中宋" w:hAnsi="华文中宋" w:eastAsia="华文中宋"/>
          <w:sz w:val="28"/>
          <w:szCs w:val="28"/>
        </w:rPr>
        <w:t>附表</w:t>
      </w:r>
      <w:r>
        <w:rPr>
          <w:rFonts w:ascii="华文中宋" w:hAnsi="华文中宋" w:eastAsia="华文中宋"/>
          <w:sz w:val="28"/>
          <w:szCs w:val="28"/>
        </w:rPr>
        <w:t>2-12</w:t>
      </w:r>
      <w:r>
        <w:rPr>
          <w:rFonts w:hint="eastAsia" w:ascii="华文中宋" w:hAnsi="华文中宋" w:eastAsia="华文中宋"/>
          <w:sz w:val="28"/>
          <w:szCs w:val="28"/>
        </w:rPr>
        <w:t>入海排污口清单</w:t>
      </w:r>
    </w:p>
    <w:tbl>
      <w:tblPr>
        <w:tblStyle w:val="19"/>
        <w:tblW w:w="139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824"/>
        <w:gridCol w:w="823"/>
        <w:gridCol w:w="2187"/>
        <w:gridCol w:w="1370"/>
        <w:gridCol w:w="1911"/>
        <w:gridCol w:w="1911"/>
        <w:gridCol w:w="1370"/>
        <w:gridCol w:w="2728"/>
      </w:tblGrid>
      <w:tr w14:paraId="6EC42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7B97CD87">
            <w:pPr>
              <w:widowControl/>
              <w:jc w:val="center"/>
              <w:rPr>
                <w:rFonts w:ascii="Times New Roman" w:hAnsi="Times New Roman" w:eastAsia="黑体" w:cs="Times New Roman"/>
                <w:bCs/>
                <w:color w:val="000000"/>
                <w:kern w:val="0"/>
                <w:sz w:val="20"/>
                <w:szCs w:val="21"/>
              </w:rPr>
            </w:pPr>
            <w:r>
              <w:rPr>
                <w:rFonts w:hint="eastAsia" w:ascii="Times New Roman" w:hAnsi="Times New Roman" w:eastAsia="黑体" w:cs="Times New Roman"/>
                <w:bCs/>
                <w:color w:val="000000"/>
                <w:kern w:val="0"/>
                <w:sz w:val="20"/>
                <w:szCs w:val="21"/>
              </w:rPr>
              <w:t>省份</w:t>
            </w:r>
          </w:p>
        </w:tc>
        <w:tc>
          <w:tcPr>
            <w:tcW w:w="824" w:type="dxa"/>
            <w:vAlign w:val="center"/>
          </w:tcPr>
          <w:p w14:paraId="7664BD17">
            <w:pPr>
              <w:widowControl/>
              <w:jc w:val="center"/>
              <w:rPr>
                <w:rFonts w:ascii="Times New Roman" w:hAnsi="Times New Roman" w:eastAsia="黑体" w:cs="Times New Roman"/>
                <w:bCs/>
                <w:color w:val="000000"/>
                <w:kern w:val="0"/>
                <w:sz w:val="20"/>
                <w:szCs w:val="21"/>
              </w:rPr>
            </w:pPr>
            <w:r>
              <w:rPr>
                <w:rFonts w:hint="eastAsia" w:ascii="Times New Roman" w:hAnsi="Times New Roman" w:eastAsia="黑体" w:cs="Times New Roman"/>
                <w:bCs/>
                <w:color w:val="000000"/>
                <w:kern w:val="0"/>
                <w:sz w:val="20"/>
                <w:szCs w:val="21"/>
              </w:rPr>
              <w:t>地市</w:t>
            </w:r>
          </w:p>
        </w:tc>
        <w:tc>
          <w:tcPr>
            <w:tcW w:w="823" w:type="dxa"/>
            <w:vAlign w:val="center"/>
          </w:tcPr>
          <w:p w14:paraId="0606928E">
            <w:pPr>
              <w:widowControl/>
              <w:jc w:val="center"/>
              <w:rPr>
                <w:rFonts w:ascii="Times New Roman" w:hAnsi="Times New Roman" w:eastAsia="黑体" w:cs="Times New Roman"/>
                <w:bCs/>
                <w:color w:val="000000"/>
                <w:kern w:val="0"/>
                <w:sz w:val="20"/>
                <w:szCs w:val="21"/>
              </w:rPr>
            </w:pPr>
            <w:r>
              <w:rPr>
                <w:rFonts w:hint="eastAsia" w:ascii="Times New Roman" w:hAnsi="Times New Roman" w:eastAsia="黑体" w:cs="Times New Roman"/>
                <w:bCs/>
                <w:color w:val="000000"/>
                <w:kern w:val="0"/>
                <w:sz w:val="20"/>
                <w:szCs w:val="21"/>
              </w:rPr>
              <w:t>区县</w:t>
            </w:r>
          </w:p>
        </w:tc>
        <w:tc>
          <w:tcPr>
            <w:tcW w:w="2187" w:type="dxa"/>
            <w:vAlign w:val="center"/>
          </w:tcPr>
          <w:p w14:paraId="6B1B01F0">
            <w:pPr>
              <w:widowControl/>
              <w:jc w:val="center"/>
              <w:rPr>
                <w:rFonts w:ascii="Times New Roman" w:hAnsi="Times New Roman" w:eastAsia="黑体" w:cs="Times New Roman"/>
                <w:bCs/>
                <w:color w:val="000000"/>
                <w:kern w:val="0"/>
                <w:sz w:val="20"/>
                <w:szCs w:val="21"/>
              </w:rPr>
            </w:pPr>
            <w:r>
              <w:rPr>
                <w:rFonts w:hint="eastAsia" w:ascii="Times New Roman" w:hAnsi="Times New Roman" w:eastAsia="黑体" w:cs="Times New Roman"/>
                <w:bCs/>
                <w:color w:val="000000"/>
                <w:kern w:val="0"/>
                <w:sz w:val="20"/>
                <w:szCs w:val="21"/>
              </w:rPr>
              <w:t>入海排污口名称</w:t>
            </w:r>
          </w:p>
        </w:tc>
        <w:tc>
          <w:tcPr>
            <w:tcW w:w="1370" w:type="dxa"/>
          </w:tcPr>
          <w:p w14:paraId="14900070">
            <w:pPr>
              <w:widowControl/>
              <w:jc w:val="center"/>
              <w:rPr>
                <w:rFonts w:ascii="Times New Roman" w:hAnsi="Times New Roman" w:eastAsia="黑体" w:cs="Times New Roman"/>
                <w:bCs/>
                <w:color w:val="000000"/>
                <w:kern w:val="0"/>
                <w:sz w:val="20"/>
                <w:szCs w:val="21"/>
              </w:rPr>
            </w:pPr>
            <w:r>
              <w:rPr>
                <w:rFonts w:hint="eastAsia" w:ascii="Times New Roman" w:hAnsi="Times New Roman" w:eastAsia="黑体" w:cs="Times New Roman"/>
                <w:bCs/>
                <w:color w:val="000000"/>
                <w:kern w:val="0"/>
                <w:sz w:val="20"/>
                <w:szCs w:val="21"/>
              </w:rPr>
              <w:t>所属海域</w:t>
            </w:r>
          </w:p>
        </w:tc>
        <w:tc>
          <w:tcPr>
            <w:tcW w:w="1911" w:type="dxa"/>
          </w:tcPr>
          <w:p w14:paraId="42FB064C">
            <w:pPr>
              <w:widowControl/>
              <w:jc w:val="center"/>
              <w:rPr>
                <w:rFonts w:ascii="Times New Roman" w:hAnsi="Times New Roman" w:eastAsia="黑体" w:cs="Times New Roman"/>
                <w:bCs/>
                <w:color w:val="000000"/>
                <w:kern w:val="0"/>
                <w:sz w:val="20"/>
                <w:szCs w:val="21"/>
              </w:rPr>
            </w:pPr>
            <w:r>
              <w:rPr>
                <w:rFonts w:hint="eastAsia" w:ascii="Times New Roman" w:hAnsi="Times New Roman" w:eastAsia="黑体" w:cs="Times New Roman"/>
                <w:bCs/>
                <w:color w:val="000000"/>
                <w:kern w:val="0"/>
                <w:sz w:val="20"/>
                <w:szCs w:val="21"/>
              </w:rPr>
              <w:t>排污口类型</w:t>
            </w:r>
          </w:p>
        </w:tc>
        <w:tc>
          <w:tcPr>
            <w:tcW w:w="1911" w:type="dxa"/>
            <w:vAlign w:val="center"/>
          </w:tcPr>
          <w:p w14:paraId="47B5E54F">
            <w:pPr>
              <w:widowControl/>
              <w:jc w:val="center"/>
              <w:rPr>
                <w:rFonts w:ascii="Times New Roman" w:hAnsi="Times New Roman" w:eastAsia="黑体" w:cs="Times New Roman"/>
                <w:bCs/>
                <w:color w:val="000000"/>
                <w:kern w:val="0"/>
                <w:sz w:val="20"/>
                <w:szCs w:val="21"/>
              </w:rPr>
            </w:pPr>
            <w:r>
              <w:rPr>
                <w:rFonts w:hint="eastAsia" w:ascii="Times New Roman" w:hAnsi="Times New Roman" w:eastAsia="黑体" w:cs="Times New Roman"/>
                <w:bCs/>
                <w:color w:val="000000"/>
                <w:kern w:val="0"/>
                <w:sz w:val="20"/>
                <w:szCs w:val="21"/>
              </w:rPr>
              <w:t>完成时限时间</w:t>
            </w:r>
          </w:p>
        </w:tc>
        <w:tc>
          <w:tcPr>
            <w:tcW w:w="1370" w:type="dxa"/>
            <w:vAlign w:val="center"/>
          </w:tcPr>
          <w:p w14:paraId="14830C25">
            <w:pPr>
              <w:widowControl/>
              <w:jc w:val="center"/>
              <w:rPr>
                <w:rFonts w:ascii="Times New Roman" w:hAnsi="Times New Roman" w:eastAsia="黑体" w:cs="Times New Roman"/>
                <w:bCs/>
                <w:color w:val="000000"/>
                <w:kern w:val="0"/>
                <w:sz w:val="20"/>
                <w:szCs w:val="21"/>
              </w:rPr>
            </w:pPr>
            <w:r>
              <w:rPr>
                <w:rFonts w:hint="eastAsia" w:ascii="Times New Roman" w:hAnsi="Times New Roman" w:eastAsia="黑体" w:cs="Times New Roman"/>
                <w:bCs/>
                <w:color w:val="000000"/>
                <w:kern w:val="0"/>
                <w:sz w:val="20"/>
                <w:szCs w:val="21"/>
              </w:rPr>
              <w:t>实施进展</w:t>
            </w:r>
          </w:p>
        </w:tc>
        <w:tc>
          <w:tcPr>
            <w:tcW w:w="2728" w:type="dxa"/>
            <w:vAlign w:val="center"/>
          </w:tcPr>
          <w:p w14:paraId="48646CE0">
            <w:pPr>
              <w:widowControl/>
              <w:jc w:val="center"/>
              <w:rPr>
                <w:rFonts w:ascii="Times New Roman" w:hAnsi="Times New Roman" w:eastAsia="黑体" w:cs="Times New Roman"/>
                <w:bCs/>
                <w:color w:val="000000"/>
                <w:kern w:val="0"/>
                <w:sz w:val="20"/>
                <w:szCs w:val="21"/>
              </w:rPr>
            </w:pPr>
            <w:r>
              <w:rPr>
                <w:rFonts w:hint="eastAsia" w:ascii="Times New Roman" w:hAnsi="Times New Roman" w:eastAsia="黑体" w:cs="Times New Roman"/>
                <w:bCs/>
                <w:color w:val="000000"/>
                <w:kern w:val="0"/>
                <w:sz w:val="20"/>
                <w:szCs w:val="21"/>
              </w:rPr>
              <w:t>证明文件（文号等）</w:t>
            </w:r>
          </w:p>
        </w:tc>
      </w:tr>
      <w:tr w14:paraId="0C89D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4" w:type="dxa"/>
            <w:vAlign w:val="center"/>
          </w:tcPr>
          <w:p w14:paraId="075B26EE">
            <w:pPr>
              <w:jc w:val="center"/>
              <w:rPr>
                <w:rFonts w:ascii="Times New Roman" w:hAnsi="Times New Roman" w:eastAsia="宋体" w:cs="Times New Roman"/>
                <w:kern w:val="0"/>
                <w:sz w:val="20"/>
                <w:szCs w:val="20"/>
              </w:rPr>
            </w:pPr>
          </w:p>
        </w:tc>
        <w:tc>
          <w:tcPr>
            <w:tcW w:w="824" w:type="dxa"/>
            <w:vAlign w:val="center"/>
          </w:tcPr>
          <w:p w14:paraId="1576046C">
            <w:pPr>
              <w:jc w:val="center"/>
              <w:rPr>
                <w:rFonts w:ascii="Times New Roman" w:hAnsi="Times New Roman" w:eastAsia="宋体" w:cs="Times New Roman"/>
                <w:kern w:val="0"/>
                <w:sz w:val="20"/>
                <w:szCs w:val="20"/>
              </w:rPr>
            </w:pPr>
          </w:p>
        </w:tc>
        <w:tc>
          <w:tcPr>
            <w:tcW w:w="823" w:type="dxa"/>
            <w:vAlign w:val="center"/>
          </w:tcPr>
          <w:p w14:paraId="2E366E4D">
            <w:pPr>
              <w:jc w:val="center"/>
              <w:rPr>
                <w:rFonts w:ascii="Times New Roman" w:hAnsi="Times New Roman" w:eastAsia="宋体" w:cs="Times New Roman"/>
                <w:kern w:val="0"/>
                <w:sz w:val="20"/>
                <w:szCs w:val="20"/>
              </w:rPr>
            </w:pPr>
          </w:p>
        </w:tc>
        <w:tc>
          <w:tcPr>
            <w:tcW w:w="2187" w:type="dxa"/>
            <w:vAlign w:val="center"/>
          </w:tcPr>
          <w:p w14:paraId="32B83E21">
            <w:pPr>
              <w:jc w:val="center"/>
              <w:rPr>
                <w:rFonts w:ascii="Times New Roman" w:hAnsi="Times New Roman" w:eastAsia="宋体" w:cs="Times New Roman"/>
                <w:kern w:val="0"/>
                <w:sz w:val="20"/>
                <w:szCs w:val="20"/>
              </w:rPr>
            </w:pPr>
          </w:p>
        </w:tc>
        <w:tc>
          <w:tcPr>
            <w:tcW w:w="1370" w:type="dxa"/>
          </w:tcPr>
          <w:p w14:paraId="32F7ACCD">
            <w:pPr>
              <w:jc w:val="center"/>
              <w:rPr>
                <w:rFonts w:ascii="Times New Roman" w:hAnsi="Times New Roman" w:eastAsia="宋体" w:cs="Times New Roman"/>
                <w:kern w:val="0"/>
                <w:sz w:val="20"/>
                <w:szCs w:val="20"/>
              </w:rPr>
            </w:pPr>
          </w:p>
        </w:tc>
        <w:tc>
          <w:tcPr>
            <w:tcW w:w="1911" w:type="dxa"/>
          </w:tcPr>
          <w:p w14:paraId="026F6874">
            <w:pPr>
              <w:jc w:val="center"/>
              <w:rPr>
                <w:rFonts w:ascii="Times New Roman" w:hAnsi="Times New Roman" w:eastAsia="宋体" w:cs="Times New Roman"/>
                <w:kern w:val="0"/>
                <w:sz w:val="20"/>
                <w:szCs w:val="20"/>
              </w:rPr>
            </w:pPr>
          </w:p>
        </w:tc>
        <w:tc>
          <w:tcPr>
            <w:tcW w:w="1911" w:type="dxa"/>
            <w:vAlign w:val="center"/>
          </w:tcPr>
          <w:p w14:paraId="53553BC8">
            <w:pPr>
              <w:jc w:val="center"/>
              <w:rPr>
                <w:rFonts w:ascii="Times New Roman" w:hAnsi="Times New Roman" w:eastAsia="宋体" w:cs="Times New Roman"/>
                <w:kern w:val="0"/>
                <w:sz w:val="20"/>
                <w:szCs w:val="20"/>
              </w:rPr>
            </w:pPr>
          </w:p>
        </w:tc>
        <w:tc>
          <w:tcPr>
            <w:tcW w:w="1370" w:type="dxa"/>
            <w:vAlign w:val="center"/>
          </w:tcPr>
          <w:p w14:paraId="359A73B5">
            <w:pPr>
              <w:jc w:val="center"/>
              <w:rPr>
                <w:rFonts w:ascii="Times New Roman" w:hAnsi="Times New Roman" w:eastAsia="宋体" w:cs="Times New Roman"/>
                <w:kern w:val="0"/>
                <w:sz w:val="20"/>
                <w:szCs w:val="20"/>
              </w:rPr>
            </w:pPr>
          </w:p>
        </w:tc>
        <w:tc>
          <w:tcPr>
            <w:tcW w:w="2728" w:type="dxa"/>
            <w:vAlign w:val="center"/>
          </w:tcPr>
          <w:p w14:paraId="09F96860">
            <w:pPr>
              <w:jc w:val="center"/>
              <w:rPr>
                <w:rFonts w:ascii="Times New Roman" w:hAnsi="Times New Roman" w:eastAsia="宋体" w:cs="Times New Roman"/>
                <w:kern w:val="0"/>
                <w:sz w:val="20"/>
                <w:szCs w:val="20"/>
              </w:rPr>
            </w:pPr>
          </w:p>
        </w:tc>
      </w:tr>
    </w:tbl>
    <w:p w14:paraId="132C7EE4">
      <w:pPr>
        <w:rPr>
          <w:rFonts w:ascii="Times New Roman" w:hAnsi="Times New Roman" w:cs="Times New Roman"/>
        </w:rPr>
      </w:pPr>
      <w:r>
        <w:rPr>
          <w:rFonts w:hint="eastAsia" w:ascii="Times New Roman" w:hAnsi="Times New Roman" w:cs="Times New Roman"/>
        </w:rPr>
        <w:t>排污口类型：填写非法、设置不合理等。</w:t>
      </w:r>
    </w:p>
    <w:p w14:paraId="248A2EAA">
      <w:pPr>
        <w:rPr>
          <w:rFonts w:ascii="Times New Roman" w:hAnsi="Times New Roman" w:cs="Times New Roman"/>
        </w:rPr>
      </w:pPr>
      <w:r>
        <w:rPr>
          <w:rFonts w:hint="eastAsia" w:ascii="Times New Roman" w:hAnsi="Times New Roman" w:cs="Times New Roman"/>
        </w:rPr>
        <w:t>（</w:t>
      </w:r>
      <w:r>
        <w:rPr>
          <w:rFonts w:ascii="Times New Roman" w:hAnsi="Times New Roman" w:cs="Times New Roman"/>
        </w:rPr>
        <w:t>1</w:t>
      </w:r>
      <w:r>
        <w:rPr>
          <w:rFonts w:hint="eastAsia" w:ascii="Times New Roman" w:hAnsi="Times New Roman" w:cs="Times New Roman"/>
        </w:rPr>
        <w:t>）属于下列情形之一的，判定为非法排污口；</w:t>
      </w:r>
    </w:p>
    <w:p w14:paraId="5426EFC7">
      <w:pPr>
        <w:rPr>
          <w:rFonts w:ascii="Times New Roman" w:hAnsi="Times New Roman" w:cs="Times New Roman"/>
        </w:rPr>
      </w:pPr>
      <w:r>
        <w:rPr>
          <w:rFonts w:hint="eastAsia" w:ascii="宋体" w:hAnsi="宋体" w:eastAsia="宋体" w:cs="宋体"/>
        </w:rPr>
        <w:t>①</w:t>
      </w:r>
      <w:r>
        <w:rPr>
          <w:rFonts w:ascii="Times New Roman" w:hAnsi="Times New Roman" w:cs="Times New Roman"/>
        </w:rPr>
        <w:t>1990</w:t>
      </w:r>
      <w:r>
        <w:rPr>
          <w:rFonts w:hint="eastAsia" w:ascii="Times New Roman" w:hAnsi="Times New Roman" w:cs="Times New Roman"/>
        </w:rPr>
        <w:t>年</w:t>
      </w:r>
      <w:r>
        <w:rPr>
          <w:rFonts w:ascii="Times New Roman" w:hAnsi="Times New Roman" w:cs="Times New Roman"/>
        </w:rPr>
        <w:t>8</w:t>
      </w:r>
      <w:r>
        <w:rPr>
          <w:rFonts w:hint="eastAsia" w:ascii="Times New Roman" w:hAnsi="Times New Roman" w:cs="Times New Roman"/>
        </w:rPr>
        <w:t>月</w:t>
      </w:r>
      <w:r>
        <w:rPr>
          <w:rFonts w:ascii="Times New Roman" w:hAnsi="Times New Roman" w:cs="Times New Roman"/>
        </w:rPr>
        <w:t>1</w:t>
      </w:r>
      <w:r>
        <w:rPr>
          <w:rFonts w:hint="eastAsia" w:ascii="Times New Roman" w:hAnsi="Times New Roman" w:cs="Times New Roman"/>
        </w:rPr>
        <w:t>日，《防治陆源污染物污染损害海洋环境管理条例》实施后，在自然保护区、海洋特别保护区、盐场保护区、海水浴场、海滨风景名胜区、重要渔业水域和其他需要特别保护的区域，以及国家及地方相关法规规定不得排放污水的水域设置的排污口。</w:t>
      </w:r>
    </w:p>
    <w:p w14:paraId="00834EB8">
      <w:pPr>
        <w:rPr>
          <w:rFonts w:ascii="Times New Roman" w:hAnsi="Times New Roman" w:cs="Times New Roman"/>
        </w:rPr>
      </w:pPr>
      <w:r>
        <w:rPr>
          <w:rFonts w:hint="eastAsia" w:ascii="宋体" w:hAnsi="宋体" w:eastAsia="宋体" w:cs="宋体"/>
        </w:rPr>
        <w:t>②</w:t>
      </w:r>
      <w:r>
        <w:rPr>
          <w:rFonts w:ascii="Times New Roman" w:hAnsi="Times New Roman" w:cs="Times New Roman"/>
        </w:rPr>
        <w:t>1990</w:t>
      </w:r>
      <w:r>
        <w:rPr>
          <w:rFonts w:hint="eastAsia" w:ascii="Times New Roman" w:hAnsi="Times New Roman" w:cs="Times New Roman"/>
        </w:rPr>
        <w:t>年</w:t>
      </w:r>
      <w:r>
        <w:rPr>
          <w:rFonts w:ascii="Times New Roman" w:hAnsi="Times New Roman" w:cs="Times New Roman"/>
        </w:rPr>
        <w:t>8</w:t>
      </w:r>
      <w:r>
        <w:rPr>
          <w:rFonts w:hint="eastAsia" w:ascii="Times New Roman" w:hAnsi="Times New Roman" w:cs="Times New Roman"/>
        </w:rPr>
        <w:t>月</w:t>
      </w:r>
      <w:r>
        <w:rPr>
          <w:rFonts w:ascii="Times New Roman" w:hAnsi="Times New Roman" w:cs="Times New Roman"/>
        </w:rPr>
        <w:t>1</w:t>
      </w:r>
      <w:r>
        <w:rPr>
          <w:rFonts w:hint="eastAsia" w:ascii="Times New Roman" w:hAnsi="Times New Roman" w:cs="Times New Roman"/>
        </w:rPr>
        <w:t>日，</w:t>
      </w:r>
      <w:r>
        <w:rPr>
          <w:rFonts w:hint="eastAsia" w:ascii="Times New Roman" w:hAnsi="Times New Roman" w:cs="Times New Roman"/>
          <w:lang w:eastAsia="zh-CN"/>
        </w:rPr>
        <w:t>《防治海洋工程建设项目污染损害海洋环境管理条例》</w:t>
      </w:r>
      <w:r>
        <w:rPr>
          <w:rFonts w:hint="eastAsia" w:ascii="Times New Roman" w:hAnsi="Times New Roman" w:cs="Times New Roman"/>
        </w:rPr>
        <w:t>实施后，设置的排污管道出水管口位置不在低潮线以下的排污口。</w:t>
      </w:r>
    </w:p>
    <w:p w14:paraId="07107BD5">
      <w:pPr>
        <w:rPr>
          <w:rFonts w:ascii="Times New Roman" w:hAnsi="Times New Roman" w:cs="Times New Roman"/>
        </w:rPr>
      </w:pPr>
      <w:r>
        <w:rPr>
          <w:rFonts w:hint="eastAsia" w:ascii="宋体" w:hAnsi="宋体" w:eastAsia="宋体" w:cs="宋体"/>
        </w:rPr>
        <w:t>③</w:t>
      </w:r>
      <w:r>
        <w:rPr>
          <w:rFonts w:ascii="Times New Roman" w:hAnsi="Times New Roman" w:cs="Times New Roman"/>
        </w:rPr>
        <w:t>2000</w:t>
      </w:r>
      <w:r>
        <w:rPr>
          <w:rFonts w:hint="eastAsia" w:ascii="Times New Roman" w:hAnsi="Times New Roman" w:cs="Times New Roman"/>
        </w:rPr>
        <w:t>年</w:t>
      </w:r>
      <w:r>
        <w:rPr>
          <w:rFonts w:ascii="Times New Roman" w:hAnsi="Times New Roman" w:cs="Times New Roman"/>
        </w:rPr>
        <w:t>4</w:t>
      </w:r>
      <w:r>
        <w:rPr>
          <w:rFonts w:hint="eastAsia" w:ascii="Times New Roman" w:hAnsi="Times New Roman" w:cs="Times New Roman"/>
        </w:rPr>
        <w:t>月</w:t>
      </w:r>
      <w:r>
        <w:rPr>
          <w:rFonts w:ascii="Times New Roman" w:hAnsi="Times New Roman" w:cs="Times New Roman"/>
        </w:rPr>
        <w:t>1</w:t>
      </w:r>
      <w:r>
        <w:rPr>
          <w:rFonts w:hint="eastAsia" w:ascii="Times New Roman" w:hAnsi="Times New Roman" w:cs="Times New Roman"/>
        </w:rPr>
        <w:t>日，《海洋环境保护法》实施后设置的排污口，未经设区的市级以上人民政府环保部门审查批准的排污口。</w:t>
      </w:r>
    </w:p>
    <w:p w14:paraId="36069024">
      <w:pPr>
        <w:rPr>
          <w:rFonts w:ascii="Times New Roman" w:hAnsi="Times New Roman" w:cs="Times New Roman"/>
        </w:rPr>
      </w:pPr>
      <w:r>
        <w:rPr>
          <w:rFonts w:hint="eastAsia" w:ascii="Times New Roman" w:hAnsi="Times New Roman" w:cs="Times New Roman"/>
        </w:rPr>
        <w:t>（</w:t>
      </w:r>
      <w:r>
        <w:rPr>
          <w:rFonts w:ascii="Times New Roman" w:hAnsi="Times New Roman" w:cs="Times New Roman"/>
        </w:rPr>
        <w:t>2</w:t>
      </w:r>
      <w:r>
        <w:rPr>
          <w:rFonts w:hint="eastAsia" w:ascii="Times New Roman" w:hAnsi="Times New Roman" w:cs="Times New Roman"/>
        </w:rPr>
        <w:t>）属于下列情形之一的，判定为设置不合理的排污口；</w:t>
      </w:r>
    </w:p>
    <w:p w14:paraId="284FF137">
      <w:pPr>
        <w:rPr>
          <w:rFonts w:ascii="Times New Roman" w:hAnsi="Times New Roman" w:cs="Times New Roman"/>
        </w:rPr>
      </w:pPr>
      <w:r>
        <w:rPr>
          <w:rFonts w:hint="eastAsia" w:ascii="宋体" w:hAnsi="宋体" w:eastAsia="宋体" w:cs="宋体"/>
        </w:rPr>
        <w:t>①</w:t>
      </w:r>
      <w:r>
        <w:rPr>
          <w:rFonts w:hint="eastAsia" w:ascii="Times New Roman" w:hAnsi="Times New Roman" w:cs="Times New Roman"/>
        </w:rPr>
        <w:t>位于一类近岸海域环境功能区内的排污口。</w:t>
      </w:r>
    </w:p>
    <w:p w14:paraId="72C1C210">
      <w:pPr>
        <w:rPr>
          <w:rFonts w:ascii="Times New Roman" w:hAnsi="Times New Roman" w:cs="Times New Roman"/>
        </w:rPr>
      </w:pPr>
      <w:r>
        <w:rPr>
          <w:rFonts w:hint="eastAsia" w:ascii="宋体" w:hAnsi="宋体" w:eastAsia="宋体" w:cs="宋体"/>
        </w:rPr>
        <w:t>②</w:t>
      </w:r>
      <w:r>
        <w:rPr>
          <w:rFonts w:hint="eastAsia" w:ascii="Times New Roman" w:hAnsi="Times New Roman" w:cs="Times New Roman"/>
        </w:rPr>
        <w:t>《防治陆源污染物污染损害海洋环境管理条例》实施（</w:t>
      </w:r>
      <w:r>
        <w:rPr>
          <w:rFonts w:ascii="Times New Roman" w:hAnsi="Times New Roman" w:cs="Times New Roman"/>
        </w:rPr>
        <w:t>1990</w:t>
      </w:r>
      <w:r>
        <w:rPr>
          <w:rFonts w:hint="eastAsia" w:ascii="Times New Roman" w:hAnsi="Times New Roman" w:cs="Times New Roman"/>
        </w:rPr>
        <w:t>年</w:t>
      </w:r>
      <w:r>
        <w:rPr>
          <w:rFonts w:ascii="Times New Roman" w:hAnsi="Times New Roman" w:cs="Times New Roman"/>
        </w:rPr>
        <w:t>8</w:t>
      </w:r>
      <w:r>
        <w:rPr>
          <w:rFonts w:hint="eastAsia" w:ascii="Times New Roman" w:hAnsi="Times New Roman" w:cs="Times New Roman"/>
        </w:rPr>
        <w:t>月</w:t>
      </w:r>
      <w:r>
        <w:rPr>
          <w:rFonts w:ascii="Times New Roman" w:hAnsi="Times New Roman" w:cs="Times New Roman"/>
        </w:rPr>
        <w:t>1</w:t>
      </w:r>
      <w:r>
        <w:rPr>
          <w:rFonts w:hint="eastAsia" w:ascii="Times New Roman" w:hAnsi="Times New Roman" w:cs="Times New Roman"/>
        </w:rPr>
        <w:t>日）前，在海洋特别保护区、海上自然保护区、海滨风景游览区、盐场保护区、海水浴场、重要渔业水域和其他需要特别保护的区域内设置的排污口，或者在上述区域设立之前设置的排污口。</w:t>
      </w:r>
    </w:p>
    <w:p w14:paraId="308F177D">
      <w:pPr>
        <w:rPr>
          <w:rFonts w:ascii="Times New Roman" w:hAnsi="Times New Roman" w:cs="Times New Roman"/>
        </w:rPr>
      </w:pPr>
      <w:r>
        <w:rPr>
          <w:rFonts w:hint="eastAsia" w:ascii="宋体" w:hAnsi="宋体" w:eastAsia="宋体" w:cs="宋体"/>
        </w:rPr>
        <w:t>③</w:t>
      </w:r>
      <w:r>
        <w:rPr>
          <w:rFonts w:hint="eastAsia" w:ascii="Times New Roman" w:hAnsi="Times New Roman" w:cs="Times New Roman"/>
        </w:rPr>
        <w:t>已取得设区的市级以上环保部门批准但未按审批要求建设的排污口。</w:t>
      </w:r>
    </w:p>
    <w:p w14:paraId="70DEBEFF">
      <w:pPr>
        <w:rPr>
          <w:rFonts w:ascii="Times New Roman" w:hAnsi="Times New Roman" w:cs="Times New Roman"/>
        </w:rPr>
      </w:pPr>
      <w:r>
        <w:rPr>
          <w:rFonts w:hint="eastAsia" w:ascii="宋体" w:hAnsi="宋体" w:eastAsia="宋体" w:cs="宋体"/>
        </w:rPr>
        <w:t>④</w:t>
      </w:r>
      <w:r>
        <w:rPr>
          <w:rFonts w:hint="eastAsia" w:ascii="Times New Roman" w:hAnsi="Times New Roman" w:cs="Times New Roman"/>
        </w:rPr>
        <w:t>设置在重要环境敏感区附近，且造成环境敏感区水质超标的排污口。</w:t>
      </w:r>
    </w:p>
    <w:p w14:paraId="70D11F12">
      <w:pPr>
        <w:rPr>
          <w:rFonts w:ascii="Times New Roman" w:hAnsi="Times New Roman" w:cs="Times New Roman"/>
        </w:rPr>
      </w:pPr>
    </w:p>
    <w:p w14:paraId="37F48CB2">
      <w:pPr>
        <w:pStyle w:val="4"/>
        <w:numPr>
          <w:ilvl w:val="0"/>
          <w:numId w:val="0"/>
        </w:numPr>
        <w:ind w:left="602"/>
        <w:rPr>
          <w:rFonts w:ascii="华文中宋" w:hAnsi="华文中宋" w:eastAsia="华文中宋"/>
          <w:sz w:val="28"/>
          <w:szCs w:val="28"/>
        </w:rPr>
      </w:pPr>
      <w:r>
        <w:rPr>
          <w:rFonts w:hint="eastAsia" w:ascii="华文中宋" w:hAnsi="华文中宋" w:eastAsia="华文中宋"/>
          <w:sz w:val="28"/>
          <w:szCs w:val="28"/>
        </w:rPr>
        <w:t>附表</w:t>
      </w:r>
      <w:r>
        <w:rPr>
          <w:rFonts w:ascii="华文中宋" w:hAnsi="华文中宋" w:eastAsia="华文中宋"/>
          <w:sz w:val="28"/>
          <w:szCs w:val="28"/>
        </w:rPr>
        <w:t>2-13 “</w:t>
      </w:r>
      <w:r>
        <w:rPr>
          <w:rFonts w:hint="eastAsia" w:ascii="华文中宋" w:hAnsi="华文中宋" w:eastAsia="华文中宋"/>
          <w:sz w:val="28"/>
          <w:szCs w:val="28"/>
        </w:rPr>
        <w:t>十三五</w:t>
      </w:r>
      <w:r>
        <w:rPr>
          <w:rFonts w:ascii="华文中宋" w:hAnsi="华文中宋" w:eastAsia="华文中宋"/>
          <w:sz w:val="28"/>
          <w:szCs w:val="28"/>
        </w:rPr>
        <w:t>”</w:t>
      </w:r>
      <w:r>
        <w:rPr>
          <w:rFonts w:hint="eastAsia" w:ascii="华文中宋" w:hAnsi="华文中宋" w:eastAsia="华文中宋"/>
          <w:sz w:val="28"/>
          <w:szCs w:val="28"/>
        </w:rPr>
        <w:t>水专项示范任务清单</w:t>
      </w:r>
    </w:p>
    <w:tbl>
      <w:tblPr>
        <w:tblStyle w:val="18"/>
        <w:tblW w:w="139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7"/>
        <w:gridCol w:w="1046"/>
        <w:gridCol w:w="1046"/>
        <w:gridCol w:w="1032"/>
        <w:gridCol w:w="812"/>
        <w:gridCol w:w="1523"/>
        <w:gridCol w:w="803"/>
        <w:gridCol w:w="1286"/>
        <w:gridCol w:w="974"/>
        <w:gridCol w:w="1978"/>
        <w:gridCol w:w="2251"/>
      </w:tblGrid>
      <w:tr w14:paraId="3E562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7" w:type="dxa"/>
            <w:shd w:val="clear" w:color="auto" w:fill="auto"/>
            <w:vAlign w:val="center"/>
          </w:tcPr>
          <w:p w14:paraId="2CE86B1D">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示范工程名称</w:t>
            </w:r>
          </w:p>
        </w:tc>
        <w:tc>
          <w:tcPr>
            <w:tcW w:w="1046" w:type="dxa"/>
            <w:vAlign w:val="center"/>
          </w:tcPr>
          <w:p w14:paraId="46BE75D4">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所在地市</w:t>
            </w:r>
          </w:p>
        </w:tc>
        <w:tc>
          <w:tcPr>
            <w:tcW w:w="1046" w:type="dxa"/>
            <w:vAlign w:val="center"/>
          </w:tcPr>
          <w:p w14:paraId="51F26DE6">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所在区县</w:t>
            </w:r>
          </w:p>
        </w:tc>
        <w:tc>
          <w:tcPr>
            <w:tcW w:w="1032" w:type="dxa"/>
            <w:vAlign w:val="center"/>
          </w:tcPr>
          <w:p w14:paraId="21CD79C2">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所在水体</w:t>
            </w:r>
          </w:p>
        </w:tc>
        <w:tc>
          <w:tcPr>
            <w:tcW w:w="812" w:type="dxa"/>
            <w:vAlign w:val="center"/>
          </w:tcPr>
          <w:p w14:paraId="240CD0C4">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所在地点</w:t>
            </w:r>
          </w:p>
        </w:tc>
        <w:tc>
          <w:tcPr>
            <w:tcW w:w="1523" w:type="dxa"/>
            <w:vAlign w:val="center"/>
          </w:tcPr>
          <w:p w14:paraId="5F8A599E">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示范技术与内容</w:t>
            </w:r>
          </w:p>
        </w:tc>
        <w:tc>
          <w:tcPr>
            <w:tcW w:w="803" w:type="dxa"/>
            <w:shd w:val="clear" w:color="auto" w:fill="auto"/>
            <w:vAlign w:val="center"/>
          </w:tcPr>
          <w:p w14:paraId="76003C99">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规模</w:t>
            </w:r>
          </w:p>
        </w:tc>
        <w:tc>
          <w:tcPr>
            <w:tcW w:w="1286" w:type="dxa"/>
            <w:shd w:val="clear" w:color="auto" w:fill="auto"/>
            <w:vAlign w:val="center"/>
          </w:tcPr>
          <w:p w14:paraId="000EE7E3">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年度目标</w:t>
            </w:r>
          </w:p>
        </w:tc>
        <w:tc>
          <w:tcPr>
            <w:tcW w:w="974" w:type="dxa"/>
            <w:vAlign w:val="center"/>
          </w:tcPr>
          <w:p w14:paraId="216C50BD">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示范进展</w:t>
            </w:r>
          </w:p>
        </w:tc>
        <w:tc>
          <w:tcPr>
            <w:tcW w:w="1978" w:type="dxa"/>
            <w:vAlign w:val="center"/>
          </w:tcPr>
          <w:p w14:paraId="2393BDF2">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示范成效</w:t>
            </w:r>
          </w:p>
        </w:tc>
        <w:tc>
          <w:tcPr>
            <w:tcW w:w="2251" w:type="dxa"/>
            <w:vAlign w:val="center"/>
          </w:tcPr>
          <w:p w14:paraId="3C966988">
            <w:pPr>
              <w:widowControl/>
              <w:jc w:val="center"/>
              <w:rPr>
                <w:rFonts w:ascii="Times New Roman" w:hAnsi="Times New Roman" w:eastAsia="黑体" w:cs="Times New Roman"/>
                <w:bCs/>
                <w:color w:val="000000"/>
                <w:kern w:val="0"/>
                <w:szCs w:val="21"/>
              </w:rPr>
            </w:pPr>
            <w:r>
              <w:rPr>
                <w:rFonts w:hint="eastAsia" w:ascii="Times New Roman" w:hAnsi="Times New Roman" w:eastAsia="黑体" w:cs="Times New Roman"/>
                <w:bCs/>
                <w:color w:val="000000"/>
                <w:kern w:val="0"/>
                <w:szCs w:val="21"/>
              </w:rPr>
              <w:t>考核认定完成情况（完成</w:t>
            </w:r>
            <w:r>
              <w:rPr>
                <w:rFonts w:ascii="Times New Roman" w:hAnsi="Times New Roman" w:eastAsia="黑体" w:cs="Times New Roman"/>
                <w:bCs/>
                <w:color w:val="000000"/>
                <w:kern w:val="0"/>
                <w:szCs w:val="21"/>
              </w:rPr>
              <w:t>/</w:t>
            </w:r>
            <w:r>
              <w:rPr>
                <w:rFonts w:hint="eastAsia" w:ascii="Times New Roman" w:hAnsi="Times New Roman" w:eastAsia="黑体" w:cs="Times New Roman"/>
                <w:bCs/>
                <w:color w:val="000000"/>
                <w:kern w:val="0"/>
                <w:szCs w:val="21"/>
              </w:rPr>
              <w:t>未完成）</w:t>
            </w:r>
          </w:p>
        </w:tc>
      </w:tr>
      <w:tr w14:paraId="1CE39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7" w:type="dxa"/>
            <w:shd w:val="clear" w:color="auto" w:fill="auto"/>
            <w:vAlign w:val="center"/>
          </w:tcPr>
          <w:p w14:paraId="086B41D7">
            <w:pPr>
              <w:widowControl/>
              <w:jc w:val="center"/>
              <w:rPr>
                <w:rFonts w:ascii="Times New Roman" w:hAnsi="Times New Roman" w:cs="Times New Roman"/>
                <w:b/>
                <w:bCs/>
                <w:color w:val="000000"/>
                <w:kern w:val="0"/>
                <w:szCs w:val="21"/>
              </w:rPr>
            </w:pPr>
          </w:p>
        </w:tc>
        <w:tc>
          <w:tcPr>
            <w:tcW w:w="1046" w:type="dxa"/>
            <w:vAlign w:val="center"/>
          </w:tcPr>
          <w:p w14:paraId="55ACBB10">
            <w:pPr>
              <w:widowControl/>
              <w:jc w:val="center"/>
              <w:rPr>
                <w:rFonts w:ascii="Times New Roman" w:hAnsi="Times New Roman" w:cs="Times New Roman"/>
                <w:b/>
                <w:bCs/>
                <w:color w:val="000000"/>
                <w:kern w:val="0"/>
                <w:szCs w:val="21"/>
              </w:rPr>
            </w:pPr>
          </w:p>
        </w:tc>
        <w:tc>
          <w:tcPr>
            <w:tcW w:w="1046" w:type="dxa"/>
            <w:vAlign w:val="center"/>
          </w:tcPr>
          <w:p w14:paraId="3B1C798E">
            <w:pPr>
              <w:widowControl/>
              <w:jc w:val="center"/>
              <w:rPr>
                <w:rFonts w:ascii="Times New Roman" w:hAnsi="Times New Roman" w:cs="Times New Roman"/>
                <w:b/>
                <w:bCs/>
                <w:color w:val="000000"/>
                <w:kern w:val="0"/>
                <w:szCs w:val="21"/>
              </w:rPr>
            </w:pPr>
          </w:p>
        </w:tc>
        <w:tc>
          <w:tcPr>
            <w:tcW w:w="1032" w:type="dxa"/>
            <w:vAlign w:val="center"/>
          </w:tcPr>
          <w:p w14:paraId="4716DDE9">
            <w:pPr>
              <w:widowControl/>
              <w:jc w:val="center"/>
              <w:rPr>
                <w:rFonts w:ascii="Times New Roman" w:hAnsi="Times New Roman" w:cs="Times New Roman"/>
                <w:b/>
                <w:bCs/>
                <w:color w:val="000000"/>
                <w:kern w:val="0"/>
                <w:szCs w:val="21"/>
              </w:rPr>
            </w:pPr>
          </w:p>
        </w:tc>
        <w:tc>
          <w:tcPr>
            <w:tcW w:w="812" w:type="dxa"/>
            <w:vAlign w:val="center"/>
          </w:tcPr>
          <w:p w14:paraId="1A6442D9">
            <w:pPr>
              <w:widowControl/>
              <w:jc w:val="center"/>
              <w:rPr>
                <w:rFonts w:ascii="Times New Roman" w:hAnsi="Times New Roman" w:cs="Times New Roman"/>
                <w:b/>
                <w:bCs/>
                <w:color w:val="000000"/>
                <w:kern w:val="0"/>
                <w:szCs w:val="21"/>
              </w:rPr>
            </w:pPr>
          </w:p>
        </w:tc>
        <w:tc>
          <w:tcPr>
            <w:tcW w:w="1523" w:type="dxa"/>
            <w:vAlign w:val="center"/>
          </w:tcPr>
          <w:p w14:paraId="01039381">
            <w:pPr>
              <w:widowControl/>
              <w:jc w:val="center"/>
              <w:rPr>
                <w:rFonts w:ascii="Times New Roman" w:hAnsi="Times New Roman" w:cs="Times New Roman"/>
                <w:b/>
                <w:bCs/>
                <w:color w:val="000000"/>
                <w:kern w:val="0"/>
                <w:szCs w:val="21"/>
              </w:rPr>
            </w:pPr>
          </w:p>
        </w:tc>
        <w:tc>
          <w:tcPr>
            <w:tcW w:w="803" w:type="dxa"/>
            <w:shd w:val="clear" w:color="auto" w:fill="auto"/>
            <w:vAlign w:val="center"/>
          </w:tcPr>
          <w:p w14:paraId="7E61E7AC">
            <w:pPr>
              <w:widowControl/>
              <w:jc w:val="center"/>
              <w:rPr>
                <w:rFonts w:ascii="Times New Roman" w:hAnsi="Times New Roman" w:cs="Times New Roman"/>
                <w:b/>
                <w:bCs/>
                <w:color w:val="000000"/>
                <w:kern w:val="0"/>
                <w:szCs w:val="21"/>
              </w:rPr>
            </w:pPr>
          </w:p>
        </w:tc>
        <w:tc>
          <w:tcPr>
            <w:tcW w:w="1286" w:type="dxa"/>
            <w:shd w:val="clear" w:color="auto" w:fill="auto"/>
            <w:vAlign w:val="center"/>
          </w:tcPr>
          <w:p w14:paraId="73F1E915">
            <w:pPr>
              <w:widowControl/>
              <w:jc w:val="center"/>
              <w:rPr>
                <w:rFonts w:ascii="Times New Roman" w:hAnsi="Times New Roman" w:cs="Times New Roman"/>
                <w:b/>
                <w:bCs/>
                <w:color w:val="000000"/>
                <w:kern w:val="0"/>
                <w:szCs w:val="21"/>
              </w:rPr>
            </w:pPr>
          </w:p>
        </w:tc>
        <w:tc>
          <w:tcPr>
            <w:tcW w:w="974" w:type="dxa"/>
            <w:vAlign w:val="center"/>
          </w:tcPr>
          <w:p w14:paraId="12CF0565">
            <w:pPr>
              <w:widowControl/>
              <w:jc w:val="center"/>
              <w:rPr>
                <w:rFonts w:ascii="Times New Roman" w:hAnsi="Times New Roman" w:cs="Times New Roman"/>
                <w:b/>
                <w:bCs/>
                <w:color w:val="000000"/>
                <w:kern w:val="0"/>
                <w:szCs w:val="21"/>
              </w:rPr>
            </w:pPr>
          </w:p>
        </w:tc>
        <w:tc>
          <w:tcPr>
            <w:tcW w:w="1978" w:type="dxa"/>
            <w:vAlign w:val="center"/>
          </w:tcPr>
          <w:p w14:paraId="72C5AD47">
            <w:pPr>
              <w:widowControl/>
              <w:jc w:val="center"/>
              <w:rPr>
                <w:rFonts w:ascii="Times New Roman" w:hAnsi="Times New Roman" w:cs="Times New Roman"/>
                <w:b/>
                <w:bCs/>
                <w:color w:val="000000"/>
                <w:kern w:val="0"/>
                <w:szCs w:val="21"/>
              </w:rPr>
            </w:pPr>
          </w:p>
        </w:tc>
        <w:tc>
          <w:tcPr>
            <w:tcW w:w="2251" w:type="dxa"/>
            <w:vAlign w:val="center"/>
          </w:tcPr>
          <w:p w14:paraId="60B3FD51">
            <w:pPr>
              <w:widowControl/>
              <w:jc w:val="center"/>
              <w:rPr>
                <w:rFonts w:ascii="Times New Roman" w:hAnsi="Times New Roman" w:cs="Times New Roman"/>
                <w:b/>
                <w:bCs/>
                <w:color w:val="000000"/>
                <w:kern w:val="0"/>
                <w:szCs w:val="21"/>
              </w:rPr>
            </w:pPr>
          </w:p>
        </w:tc>
      </w:tr>
    </w:tbl>
    <w:p w14:paraId="19F8ADF1">
      <w:pPr>
        <w:rPr>
          <w:rFonts w:ascii="Times New Roman" w:hAnsi="Times New Roman" w:cs="Times New Roman"/>
        </w:rPr>
      </w:pPr>
    </w:p>
    <w:p w14:paraId="75030A4E">
      <w:pPr>
        <w:rPr>
          <w:rFonts w:ascii="Times New Roman" w:hAnsi="Times New Roman" w:cs="Times New Roman"/>
        </w:rPr>
        <w:sectPr>
          <w:pgSz w:w="16838" w:h="11906" w:orient="landscape"/>
          <w:pgMar w:top="1800" w:right="1440" w:bottom="1800" w:left="1440" w:header="851" w:footer="992" w:gutter="0"/>
          <w:cols w:space="425" w:num="1"/>
          <w:docGrid w:type="lines" w:linePitch="312" w:charSpace="0"/>
        </w:sectPr>
      </w:pPr>
    </w:p>
    <w:p w14:paraId="3FDF8046">
      <w:pPr>
        <w:pStyle w:val="3"/>
        <w:numPr>
          <w:ilvl w:val="0"/>
          <w:numId w:val="0"/>
        </w:numPr>
        <w:ind w:left="600"/>
      </w:pPr>
      <w:bookmarkStart w:id="55" w:name="_Toc461612516"/>
      <w:bookmarkStart w:id="56" w:name="_Toc470183697"/>
      <w:r>
        <w:rPr>
          <w:rFonts w:hint="eastAsia"/>
        </w:rPr>
        <w:t>附件</w:t>
      </w:r>
      <w:r>
        <w:t>3</w:t>
      </w:r>
      <w:r>
        <w:rPr>
          <w:rFonts w:hint="eastAsia"/>
        </w:rPr>
        <w:t>：重点工作台账建设要求</w:t>
      </w:r>
      <w:bookmarkEnd w:id="55"/>
      <w:bookmarkEnd w:id="56"/>
    </w:p>
    <w:p w14:paraId="25BB826E">
      <w:pPr>
        <w:pStyle w:val="4"/>
        <w:numPr>
          <w:ilvl w:val="2"/>
          <w:numId w:val="2"/>
        </w:numPr>
        <w:ind w:firstLine="602"/>
        <w:rPr>
          <w:rFonts w:ascii="Times New Roman"/>
        </w:rPr>
      </w:pPr>
      <w:bookmarkStart w:id="57" w:name="_Toc399538836"/>
      <w:r>
        <w:rPr>
          <w:rFonts w:hint="eastAsia" w:ascii="Times New Roman"/>
        </w:rPr>
        <w:t>总体要求</w:t>
      </w:r>
      <w:bookmarkEnd w:id="57"/>
    </w:p>
    <w:p w14:paraId="7D0A0917">
      <w:pPr>
        <w:spacing w:line="360" w:lineRule="auto"/>
        <w:ind w:firstLine="588" w:firstLineChars="196"/>
        <w:rPr>
          <w:rFonts w:ascii="Times New Roman" w:hAnsi="Times New Roman" w:eastAsia="仿宋_GB2312" w:cs="Times New Roman"/>
          <w:color w:val="FF0000"/>
          <w:kern w:val="0"/>
          <w:sz w:val="30"/>
          <w:szCs w:val="30"/>
        </w:rPr>
      </w:pPr>
      <w:r>
        <w:rPr>
          <w:rFonts w:hint="eastAsia" w:ascii="Times New Roman" w:hAnsi="Times New Roman" w:eastAsia="仿宋_GB2312" w:cs="Times New Roman"/>
          <w:color w:val="181818"/>
          <w:kern w:val="0"/>
          <w:sz w:val="30"/>
          <w:szCs w:val="30"/>
        </w:rPr>
        <w:t>根据《考核规定》，对《水十条》重点工作制定台账要求，台账信息必须真实、准确，同时逐步实现纸质档案向电子档案的过渡。</w:t>
      </w:r>
      <w:r>
        <w:rPr>
          <w:rFonts w:hint="eastAsia" w:ascii="Times New Roman" w:hAnsi="Times New Roman" w:eastAsia="仿宋_GB2312" w:cs="Times New Roman"/>
          <w:kern w:val="0"/>
          <w:sz w:val="30"/>
          <w:szCs w:val="30"/>
        </w:rPr>
        <w:t>其中，电子档案应包括《考核规定》自查报告编制大纲中要求的全部清单、所要求的各个统计表中涉及的具体项目清单、各类证明文件的电子版。</w:t>
      </w:r>
    </w:p>
    <w:p w14:paraId="49E6ED62">
      <w:pPr>
        <w:pStyle w:val="4"/>
        <w:numPr>
          <w:ilvl w:val="2"/>
          <w:numId w:val="2"/>
        </w:numPr>
        <w:ind w:firstLine="602"/>
        <w:rPr>
          <w:rFonts w:ascii="Times New Roman"/>
        </w:rPr>
      </w:pPr>
      <w:bookmarkStart w:id="58" w:name="_Toc399538844"/>
      <w:bookmarkStart w:id="59" w:name="_Toc399538837"/>
      <w:r>
        <w:rPr>
          <w:rFonts w:ascii="Times New Roman"/>
        </w:rPr>
        <w:t>“</w:t>
      </w:r>
      <w:r>
        <w:rPr>
          <w:rFonts w:hint="eastAsia" w:ascii="Times New Roman"/>
        </w:rPr>
        <w:t>十小</w:t>
      </w:r>
      <w:r>
        <w:rPr>
          <w:rFonts w:ascii="Times New Roman"/>
        </w:rPr>
        <w:t>”</w:t>
      </w:r>
      <w:r>
        <w:rPr>
          <w:rFonts w:hint="eastAsia" w:ascii="Times New Roman"/>
        </w:rPr>
        <w:t>取缔项目</w:t>
      </w:r>
    </w:p>
    <w:p w14:paraId="0B4D02D1">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1</w:t>
      </w:r>
      <w:r>
        <w:rPr>
          <w:rFonts w:hint="eastAsia" w:ascii="Times New Roman" w:hAnsi="Times New Roman" w:eastAsia="仿宋_GB2312" w:cs="Times New Roman"/>
          <w:color w:val="181818"/>
          <w:kern w:val="0"/>
          <w:sz w:val="30"/>
          <w:szCs w:val="30"/>
        </w:rPr>
        <w:t>）卷内目录；</w:t>
      </w:r>
    </w:p>
    <w:p w14:paraId="49415F08">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2</w:t>
      </w:r>
      <w:r>
        <w:rPr>
          <w:rFonts w:hint="eastAsia" w:ascii="Times New Roman" w:hAnsi="Times New Roman" w:eastAsia="仿宋_GB2312" w:cs="Times New Roman"/>
          <w:color w:val="181818"/>
          <w:kern w:val="0"/>
          <w:sz w:val="30"/>
          <w:szCs w:val="30"/>
        </w:rPr>
        <w:t>）取缔项目简介（包括名称、行业、产品产能、关闭原因、关闭开始时间、拆除完成时间等）；</w:t>
      </w:r>
    </w:p>
    <w:p w14:paraId="1146B700">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3</w:t>
      </w:r>
      <w:r>
        <w:rPr>
          <w:rFonts w:hint="eastAsia" w:ascii="Times New Roman" w:hAnsi="Times New Roman" w:eastAsia="仿宋_GB2312" w:cs="Times New Roman"/>
          <w:color w:val="181818"/>
          <w:kern w:val="0"/>
          <w:sz w:val="30"/>
          <w:szCs w:val="30"/>
        </w:rPr>
        <w:t>）当地政府取缔关停的文件；</w:t>
      </w:r>
    </w:p>
    <w:p w14:paraId="273B7E5B">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4</w:t>
      </w:r>
      <w:r>
        <w:rPr>
          <w:rFonts w:hint="eastAsia" w:ascii="Times New Roman" w:hAnsi="Times New Roman" w:eastAsia="仿宋_GB2312" w:cs="Times New Roman"/>
          <w:color w:val="181818"/>
          <w:kern w:val="0"/>
          <w:sz w:val="30"/>
          <w:szCs w:val="30"/>
        </w:rPr>
        <w:t>）工商部门出具的营业执照吊销证明；</w:t>
      </w:r>
    </w:p>
    <w:p w14:paraId="10188682">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5</w:t>
      </w:r>
      <w:r>
        <w:rPr>
          <w:rFonts w:hint="eastAsia" w:ascii="Times New Roman" w:hAnsi="Times New Roman" w:eastAsia="仿宋_GB2312" w:cs="Times New Roman"/>
          <w:color w:val="181818"/>
          <w:kern w:val="0"/>
          <w:sz w:val="30"/>
          <w:szCs w:val="30"/>
        </w:rPr>
        <w:t>）供电、水部门下发的停电、停水通知或出具的证明；</w:t>
      </w:r>
    </w:p>
    <w:p w14:paraId="05AA37F5">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6</w:t>
      </w:r>
      <w:r>
        <w:rPr>
          <w:rFonts w:hint="eastAsia" w:ascii="Times New Roman" w:hAnsi="Times New Roman" w:eastAsia="仿宋_GB2312" w:cs="Times New Roman"/>
          <w:color w:val="181818"/>
          <w:kern w:val="0"/>
          <w:sz w:val="30"/>
          <w:szCs w:val="30"/>
        </w:rPr>
        <w:t>）企业关闭、拆除前后及过程中的可对比照片；</w:t>
      </w:r>
    </w:p>
    <w:p w14:paraId="0033B1D1">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7</w:t>
      </w:r>
      <w:r>
        <w:rPr>
          <w:rFonts w:hint="eastAsia" w:ascii="Times New Roman" w:hAnsi="Times New Roman" w:eastAsia="仿宋_GB2312" w:cs="Times New Roman"/>
          <w:color w:val="181818"/>
          <w:kern w:val="0"/>
          <w:sz w:val="30"/>
          <w:szCs w:val="30"/>
        </w:rPr>
        <w:t>）企业关闭、拆除前后及过程中环境监察现场记录；</w:t>
      </w:r>
    </w:p>
    <w:p w14:paraId="04E7CDA3">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8</w:t>
      </w:r>
      <w:r>
        <w:rPr>
          <w:rFonts w:hint="eastAsia" w:ascii="Times New Roman" w:hAnsi="Times New Roman" w:eastAsia="仿宋_GB2312" w:cs="Times New Roman"/>
          <w:color w:val="181818"/>
          <w:kern w:val="0"/>
          <w:sz w:val="30"/>
          <w:szCs w:val="30"/>
        </w:rPr>
        <w:t>）永久性关停的现场。</w:t>
      </w:r>
    </w:p>
    <w:bookmarkEnd w:id="58"/>
    <w:p w14:paraId="135A7997">
      <w:pPr>
        <w:pStyle w:val="4"/>
        <w:numPr>
          <w:ilvl w:val="2"/>
          <w:numId w:val="2"/>
        </w:numPr>
        <w:ind w:firstLine="602"/>
        <w:rPr>
          <w:rFonts w:ascii="Times New Roman"/>
        </w:rPr>
      </w:pPr>
      <w:r>
        <w:rPr>
          <w:rFonts w:hint="eastAsia" w:ascii="Times New Roman"/>
        </w:rPr>
        <w:t>工业集聚区污水集中处理设施和在线监测建设项目</w:t>
      </w:r>
    </w:p>
    <w:p w14:paraId="674E85B2">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1</w:t>
      </w:r>
      <w:r>
        <w:rPr>
          <w:rFonts w:hint="eastAsia" w:ascii="Times New Roman" w:hAnsi="Times New Roman" w:eastAsia="仿宋_GB2312" w:cs="Times New Roman"/>
          <w:color w:val="181818"/>
          <w:kern w:val="0"/>
          <w:sz w:val="30"/>
          <w:szCs w:val="30"/>
        </w:rPr>
        <w:t>）卷内目录；</w:t>
      </w:r>
    </w:p>
    <w:p w14:paraId="6613BD9B">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2</w:t>
      </w:r>
      <w:r>
        <w:rPr>
          <w:rFonts w:hint="eastAsia" w:ascii="Times New Roman" w:hAnsi="Times New Roman" w:eastAsia="仿宋_GB2312" w:cs="Times New Roman"/>
          <w:color w:val="181818"/>
          <w:kern w:val="0"/>
          <w:sz w:val="30"/>
          <w:szCs w:val="30"/>
        </w:rPr>
        <w:t>）项目基本情况介绍（集聚区名称、规模、主导行业、预处理、集中处理设施工艺、完成时间等）；</w:t>
      </w:r>
    </w:p>
    <w:p w14:paraId="75E00F8C">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3</w:t>
      </w:r>
      <w:r>
        <w:rPr>
          <w:rFonts w:hint="eastAsia" w:ascii="Times New Roman" w:hAnsi="Times New Roman" w:eastAsia="仿宋_GB2312" w:cs="Times New Roman"/>
          <w:color w:val="181818"/>
          <w:kern w:val="0"/>
          <w:sz w:val="30"/>
          <w:szCs w:val="30"/>
        </w:rPr>
        <w:t>）环保部门环评及批复；</w:t>
      </w:r>
    </w:p>
    <w:p w14:paraId="6B1F217E">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4</w:t>
      </w:r>
      <w:r>
        <w:rPr>
          <w:rFonts w:hint="eastAsia" w:ascii="Times New Roman" w:hAnsi="Times New Roman" w:eastAsia="仿宋_GB2312" w:cs="Times New Roman"/>
          <w:color w:val="181818"/>
          <w:kern w:val="0"/>
          <w:sz w:val="30"/>
          <w:szCs w:val="30"/>
        </w:rPr>
        <w:t>）环境保护竣工验收报告及批复；</w:t>
      </w:r>
    </w:p>
    <w:p w14:paraId="604501CA">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7</w:t>
      </w:r>
      <w:r>
        <w:rPr>
          <w:rFonts w:hint="eastAsia" w:ascii="Times New Roman" w:hAnsi="Times New Roman" w:eastAsia="仿宋_GB2312" w:cs="Times New Roman"/>
          <w:color w:val="181818"/>
          <w:kern w:val="0"/>
          <w:sz w:val="30"/>
          <w:szCs w:val="30"/>
        </w:rPr>
        <w:t>）验收后现场监察记录；</w:t>
      </w:r>
    </w:p>
    <w:p w14:paraId="6EF8C1D5">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8</w:t>
      </w:r>
      <w:r>
        <w:rPr>
          <w:rFonts w:hint="eastAsia" w:ascii="Times New Roman" w:hAnsi="Times New Roman" w:eastAsia="仿宋_GB2312" w:cs="Times New Roman"/>
          <w:color w:val="181818"/>
          <w:kern w:val="0"/>
          <w:sz w:val="30"/>
          <w:szCs w:val="30"/>
        </w:rPr>
        <w:t>）验收后监督性监测报告；</w:t>
      </w:r>
    </w:p>
    <w:p w14:paraId="4A5DE92E">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10</w:t>
      </w:r>
      <w:r>
        <w:rPr>
          <w:rFonts w:hint="eastAsia" w:ascii="Times New Roman" w:hAnsi="Times New Roman" w:eastAsia="仿宋_GB2312" w:cs="Times New Roman"/>
          <w:color w:val="181818"/>
          <w:kern w:val="0"/>
          <w:sz w:val="30"/>
          <w:szCs w:val="30"/>
        </w:rPr>
        <w:t>）可研及批复；</w:t>
      </w:r>
    </w:p>
    <w:p w14:paraId="03C1200A">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11</w:t>
      </w:r>
      <w:r>
        <w:rPr>
          <w:rFonts w:hint="eastAsia" w:ascii="Times New Roman" w:hAnsi="Times New Roman" w:eastAsia="仿宋_GB2312" w:cs="Times New Roman"/>
          <w:color w:val="181818"/>
          <w:kern w:val="0"/>
          <w:sz w:val="30"/>
          <w:szCs w:val="30"/>
        </w:rPr>
        <w:t>）在线监测有效性审核相关文件。</w:t>
      </w:r>
    </w:p>
    <w:p w14:paraId="0F603A3F">
      <w:pPr>
        <w:pStyle w:val="4"/>
        <w:ind w:firstLine="602"/>
        <w:rPr>
          <w:rFonts w:ascii="Times New Roman"/>
        </w:rPr>
      </w:pPr>
      <w:r>
        <w:rPr>
          <w:rFonts w:hint="eastAsia" w:ascii="Times New Roman"/>
        </w:rPr>
        <w:t>城镇生活治理污染治理</w:t>
      </w:r>
      <w:r>
        <w:rPr>
          <w:rFonts w:hint="eastAsia" w:ascii="Times New Roman"/>
          <w:bCs/>
          <w:color w:val="181818"/>
        </w:rPr>
        <w:t>项目</w:t>
      </w:r>
      <w:bookmarkEnd w:id="59"/>
    </w:p>
    <w:p w14:paraId="058B065B">
      <w:pPr>
        <w:widowControl/>
        <w:spacing w:line="375" w:lineRule="atLeast"/>
        <w:ind w:firstLine="602" w:firstLineChars="200"/>
        <w:jc w:val="left"/>
        <w:rPr>
          <w:rFonts w:ascii="Times New Roman" w:hAnsi="Times New Roman" w:eastAsia="仿宋_GB2312" w:cs="Times New Roman"/>
          <w:b/>
          <w:color w:val="181818"/>
          <w:kern w:val="0"/>
          <w:sz w:val="30"/>
          <w:szCs w:val="30"/>
        </w:rPr>
      </w:pPr>
      <w:r>
        <w:rPr>
          <w:rFonts w:hint="eastAsia" w:ascii="Times New Roman" w:hAnsi="Times New Roman" w:eastAsia="仿宋_GB2312" w:cs="Times New Roman"/>
          <w:b/>
          <w:color w:val="181818"/>
          <w:kern w:val="0"/>
          <w:sz w:val="30"/>
          <w:szCs w:val="30"/>
        </w:rPr>
        <w:t>新建污水处理厂项目的台账资料包括：</w:t>
      </w:r>
    </w:p>
    <w:p w14:paraId="30A3E43E">
      <w:pPr>
        <w:widowControl/>
        <w:spacing w:line="375" w:lineRule="atLeast"/>
        <w:ind w:firstLine="663" w:firstLineChars="221"/>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1</w:t>
      </w:r>
      <w:r>
        <w:rPr>
          <w:rFonts w:hint="eastAsia" w:ascii="Times New Roman" w:hAnsi="Times New Roman" w:eastAsia="仿宋_GB2312" w:cs="Times New Roman"/>
          <w:color w:val="181818"/>
          <w:kern w:val="0"/>
          <w:sz w:val="30"/>
          <w:szCs w:val="30"/>
        </w:rPr>
        <w:t>）卷内目录；</w:t>
      </w:r>
    </w:p>
    <w:p w14:paraId="33F0CF81">
      <w:pPr>
        <w:widowControl/>
        <w:spacing w:line="375" w:lineRule="atLeast"/>
        <w:ind w:firstLine="663" w:firstLineChars="221"/>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2</w:t>
      </w:r>
      <w:r>
        <w:rPr>
          <w:rFonts w:hint="eastAsia" w:ascii="Times New Roman" w:hAnsi="Times New Roman" w:eastAsia="仿宋_GB2312" w:cs="Times New Roman"/>
          <w:color w:val="181818"/>
          <w:kern w:val="0"/>
          <w:sz w:val="30"/>
          <w:szCs w:val="30"/>
        </w:rPr>
        <w:t>）项目基本情况介绍（名称、规模、工艺、项目简况、完成时间等）；</w:t>
      </w:r>
    </w:p>
    <w:p w14:paraId="3D72DEC5">
      <w:pPr>
        <w:widowControl/>
        <w:spacing w:line="375" w:lineRule="atLeast"/>
        <w:ind w:firstLine="600" w:firstLineChars="200"/>
        <w:jc w:val="left"/>
        <w:rPr>
          <w:rFonts w:ascii="Times New Roman" w:hAnsi="Times New Roman" w:eastAsia="仿宋_GB2312" w:cs="Times New Roman"/>
          <w:color w:val="181818"/>
          <w:kern w:val="0"/>
          <w:sz w:val="30"/>
          <w:szCs w:val="30"/>
        </w:rPr>
      </w:pPr>
      <w:bookmarkStart w:id="60" w:name="_Toc309738057"/>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3</w:t>
      </w:r>
      <w:r>
        <w:rPr>
          <w:rFonts w:hint="eastAsia" w:ascii="Times New Roman" w:hAnsi="Times New Roman" w:eastAsia="仿宋_GB2312" w:cs="Times New Roman"/>
          <w:color w:val="181818"/>
          <w:kern w:val="0"/>
          <w:sz w:val="30"/>
          <w:szCs w:val="30"/>
        </w:rPr>
        <w:t>）环保部门的环评批复文件；</w:t>
      </w:r>
    </w:p>
    <w:p w14:paraId="30DC9BF1">
      <w:pPr>
        <w:widowControl/>
        <w:spacing w:line="375" w:lineRule="atLeast"/>
        <w:ind w:firstLine="600" w:firstLineChars="20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4</w:t>
      </w:r>
      <w:r>
        <w:rPr>
          <w:rFonts w:hint="eastAsia" w:ascii="Times New Roman" w:hAnsi="Times New Roman" w:eastAsia="仿宋_GB2312" w:cs="Times New Roman"/>
          <w:color w:val="181818"/>
          <w:kern w:val="0"/>
          <w:sz w:val="30"/>
          <w:szCs w:val="30"/>
        </w:rPr>
        <w:t>）发改部门的可研批复文件；</w:t>
      </w:r>
    </w:p>
    <w:p w14:paraId="138E12DE">
      <w:pPr>
        <w:widowControl/>
        <w:spacing w:line="375" w:lineRule="atLeast"/>
        <w:ind w:firstLine="600" w:firstLineChars="20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5</w:t>
      </w:r>
      <w:r>
        <w:rPr>
          <w:rFonts w:hint="eastAsia" w:ascii="Times New Roman" w:hAnsi="Times New Roman" w:eastAsia="仿宋_GB2312" w:cs="Times New Roman"/>
          <w:color w:val="181818"/>
          <w:kern w:val="0"/>
          <w:sz w:val="30"/>
          <w:szCs w:val="30"/>
        </w:rPr>
        <w:t>）环境保护竣工验收报告及批复、住建部门和有关部门出具的认可文件、环保</w:t>
      </w:r>
      <w:r>
        <w:rPr>
          <w:rFonts w:ascii="Times New Roman" w:hAnsi="Times New Roman" w:eastAsia="仿宋_GB2312" w:cs="Times New Roman"/>
          <w:color w:val="181818"/>
          <w:kern w:val="0"/>
          <w:sz w:val="30"/>
          <w:szCs w:val="30"/>
        </w:rPr>
        <w:t>“</w:t>
      </w:r>
      <w:r>
        <w:rPr>
          <w:rFonts w:hint="eastAsia" w:ascii="Times New Roman" w:hAnsi="Times New Roman" w:eastAsia="仿宋_GB2312" w:cs="Times New Roman"/>
          <w:color w:val="181818"/>
          <w:kern w:val="0"/>
          <w:sz w:val="30"/>
          <w:szCs w:val="30"/>
        </w:rPr>
        <w:t>三同时</w:t>
      </w:r>
      <w:r>
        <w:rPr>
          <w:rFonts w:ascii="Times New Roman" w:hAnsi="Times New Roman" w:eastAsia="仿宋_GB2312" w:cs="Times New Roman"/>
          <w:color w:val="181818"/>
          <w:kern w:val="0"/>
          <w:sz w:val="30"/>
          <w:szCs w:val="30"/>
        </w:rPr>
        <w:t>”</w:t>
      </w:r>
      <w:r>
        <w:rPr>
          <w:rFonts w:hint="eastAsia" w:ascii="Times New Roman" w:hAnsi="Times New Roman" w:eastAsia="仿宋_GB2312" w:cs="Times New Roman"/>
          <w:color w:val="181818"/>
          <w:kern w:val="0"/>
          <w:sz w:val="30"/>
          <w:szCs w:val="30"/>
        </w:rPr>
        <w:t>验收文件或者准许使用文件并报建设行政主管部门备案为项目完成的依据。</w:t>
      </w:r>
    </w:p>
    <w:p w14:paraId="4569AFC8">
      <w:pPr>
        <w:widowControl/>
        <w:spacing w:line="375" w:lineRule="atLeast"/>
        <w:ind w:firstLine="600" w:firstLineChars="20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住房城乡建设部门的认可文件是指：住房城乡建设部门根据《全国城镇污水处理信息系统》、《全国城镇生活垃圾处理信息系统》中记录的该项目动态进展情况所出具的认可文件。</w:t>
      </w:r>
    </w:p>
    <w:p w14:paraId="75D6CC50">
      <w:pPr>
        <w:widowControl/>
        <w:spacing w:line="375" w:lineRule="atLeast"/>
        <w:ind w:firstLine="600" w:firstLineChars="20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6</w:t>
      </w:r>
      <w:r>
        <w:rPr>
          <w:rFonts w:hint="eastAsia" w:ascii="Times New Roman" w:hAnsi="Times New Roman" w:eastAsia="仿宋_GB2312" w:cs="Times New Roman"/>
          <w:color w:val="181818"/>
          <w:kern w:val="0"/>
          <w:sz w:val="30"/>
          <w:szCs w:val="30"/>
        </w:rPr>
        <w:t>）每月现场监察记录；</w:t>
      </w:r>
    </w:p>
    <w:p w14:paraId="40CCB3A2">
      <w:pPr>
        <w:widowControl/>
        <w:spacing w:line="375" w:lineRule="atLeast"/>
        <w:ind w:firstLine="600" w:firstLineChars="20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7</w:t>
      </w:r>
      <w:r>
        <w:rPr>
          <w:rFonts w:hint="eastAsia" w:ascii="Times New Roman" w:hAnsi="Times New Roman" w:eastAsia="仿宋_GB2312" w:cs="Times New Roman"/>
          <w:color w:val="181818"/>
          <w:kern w:val="0"/>
          <w:sz w:val="30"/>
          <w:szCs w:val="30"/>
        </w:rPr>
        <w:t>）每月监督性监测报告；</w:t>
      </w:r>
    </w:p>
    <w:p w14:paraId="0DDB3A8B">
      <w:pPr>
        <w:widowControl/>
        <w:spacing w:line="375" w:lineRule="atLeast"/>
        <w:ind w:firstLine="600" w:firstLineChars="20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8</w:t>
      </w:r>
      <w:r>
        <w:rPr>
          <w:rFonts w:hint="eastAsia" w:ascii="Times New Roman" w:hAnsi="Times New Roman" w:eastAsia="仿宋_GB2312" w:cs="Times New Roman"/>
          <w:color w:val="181818"/>
          <w:kern w:val="0"/>
          <w:sz w:val="30"/>
          <w:szCs w:val="30"/>
        </w:rPr>
        <w:t>）企业自测监测数据；</w:t>
      </w:r>
    </w:p>
    <w:bookmarkEnd w:id="60"/>
    <w:p w14:paraId="401740A8">
      <w:pPr>
        <w:widowControl/>
        <w:spacing w:line="375" w:lineRule="atLeast"/>
        <w:ind w:firstLine="600" w:firstLineChars="20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9</w:t>
      </w:r>
      <w:r>
        <w:rPr>
          <w:rFonts w:hint="eastAsia" w:ascii="Times New Roman" w:hAnsi="Times New Roman" w:eastAsia="仿宋_GB2312" w:cs="Times New Roman"/>
          <w:color w:val="181818"/>
          <w:kern w:val="0"/>
          <w:sz w:val="30"/>
          <w:szCs w:val="30"/>
        </w:rPr>
        <w:t>）污泥处理处置合同（复印件）。</w:t>
      </w:r>
    </w:p>
    <w:p w14:paraId="2AE52010">
      <w:pPr>
        <w:widowControl/>
        <w:spacing w:line="375" w:lineRule="atLeast"/>
        <w:ind w:firstLine="602" w:firstLineChars="200"/>
        <w:jc w:val="left"/>
        <w:rPr>
          <w:rFonts w:ascii="Times New Roman" w:hAnsi="Times New Roman" w:eastAsia="仿宋_GB2312" w:cs="Times New Roman"/>
          <w:b/>
          <w:color w:val="181818"/>
          <w:kern w:val="0"/>
          <w:sz w:val="30"/>
          <w:szCs w:val="30"/>
        </w:rPr>
      </w:pPr>
      <w:r>
        <w:rPr>
          <w:rFonts w:hint="eastAsia" w:ascii="Times New Roman" w:hAnsi="Times New Roman" w:eastAsia="仿宋_GB2312" w:cs="Times New Roman"/>
          <w:b/>
          <w:color w:val="181818"/>
          <w:kern w:val="0"/>
          <w:sz w:val="30"/>
          <w:szCs w:val="30"/>
        </w:rPr>
        <w:t>除上述资料外，以下各类项目的台账资料还包括：</w:t>
      </w:r>
    </w:p>
    <w:p w14:paraId="39449CF5">
      <w:pPr>
        <w:widowControl/>
        <w:spacing w:line="375" w:lineRule="atLeast"/>
        <w:ind w:firstLine="600" w:firstLineChars="20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1</w:t>
      </w:r>
      <w:r>
        <w:rPr>
          <w:rFonts w:hint="eastAsia" w:ascii="Times New Roman" w:hAnsi="Times New Roman" w:eastAsia="仿宋_GB2312" w:cs="Times New Roman"/>
          <w:color w:val="181818"/>
          <w:kern w:val="0"/>
          <w:sz w:val="30"/>
          <w:szCs w:val="30"/>
        </w:rPr>
        <w:t>）完善管网的项目，还需准备：</w:t>
      </w:r>
      <w:r>
        <w:rPr>
          <w:rFonts w:hint="eastAsia" w:ascii="宋体" w:hAnsi="宋体" w:eastAsia="宋体" w:cs="宋体"/>
          <w:color w:val="181818"/>
          <w:kern w:val="0"/>
          <w:sz w:val="30"/>
          <w:szCs w:val="30"/>
        </w:rPr>
        <w:t>①</w:t>
      </w:r>
      <w:r>
        <w:rPr>
          <w:rFonts w:hint="eastAsia" w:ascii="Times New Roman" w:hAnsi="Times New Roman" w:eastAsia="仿宋_GB2312" w:cs="Times New Roman"/>
          <w:color w:val="181818"/>
          <w:kern w:val="0"/>
          <w:sz w:val="30"/>
          <w:szCs w:val="30"/>
        </w:rPr>
        <w:t>管网工程施工合同；</w:t>
      </w:r>
      <w:r>
        <w:rPr>
          <w:rFonts w:hint="eastAsia" w:ascii="宋体" w:hAnsi="宋体" w:eastAsia="宋体" w:cs="宋体"/>
          <w:color w:val="181818"/>
          <w:kern w:val="0"/>
          <w:sz w:val="30"/>
          <w:szCs w:val="30"/>
        </w:rPr>
        <w:t>②</w:t>
      </w:r>
      <w:r>
        <w:rPr>
          <w:rFonts w:hint="eastAsia" w:ascii="Times New Roman" w:hAnsi="Times New Roman" w:eastAsia="仿宋_GB2312" w:cs="Times New Roman"/>
          <w:color w:val="181818"/>
          <w:kern w:val="0"/>
          <w:sz w:val="30"/>
          <w:szCs w:val="30"/>
        </w:rPr>
        <w:t>管网竣工验收备案证书。</w:t>
      </w:r>
    </w:p>
    <w:p w14:paraId="773CED9B">
      <w:pPr>
        <w:widowControl/>
        <w:spacing w:line="375" w:lineRule="atLeast"/>
        <w:ind w:firstLine="600" w:firstLineChars="20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2</w:t>
      </w:r>
      <w:r>
        <w:rPr>
          <w:rFonts w:hint="eastAsia" w:ascii="Times New Roman" w:hAnsi="Times New Roman" w:eastAsia="仿宋_GB2312" w:cs="Times New Roman"/>
          <w:color w:val="181818"/>
          <w:kern w:val="0"/>
          <w:sz w:val="30"/>
          <w:szCs w:val="30"/>
        </w:rPr>
        <w:t>）提标改造的项目，还需准备：</w:t>
      </w:r>
      <w:r>
        <w:rPr>
          <w:rFonts w:hint="eastAsia" w:ascii="宋体" w:hAnsi="宋体" w:eastAsia="宋体" w:cs="宋体"/>
          <w:color w:val="181818"/>
          <w:kern w:val="0"/>
          <w:sz w:val="30"/>
          <w:szCs w:val="30"/>
        </w:rPr>
        <w:t>①</w:t>
      </w:r>
      <w:r>
        <w:rPr>
          <w:rFonts w:hint="eastAsia" w:ascii="Times New Roman" w:hAnsi="Times New Roman" w:eastAsia="仿宋_GB2312" w:cs="Times New Roman"/>
          <w:color w:val="181818"/>
          <w:kern w:val="0"/>
          <w:sz w:val="30"/>
          <w:szCs w:val="30"/>
        </w:rPr>
        <w:t>进出水量记录相关文件；</w:t>
      </w:r>
      <w:r>
        <w:rPr>
          <w:rFonts w:hint="eastAsia" w:ascii="宋体" w:hAnsi="宋体" w:eastAsia="宋体" w:cs="宋体"/>
          <w:color w:val="181818"/>
          <w:kern w:val="0"/>
          <w:sz w:val="30"/>
          <w:szCs w:val="30"/>
        </w:rPr>
        <w:t>②</w:t>
      </w:r>
      <w:r>
        <w:rPr>
          <w:rFonts w:hint="eastAsia" w:ascii="Times New Roman" w:hAnsi="Times New Roman" w:eastAsia="仿宋_GB2312" w:cs="Times New Roman"/>
          <w:color w:val="181818"/>
          <w:kern w:val="0"/>
          <w:sz w:val="30"/>
          <w:szCs w:val="30"/>
        </w:rPr>
        <w:t>污水处理厂提标改造的处理单元照片。</w:t>
      </w:r>
    </w:p>
    <w:p w14:paraId="6AE52FCB">
      <w:pPr>
        <w:widowControl/>
        <w:spacing w:line="375" w:lineRule="atLeast"/>
        <w:ind w:firstLine="600" w:firstLineChars="20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3</w:t>
      </w:r>
      <w:r>
        <w:rPr>
          <w:rFonts w:hint="eastAsia" w:ascii="Times New Roman" w:hAnsi="Times New Roman" w:eastAsia="仿宋_GB2312" w:cs="Times New Roman"/>
          <w:color w:val="181818"/>
          <w:kern w:val="0"/>
          <w:sz w:val="30"/>
          <w:szCs w:val="30"/>
        </w:rPr>
        <w:t>）再生水利用设施的项目，还需准备：</w:t>
      </w:r>
      <w:r>
        <w:rPr>
          <w:rFonts w:hint="eastAsia" w:ascii="宋体" w:hAnsi="宋体" w:eastAsia="宋体" w:cs="宋体"/>
          <w:color w:val="181818"/>
          <w:kern w:val="0"/>
          <w:sz w:val="30"/>
          <w:szCs w:val="30"/>
        </w:rPr>
        <w:t>①</w:t>
      </w:r>
      <w:r>
        <w:rPr>
          <w:rFonts w:hint="eastAsia" w:ascii="Times New Roman" w:hAnsi="Times New Roman" w:eastAsia="仿宋_GB2312" w:cs="Times New Roman"/>
          <w:color w:val="181818"/>
          <w:kern w:val="0"/>
          <w:sz w:val="30"/>
          <w:szCs w:val="30"/>
        </w:rPr>
        <w:t>回用协议或合同（需要有供水协议和售水清单）；</w:t>
      </w:r>
      <w:r>
        <w:rPr>
          <w:rFonts w:hint="eastAsia" w:ascii="宋体" w:hAnsi="宋体" w:eastAsia="宋体" w:cs="宋体"/>
          <w:color w:val="181818"/>
          <w:kern w:val="0"/>
          <w:sz w:val="30"/>
          <w:szCs w:val="30"/>
        </w:rPr>
        <w:t>②</w:t>
      </w:r>
      <w:r>
        <w:rPr>
          <w:rFonts w:hint="eastAsia" w:ascii="Times New Roman" w:hAnsi="Times New Roman" w:eastAsia="仿宋_GB2312" w:cs="Times New Roman"/>
          <w:color w:val="181818"/>
          <w:kern w:val="0"/>
          <w:sz w:val="30"/>
          <w:szCs w:val="30"/>
        </w:rPr>
        <w:t>进出水量记录相关文件；</w:t>
      </w:r>
      <w:r>
        <w:rPr>
          <w:rFonts w:hint="eastAsia" w:ascii="宋体" w:hAnsi="宋体" w:eastAsia="宋体" w:cs="宋体"/>
          <w:color w:val="181818"/>
          <w:kern w:val="0"/>
          <w:sz w:val="30"/>
          <w:szCs w:val="30"/>
        </w:rPr>
        <w:t>③</w:t>
      </w:r>
      <w:r>
        <w:rPr>
          <w:rFonts w:hint="eastAsia" w:ascii="Times New Roman" w:hAnsi="Times New Roman" w:eastAsia="仿宋_GB2312" w:cs="Times New Roman"/>
          <w:color w:val="181818"/>
          <w:kern w:val="0"/>
          <w:sz w:val="30"/>
          <w:szCs w:val="30"/>
        </w:rPr>
        <w:t>中水管网建设情况（使用管网运输的）；</w:t>
      </w:r>
      <w:bookmarkStart w:id="61" w:name="_Toc399538842"/>
      <w:r>
        <w:rPr>
          <w:rFonts w:hint="eastAsia" w:ascii="宋体" w:hAnsi="宋体" w:eastAsia="宋体" w:cs="宋体"/>
          <w:color w:val="181818"/>
          <w:kern w:val="0"/>
          <w:sz w:val="30"/>
          <w:szCs w:val="30"/>
        </w:rPr>
        <w:t>④</w:t>
      </w:r>
      <w:r>
        <w:rPr>
          <w:rFonts w:hint="eastAsia" w:ascii="Times New Roman" w:hAnsi="Times New Roman" w:eastAsia="仿宋_GB2312" w:cs="Times New Roman"/>
          <w:color w:val="181818"/>
          <w:kern w:val="0"/>
          <w:sz w:val="30"/>
          <w:szCs w:val="30"/>
        </w:rPr>
        <w:t>管网竣工验收备案证书（使用管网运输的）。</w:t>
      </w:r>
    </w:p>
    <w:bookmarkEnd w:id="61"/>
    <w:p w14:paraId="45A8A1DB">
      <w:pPr>
        <w:pStyle w:val="4"/>
        <w:ind w:firstLine="602"/>
        <w:rPr>
          <w:rFonts w:ascii="Times New Roman"/>
        </w:rPr>
      </w:pPr>
      <w:r>
        <w:rPr>
          <w:rFonts w:hint="eastAsia" w:ascii="Times New Roman"/>
        </w:rPr>
        <w:t>畜禽养殖污染防治项目</w:t>
      </w:r>
    </w:p>
    <w:p w14:paraId="76C9267D">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1</w:t>
      </w:r>
      <w:r>
        <w:rPr>
          <w:rFonts w:hint="eastAsia" w:ascii="Times New Roman" w:hAnsi="Times New Roman" w:eastAsia="仿宋_GB2312" w:cs="Times New Roman"/>
          <w:color w:val="181818"/>
          <w:kern w:val="0"/>
          <w:sz w:val="30"/>
          <w:szCs w:val="30"/>
        </w:rPr>
        <w:t>）项目简介。主要包括三部分内容，一是项目基本情况，包括项目地点、养殖量、舍栏面积等情况；二是治污设施建设运行情况和清洁生产、综合利用措施采取情况；三是资金补助情况。</w:t>
      </w:r>
    </w:p>
    <w:p w14:paraId="227F0D16">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2</w:t>
      </w:r>
      <w:r>
        <w:rPr>
          <w:rFonts w:hint="eastAsia" w:ascii="Times New Roman" w:hAnsi="Times New Roman" w:eastAsia="仿宋_GB2312" w:cs="Times New Roman"/>
          <w:color w:val="181818"/>
          <w:kern w:val="0"/>
          <w:sz w:val="30"/>
          <w:szCs w:val="30"/>
        </w:rPr>
        <w:t>）养殖量有关材料。养殖场当年养殖量证明材料，需由辖区农业、畜牧部门提供。</w:t>
      </w:r>
    </w:p>
    <w:p w14:paraId="1F99C7D9">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3</w:t>
      </w:r>
      <w:r>
        <w:rPr>
          <w:rFonts w:hint="eastAsia" w:ascii="Times New Roman" w:hAnsi="Times New Roman" w:eastAsia="仿宋_GB2312" w:cs="Times New Roman"/>
          <w:color w:val="181818"/>
          <w:kern w:val="0"/>
          <w:sz w:val="30"/>
          <w:szCs w:val="30"/>
        </w:rPr>
        <w:t>）治污设施建设情况。清洁生产措施和污染治理设施照片，包括雨污分流、干湿分离的情况、粪便储存池、尿液储存池、粪尿输送工具、有机肥生产车间及设备、厌氧反应池、好氧反应池、氧化塘、人工湿地等，污染治理设施照片必须能反映该设施属于该养殖场。</w:t>
      </w:r>
    </w:p>
    <w:p w14:paraId="4CDE781F">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4</w:t>
      </w:r>
      <w:r>
        <w:rPr>
          <w:rFonts w:hint="eastAsia" w:ascii="Times New Roman" w:hAnsi="Times New Roman" w:eastAsia="仿宋_GB2312" w:cs="Times New Roman"/>
          <w:color w:val="181818"/>
          <w:kern w:val="0"/>
          <w:sz w:val="30"/>
          <w:szCs w:val="30"/>
        </w:rPr>
        <w:t>）其他证明材料（污染治理设施有关材料）。</w:t>
      </w:r>
    </w:p>
    <w:p w14:paraId="09FBD8EF">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宋体" w:hAnsi="宋体" w:eastAsia="宋体" w:cs="宋体"/>
          <w:color w:val="181818"/>
          <w:kern w:val="0"/>
          <w:sz w:val="30"/>
          <w:szCs w:val="30"/>
        </w:rPr>
        <w:t>①</w:t>
      </w:r>
      <w:r>
        <w:rPr>
          <w:rFonts w:hint="eastAsia" w:ascii="Times New Roman" w:hAnsi="Times New Roman" w:eastAsia="仿宋_GB2312" w:cs="Times New Roman"/>
          <w:color w:val="181818"/>
          <w:kern w:val="0"/>
          <w:sz w:val="30"/>
          <w:szCs w:val="30"/>
        </w:rPr>
        <w:t>新（扩）建养殖场必须提供环境影响评价报告；</w:t>
      </w:r>
    </w:p>
    <w:p w14:paraId="37E0E7FA">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宋体" w:hAnsi="宋体" w:eastAsia="宋体" w:cs="宋体"/>
          <w:color w:val="181818"/>
          <w:kern w:val="0"/>
          <w:sz w:val="30"/>
          <w:szCs w:val="30"/>
        </w:rPr>
        <w:t>②</w:t>
      </w:r>
      <w:r>
        <w:rPr>
          <w:rFonts w:hint="eastAsia" w:ascii="Times New Roman" w:hAnsi="Times New Roman" w:eastAsia="仿宋_GB2312" w:cs="Times New Roman"/>
          <w:color w:val="181818"/>
          <w:kern w:val="0"/>
          <w:sz w:val="30"/>
          <w:szCs w:val="30"/>
        </w:rPr>
        <w:t>项目竣工验收材料，包括：环保局或发改委、财政局等相关权威单位出具的竣工验收材料；环评</w:t>
      </w:r>
      <w:r>
        <w:rPr>
          <w:rFonts w:ascii="Times New Roman" w:hAnsi="Times New Roman" w:eastAsia="仿宋_GB2312" w:cs="Times New Roman"/>
          <w:color w:val="181818"/>
          <w:kern w:val="0"/>
          <w:sz w:val="30"/>
          <w:szCs w:val="30"/>
        </w:rPr>
        <w:t>“</w:t>
      </w:r>
      <w:r>
        <w:rPr>
          <w:rFonts w:hint="eastAsia" w:ascii="Times New Roman" w:hAnsi="Times New Roman" w:eastAsia="仿宋_GB2312" w:cs="Times New Roman"/>
          <w:color w:val="181818"/>
          <w:kern w:val="0"/>
          <w:sz w:val="30"/>
          <w:szCs w:val="30"/>
        </w:rPr>
        <w:t>三同时</w:t>
      </w:r>
      <w:r>
        <w:rPr>
          <w:rFonts w:ascii="Times New Roman" w:hAnsi="Times New Roman" w:eastAsia="仿宋_GB2312" w:cs="Times New Roman"/>
          <w:color w:val="181818"/>
          <w:kern w:val="0"/>
          <w:sz w:val="30"/>
          <w:szCs w:val="30"/>
        </w:rPr>
        <w:t>”</w:t>
      </w:r>
      <w:r>
        <w:rPr>
          <w:rFonts w:hint="eastAsia" w:ascii="Times New Roman" w:hAnsi="Times New Roman" w:eastAsia="仿宋_GB2312" w:cs="Times New Roman"/>
          <w:color w:val="181818"/>
          <w:kern w:val="0"/>
          <w:sz w:val="30"/>
          <w:szCs w:val="30"/>
        </w:rPr>
        <w:t>验收报告；其他支持竣工验收的材料（如审计材料、竣工照片等）；</w:t>
      </w:r>
    </w:p>
    <w:p w14:paraId="2750B053">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宋体" w:hAnsi="宋体" w:eastAsia="宋体" w:cs="宋体"/>
          <w:color w:val="181818"/>
          <w:kern w:val="0"/>
          <w:sz w:val="30"/>
          <w:szCs w:val="30"/>
        </w:rPr>
        <w:t>③</w:t>
      </w:r>
      <w:r>
        <w:rPr>
          <w:rFonts w:hint="eastAsia" w:ascii="Times New Roman" w:hAnsi="Times New Roman" w:eastAsia="仿宋_GB2312" w:cs="Times New Roman"/>
          <w:color w:val="181818"/>
          <w:kern w:val="0"/>
          <w:sz w:val="30"/>
          <w:szCs w:val="30"/>
        </w:rPr>
        <w:t>有污染物排放的必须提供监测报告，其中采用农业利用模式的可不提供监测报告；</w:t>
      </w:r>
    </w:p>
    <w:p w14:paraId="656998D1">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宋体" w:hAnsi="宋体" w:eastAsia="宋体" w:cs="宋体"/>
          <w:color w:val="181818"/>
          <w:kern w:val="0"/>
          <w:sz w:val="30"/>
          <w:szCs w:val="30"/>
        </w:rPr>
        <w:t>④</w:t>
      </w:r>
      <w:r>
        <w:rPr>
          <w:rFonts w:hint="eastAsia" w:ascii="Times New Roman" w:hAnsi="Times New Roman" w:eastAsia="仿宋_GB2312" w:cs="Times New Roman"/>
          <w:color w:val="181818"/>
          <w:kern w:val="0"/>
          <w:sz w:val="30"/>
          <w:szCs w:val="30"/>
        </w:rPr>
        <w:t>新建治污设施经费来源材料。属于政府支持项目必须提供政府补贴相关文件、资金下拨文件。</w:t>
      </w:r>
    </w:p>
    <w:p w14:paraId="62553DF9">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宋体" w:hAnsi="宋体" w:eastAsia="宋体" w:cs="宋体"/>
          <w:color w:val="181818"/>
          <w:kern w:val="0"/>
          <w:sz w:val="30"/>
          <w:szCs w:val="30"/>
        </w:rPr>
        <w:t>⑤</w:t>
      </w:r>
      <w:r>
        <w:rPr>
          <w:rFonts w:hint="eastAsia" w:ascii="Times New Roman" w:hAnsi="Times New Roman" w:eastAsia="仿宋_GB2312" w:cs="Times New Roman"/>
          <w:color w:val="181818"/>
          <w:kern w:val="0"/>
          <w:sz w:val="30"/>
          <w:szCs w:val="30"/>
        </w:rPr>
        <w:t>环保部门现场监察材料。提供新建（改扩建）治污设施及畜禽养殖场环境保护部门现场监察相关资料，尤其是能够证明设施建设前后相关差别的材料。</w:t>
      </w:r>
      <w:bookmarkStart w:id="62" w:name="_Toc399538849"/>
      <w:r>
        <w:rPr>
          <w:rFonts w:hint="eastAsia" w:ascii="Times New Roman" w:hAnsi="Times New Roman" w:eastAsia="仿宋_GB2312" w:cs="Times New Roman"/>
          <w:color w:val="181818"/>
          <w:kern w:val="0"/>
          <w:sz w:val="30"/>
          <w:szCs w:val="30"/>
        </w:rPr>
        <w:t>材料应能够佐证新建治污设施建设、竣工及运行情况。</w:t>
      </w:r>
    </w:p>
    <w:bookmarkEnd w:id="62"/>
    <w:p w14:paraId="5E5B2F4C">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Times New Roman" w:hAnsi="Times New Roman" w:eastAsia="仿宋_GB2312" w:cs="Times New Roman"/>
          <w:color w:val="181818"/>
          <w:kern w:val="0"/>
          <w:sz w:val="30"/>
          <w:szCs w:val="30"/>
        </w:rPr>
        <w:t>（</w:t>
      </w:r>
      <w:r>
        <w:rPr>
          <w:rFonts w:ascii="Times New Roman" w:hAnsi="Times New Roman" w:eastAsia="仿宋_GB2312" w:cs="Times New Roman"/>
          <w:color w:val="181818"/>
          <w:kern w:val="0"/>
          <w:sz w:val="30"/>
          <w:szCs w:val="30"/>
        </w:rPr>
        <w:t>5</w:t>
      </w:r>
      <w:r>
        <w:rPr>
          <w:rFonts w:hint="eastAsia" w:ascii="Times New Roman" w:hAnsi="Times New Roman" w:eastAsia="仿宋_GB2312" w:cs="Times New Roman"/>
          <w:color w:val="181818"/>
          <w:kern w:val="0"/>
          <w:sz w:val="30"/>
          <w:szCs w:val="30"/>
        </w:rPr>
        <w:t>）取缔关闭养殖场和养殖专业户项目。</w:t>
      </w:r>
    </w:p>
    <w:p w14:paraId="30666DA1">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宋体" w:hAnsi="宋体" w:eastAsia="宋体" w:cs="宋体"/>
          <w:color w:val="181818"/>
          <w:kern w:val="0"/>
          <w:sz w:val="30"/>
          <w:szCs w:val="30"/>
        </w:rPr>
        <w:t>①</w:t>
      </w:r>
      <w:r>
        <w:rPr>
          <w:rFonts w:hint="eastAsia" w:ascii="Times New Roman" w:hAnsi="Times New Roman" w:eastAsia="仿宋_GB2312" w:cs="Times New Roman"/>
          <w:color w:val="181818"/>
          <w:kern w:val="0"/>
          <w:sz w:val="30"/>
          <w:szCs w:val="30"/>
        </w:rPr>
        <w:t>畜禽养殖污染防治规划，体现地方政府统一规划禁养区等信息；</w:t>
      </w:r>
    </w:p>
    <w:p w14:paraId="54378B89">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宋体" w:hAnsi="宋体" w:eastAsia="宋体" w:cs="宋体"/>
          <w:color w:val="181818"/>
          <w:kern w:val="0"/>
          <w:sz w:val="30"/>
          <w:szCs w:val="30"/>
        </w:rPr>
        <w:t>②</w:t>
      </w:r>
      <w:r>
        <w:rPr>
          <w:rFonts w:hint="eastAsia" w:ascii="Times New Roman" w:hAnsi="Times New Roman" w:eastAsia="仿宋_GB2312" w:cs="Times New Roman"/>
          <w:color w:val="181818"/>
          <w:kern w:val="0"/>
          <w:sz w:val="30"/>
          <w:szCs w:val="30"/>
        </w:rPr>
        <w:t>取缔关闭文件，禁养区关闭养殖场（专业户）清单，需由辖区政府提供；</w:t>
      </w:r>
    </w:p>
    <w:p w14:paraId="13AFCDCF">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宋体" w:hAnsi="宋体" w:eastAsia="宋体" w:cs="宋体"/>
          <w:color w:val="181818"/>
          <w:kern w:val="0"/>
          <w:sz w:val="30"/>
          <w:szCs w:val="30"/>
        </w:rPr>
        <w:t>③</w:t>
      </w:r>
      <w:r>
        <w:rPr>
          <w:rFonts w:hint="eastAsia" w:ascii="Times New Roman" w:hAnsi="Times New Roman" w:eastAsia="仿宋_GB2312" w:cs="Times New Roman"/>
          <w:color w:val="181818"/>
          <w:kern w:val="0"/>
          <w:sz w:val="30"/>
          <w:szCs w:val="30"/>
        </w:rPr>
        <w:t>补助资金证明（明确：资金总额、每头</w:t>
      </w:r>
      <w:r>
        <w:rPr>
          <w:rFonts w:ascii="Times New Roman" w:hAnsi="Times New Roman" w:eastAsia="仿宋_GB2312" w:cs="Times New Roman"/>
          <w:color w:val="181818"/>
          <w:kern w:val="0"/>
          <w:sz w:val="30"/>
          <w:szCs w:val="30"/>
        </w:rPr>
        <w:t>/</w:t>
      </w:r>
      <w:r>
        <w:rPr>
          <w:rFonts w:hint="eastAsia" w:ascii="Times New Roman" w:hAnsi="Times New Roman" w:eastAsia="仿宋_GB2312" w:cs="Times New Roman"/>
          <w:color w:val="181818"/>
          <w:kern w:val="0"/>
          <w:sz w:val="30"/>
          <w:szCs w:val="30"/>
        </w:rPr>
        <w:t>羽补助标准、领取补助的名单及签字等信息），需由辖区政府提供；</w:t>
      </w:r>
    </w:p>
    <w:p w14:paraId="2BD38EFB">
      <w:pPr>
        <w:widowControl/>
        <w:spacing w:line="375" w:lineRule="atLeast"/>
        <w:ind w:firstLine="480"/>
        <w:jc w:val="left"/>
        <w:rPr>
          <w:rFonts w:ascii="Times New Roman" w:hAnsi="Times New Roman" w:eastAsia="仿宋_GB2312" w:cs="Times New Roman"/>
          <w:color w:val="181818"/>
          <w:kern w:val="0"/>
          <w:sz w:val="30"/>
          <w:szCs w:val="30"/>
        </w:rPr>
      </w:pPr>
      <w:r>
        <w:rPr>
          <w:rFonts w:hint="eastAsia" w:ascii="宋体" w:hAnsi="宋体" w:eastAsia="宋体" w:cs="宋体"/>
          <w:color w:val="181818"/>
          <w:kern w:val="0"/>
          <w:sz w:val="30"/>
          <w:szCs w:val="30"/>
        </w:rPr>
        <w:t>④</w:t>
      </w:r>
      <w:r>
        <w:rPr>
          <w:rFonts w:hint="eastAsia" w:ascii="Times New Roman" w:hAnsi="Times New Roman" w:eastAsia="仿宋_GB2312" w:cs="Times New Roman"/>
          <w:color w:val="181818"/>
          <w:kern w:val="0"/>
          <w:sz w:val="30"/>
          <w:szCs w:val="30"/>
        </w:rPr>
        <w:t>拆除前后照片。</w:t>
      </w:r>
    </w:p>
    <w:p w14:paraId="56D26893">
      <w:pPr>
        <w:pStyle w:val="4"/>
        <w:ind w:firstLine="602"/>
        <w:rPr>
          <w:rFonts w:ascii="Times New Roman"/>
        </w:rPr>
      </w:pPr>
      <w:r>
        <w:rPr>
          <w:rFonts w:hint="eastAsia" w:ascii="Times New Roman"/>
        </w:rPr>
        <w:t>农村环境综合整治项目</w:t>
      </w:r>
    </w:p>
    <w:p w14:paraId="4CB45DDA">
      <w:pPr>
        <w:spacing w:line="360" w:lineRule="auto"/>
        <w:ind w:firstLine="588" w:firstLineChars="196"/>
        <w:rPr>
          <w:rFonts w:ascii="Times New Roman" w:hAnsi="Times New Roman" w:eastAsia="仿宋_GB2312" w:cs="Times New Roman"/>
          <w:bCs/>
          <w:color w:val="181818"/>
          <w:kern w:val="0"/>
          <w:sz w:val="30"/>
          <w:szCs w:val="30"/>
        </w:rPr>
      </w:pPr>
      <w:r>
        <w:rPr>
          <w:rFonts w:hint="eastAsia" w:ascii="Times New Roman" w:hAnsi="Times New Roman" w:eastAsia="仿宋_GB2312" w:cs="Times New Roman"/>
          <w:bCs/>
          <w:color w:val="181818"/>
          <w:kern w:val="0"/>
          <w:sz w:val="30"/>
          <w:szCs w:val="30"/>
        </w:rPr>
        <w:t>（</w:t>
      </w:r>
      <w:r>
        <w:rPr>
          <w:rFonts w:ascii="Times New Roman" w:hAnsi="Times New Roman" w:eastAsia="仿宋_GB2312" w:cs="Times New Roman"/>
          <w:bCs/>
          <w:color w:val="181818"/>
          <w:kern w:val="0"/>
          <w:sz w:val="30"/>
          <w:szCs w:val="30"/>
        </w:rPr>
        <w:t>1</w:t>
      </w:r>
      <w:r>
        <w:rPr>
          <w:rFonts w:hint="eastAsia" w:ascii="Times New Roman" w:hAnsi="Times New Roman" w:eastAsia="仿宋_GB2312" w:cs="Times New Roman"/>
          <w:bCs/>
          <w:color w:val="181818"/>
          <w:kern w:val="0"/>
          <w:sz w:val="30"/>
          <w:szCs w:val="30"/>
        </w:rPr>
        <w:t>）国家下达的农村环境综合整治项目的年度要求；</w:t>
      </w:r>
    </w:p>
    <w:p w14:paraId="7B10F9DC">
      <w:pPr>
        <w:spacing w:line="360" w:lineRule="auto"/>
        <w:ind w:firstLine="588" w:firstLineChars="196"/>
        <w:rPr>
          <w:rFonts w:ascii="Times New Roman" w:hAnsi="Times New Roman" w:eastAsia="仿宋_GB2312" w:cs="Times New Roman"/>
          <w:bCs/>
          <w:color w:val="181818"/>
          <w:kern w:val="0"/>
          <w:sz w:val="30"/>
          <w:szCs w:val="30"/>
        </w:rPr>
      </w:pPr>
      <w:r>
        <w:rPr>
          <w:rFonts w:hint="eastAsia" w:ascii="Times New Roman" w:hAnsi="Times New Roman" w:eastAsia="仿宋_GB2312" w:cs="Times New Roman"/>
          <w:bCs/>
          <w:color w:val="181818"/>
          <w:kern w:val="0"/>
          <w:sz w:val="30"/>
          <w:szCs w:val="30"/>
        </w:rPr>
        <w:t>（</w:t>
      </w:r>
      <w:r>
        <w:rPr>
          <w:rFonts w:ascii="Times New Roman" w:hAnsi="Times New Roman" w:eastAsia="仿宋_GB2312" w:cs="Times New Roman"/>
          <w:bCs/>
          <w:color w:val="181818"/>
          <w:kern w:val="0"/>
          <w:sz w:val="30"/>
          <w:szCs w:val="30"/>
        </w:rPr>
        <w:t>2</w:t>
      </w:r>
      <w:r>
        <w:rPr>
          <w:rFonts w:hint="eastAsia" w:ascii="Times New Roman" w:hAnsi="Times New Roman" w:eastAsia="仿宋_GB2312" w:cs="Times New Roman"/>
          <w:bCs/>
          <w:color w:val="181818"/>
          <w:kern w:val="0"/>
          <w:sz w:val="30"/>
          <w:szCs w:val="30"/>
        </w:rPr>
        <w:t>）各省（区、市）建制村四项指标完成情况统计表。</w:t>
      </w:r>
    </w:p>
    <w:p w14:paraId="3AC363F5">
      <w:pPr>
        <w:pStyle w:val="4"/>
        <w:ind w:firstLine="602"/>
        <w:rPr>
          <w:rFonts w:ascii="Times New Roman"/>
        </w:rPr>
      </w:pPr>
      <w:r>
        <w:rPr>
          <w:rFonts w:hint="eastAsia" w:ascii="Times New Roman"/>
        </w:rPr>
        <w:t>饮用水源环境保护规范化建设项目</w:t>
      </w:r>
    </w:p>
    <w:p w14:paraId="26ABD573">
      <w:pPr>
        <w:spacing w:line="360" w:lineRule="auto"/>
        <w:ind w:firstLine="588" w:firstLineChars="196"/>
        <w:rPr>
          <w:rFonts w:ascii="Times New Roman" w:hAnsi="Times New Roman" w:eastAsia="仿宋_GB2312" w:cs="Times New Roman"/>
          <w:bCs/>
          <w:color w:val="181818"/>
          <w:kern w:val="0"/>
          <w:sz w:val="30"/>
          <w:szCs w:val="30"/>
        </w:rPr>
      </w:pPr>
      <w:r>
        <w:rPr>
          <w:rFonts w:hint="eastAsia" w:ascii="Times New Roman" w:hAnsi="Times New Roman" w:eastAsia="仿宋_GB2312" w:cs="Times New Roman"/>
          <w:bCs/>
          <w:color w:val="181818"/>
          <w:kern w:val="0"/>
          <w:sz w:val="30"/>
          <w:szCs w:val="30"/>
        </w:rPr>
        <w:t>（</w:t>
      </w:r>
      <w:r>
        <w:rPr>
          <w:rFonts w:ascii="Times New Roman" w:hAnsi="Times New Roman" w:eastAsia="仿宋_GB2312" w:cs="Times New Roman"/>
          <w:bCs/>
          <w:color w:val="181818"/>
          <w:kern w:val="0"/>
          <w:sz w:val="30"/>
          <w:szCs w:val="30"/>
        </w:rPr>
        <w:t>1</w:t>
      </w:r>
      <w:r>
        <w:rPr>
          <w:rFonts w:hint="eastAsia" w:ascii="Times New Roman" w:hAnsi="Times New Roman" w:eastAsia="仿宋_GB2312" w:cs="Times New Roman"/>
          <w:bCs/>
          <w:color w:val="181818"/>
          <w:kern w:val="0"/>
          <w:sz w:val="30"/>
          <w:szCs w:val="30"/>
        </w:rPr>
        <w:t>）本省级行政区乡镇及以上饮用水源环境保护规范化建设情况介绍。</w:t>
      </w:r>
    </w:p>
    <w:p w14:paraId="5A86BDDF">
      <w:pPr>
        <w:spacing w:line="360" w:lineRule="auto"/>
        <w:ind w:firstLine="588" w:firstLineChars="196"/>
        <w:rPr>
          <w:rFonts w:ascii="Times New Roman" w:hAnsi="Times New Roman" w:eastAsia="仿宋_GB2312" w:cs="Times New Roman"/>
          <w:bCs/>
          <w:color w:val="181818"/>
          <w:kern w:val="0"/>
          <w:sz w:val="30"/>
          <w:szCs w:val="30"/>
        </w:rPr>
      </w:pPr>
      <w:r>
        <w:rPr>
          <w:rFonts w:hint="eastAsia" w:ascii="Times New Roman" w:hAnsi="Times New Roman" w:eastAsia="仿宋_GB2312" w:cs="Times New Roman"/>
          <w:bCs/>
          <w:color w:val="181818"/>
          <w:kern w:val="0"/>
          <w:sz w:val="30"/>
          <w:szCs w:val="30"/>
        </w:rPr>
        <w:t>（</w:t>
      </w:r>
      <w:r>
        <w:rPr>
          <w:rFonts w:ascii="Times New Roman" w:hAnsi="Times New Roman" w:eastAsia="仿宋_GB2312" w:cs="Times New Roman"/>
          <w:bCs/>
          <w:color w:val="181818"/>
          <w:kern w:val="0"/>
          <w:sz w:val="30"/>
          <w:szCs w:val="30"/>
        </w:rPr>
        <w:t>2</w:t>
      </w:r>
      <w:r>
        <w:rPr>
          <w:rFonts w:hint="eastAsia" w:ascii="Times New Roman" w:hAnsi="Times New Roman" w:eastAsia="仿宋_GB2312" w:cs="Times New Roman"/>
          <w:bCs/>
          <w:color w:val="181818"/>
          <w:kern w:val="0"/>
          <w:sz w:val="30"/>
          <w:szCs w:val="30"/>
        </w:rPr>
        <w:t>）饮用水源规范化建设项目清单。</w:t>
      </w:r>
    </w:p>
    <w:p w14:paraId="57F0EA0B">
      <w:pPr>
        <w:spacing w:line="360" w:lineRule="auto"/>
        <w:ind w:firstLine="588" w:firstLineChars="196"/>
        <w:rPr>
          <w:rFonts w:ascii="Times New Roman" w:hAnsi="Times New Roman" w:eastAsia="仿宋_GB2312" w:cs="Times New Roman"/>
          <w:bCs/>
          <w:color w:val="181818"/>
          <w:kern w:val="0"/>
          <w:sz w:val="30"/>
          <w:szCs w:val="30"/>
        </w:rPr>
      </w:pPr>
      <w:r>
        <w:rPr>
          <w:rFonts w:hint="eastAsia" w:ascii="Times New Roman" w:hAnsi="Times New Roman" w:eastAsia="仿宋_GB2312" w:cs="Times New Roman"/>
          <w:bCs/>
          <w:color w:val="181818"/>
          <w:kern w:val="0"/>
          <w:sz w:val="30"/>
          <w:szCs w:val="30"/>
        </w:rPr>
        <w:t>（</w:t>
      </w:r>
      <w:r>
        <w:rPr>
          <w:rFonts w:ascii="Times New Roman" w:hAnsi="Times New Roman" w:eastAsia="仿宋_GB2312" w:cs="Times New Roman"/>
          <w:bCs/>
          <w:color w:val="181818"/>
          <w:kern w:val="0"/>
          <w:sz w:val="30"/>
          <w:szCs w:val="30"/>
        </w:rPr>
        <w:t>3</w:t>
      </w:r>
      <w:r>
        <w:rPr>
          <w:rFonts w:hint="eastAsia" w:ascii="Times New Roman" w:hAnsi="Times New Roman" w:eastAsia="仿宋_GB2312" w:cs="Times New Roman"/>
          <w:bCs/>
          <w:color w:val="181818"/>
          <w:kern w:val="0"/>
          <w:sz w:val="30"/>
          <w:szCs w:val="30"/>
        </w:rPr>
        <w:t>）项目完成情况及相关验收、批复或评估文件。</w:t>
      </w:r>
    </w:p>
    <w:p w14:paraId="60BD8F48">
      <w:pPr>
        <w:pStyle w:val="4"/>
        <w:ind w:firstLine="602"/>
        <w:rPr>
          <w:rFonts w:ascii="Times New Roman"/>
        </w:rPr>
      </w:pPr>
      <w:r>
        <w:rPr>
          <w:rFonts w:hint="eastAsia" w:ascii="Times New Roman"/>
        </w:rPr>
        <w:t>地下水调查、加油站地下油罐更新改造项目</w:t>
      </w:r>
    </w:p>
    <w:p w14:paraId="580A3E63">
      <w:pPr>
        <w:spacing w:line="360" w:lineRule="auto"/>
        <w:ind w:firstLine="588" w:firstLineChars="196"/>
        <w:rPr>
          <w:rFonts w:ascii="Times New Roman" w:hAnsi="Times New Roman" w:eastAsia="仿宋_GB2312" w:cs="Times New Roman"/>
          <w:bCs/>
          <w:color w:val="181818"/>
          <w:kern w:val="0"/>
          <w:sz w:val="30"/>
          <w:szCs w:val="30"/>
        </w:rPr>
      </w:pPr>
      <w:r>
        <w:rPr>
          <w:rFonts w:hint="eastAsia" w:ascii="Times New Roman" w:hAnsi="Times New Roman" w:eastAsia="仿宋_GB2312" w:cs="Times New Roman"/>
          <w:bCs/>
          <w:color w:val="181818"/>
          <w:kern w:val="0"/>
          <w:sz w:val="30"/>
          <w:szCs w:val="30"/>
        </w:rPr>
        <w:t>（</w:t>
      </w:r>
      <w:r>
        <w:rPr>
          <w:rFonts w:ascii="Times New Roman" w:hAnsi="Times New Roman" w:eastAsia="仿宋_GB2312" w:cs="Times New Roman"/>
          <w:bCs/>
          <w:color w:val="181818"/>
          <w:kern w:val="0"/>
          <w:sz w:val="30"/>
          <w:szCs w:val="30"/>
        </w:rPr>
        <w:t>1</w:t>
      </w:r>
      <w:r>
        <w:rPr>
          <w:rFonts w:hint="eastAsia" w:ascii="Times New Roman" w:hAnsi="Times New Roman" w:eastAsia="仿宋_GB2312" w:cs="Times New Roman"/>
          <w:bCs/>
          <w:color w:val="181818"/>
          <w:kern w:val="0"/>
          <w:sz w:val="30"/>
          <w:szCs w:val="30"/>
        </w:rPr>
        <w:t>）集中式地下水型饮用水水源补给区环境状况调查验收报告以及验收评审意见。</w:t>
      </w:r>
    </w:p>
    <w:p w14:paraId="0902B34A">
      <w:pPr>
        <w:spacing w:line="360" w:lineRule="auto"/>
        <w:ind w:firstLine="588" w:firstLineChars="196"/>
        <w:rPr>
          <w:rFonts w:ascii="Times New Roman" w:hAnsi="Times New Roman" w:eastAsia="仿宋_GB2312" w:cs="Times New Roman"/>
          <w:bCs/>
          <w:color w:val="181818"/>
          <w:kern w:val="0"/>
          <w:sz w:val="30"/>
          <w:szCs w:val="30"/>
        </w:rPr>
      </w:pPr>
      <w:r>
        <w:rPr>
          <w:rFonts w:hint="eastAsia" w:ascii="Times New Roman" w:hAnsi="Times New Roman" w:eastAsia="仿宋_GB2312" w:cs="Times New Roman"/>
          <w:bCs/>
          <w:color w:val="181818"/>
          <w:kern w:val="0"/>
          <w:sz w:val="30"/>
          <w:szCs w:val="30"/>
        </w:rPr>
        <w:t>（</w:t>
      </w:r>
      <w:r>
        <w:rPr>
          <w:rFonts w:ascii="Times New Roman" w:hAnsi="Times New Roman" w:eastAsia="仿宋_GB2312" w:cs="Times New Roman"/>
          <w:bCs/>
          <w:color w:val="181818"/>
          <w:kern w:val="0"/>
          <w:sz w:val="30"/>
          <w:szCs w:val="30"/>
        </w:rPr>
        <w:t>2</w:t>
      </w:r>
      <w:r>
        <w:rPr>
          <w:rFonts w:hint="eastAsia" w:ascii="Times New Roman" w:hAnsi="Times New Roman" w:eastAsia="仿宋_GB2312" w:cs="Times New Roman"/>
          <w:bCs/>
          <w:color w:val="181818"/>
          <w:kern w:val="0"/>
          <w:sz w:val="30"/>
          <w:szCs w:val="30"/>
        </w:rPr>
        <w:t>）统计加油站地下油罐的更新改造情况，以及地方政府部门出具的验收报告（表）等。</w:t>
      </w:r>
    </w:p>
    <w:p w14:paraId="153F485D">
      <w:pPr>
        <w:pStyle w:val="4"/>
        <w:ind w:firstLine="602"/>
        <w:rPr>
          <w:rFonts w:ascii="Times New Roman"/>
        </w:rPr>
      </w:pPr>
      <w:r>
        <w:rPr>
          <w:rFonts w:ascii="Times New Roman"/>
        </w:rPr>
        <w:t>“</w:t>
      </w:r>
      <w:r>
        <w:rPr>
          <w:rFonts w:hint="eastAsia" w:ascii="Times New Roman"/>
        </w:rPr>
        <w:t>十三五</w:t>
      </w:r>
      <w:r>
        <w:rPr>
          <w:rFonts w:ascii="Times New Roman"/>
        </w:rPr>
        <w:t>”</w:t>
      </w:r>
      <w:r>
        <w:rPr>
          <w:rFonts w:hint="eastAsia" w:ascii="Times New Roman"/>
        </w:rPr>
        <w:t>水专项示范任务</w:t>
      </w:r>
    </w:p>
    <w:p w14:paraId="599B2A49">
      <w:pPr>
        <w:spacing w:line="360" w:lineRule="auto"/>
        <w:ind w:firstLine="588" w:firstLineChars="196"/>
        <w:rPr>
          <w:rFonts w:ascii="Times New Roman" w:hAnsi="Times New Roman" w:eastAsia="仿宋_GB2312" w:cs="Times New Roman"/>
          <w:bCs/>
          <w:color w:val="181818"/>
          <w:kern w:val="0"/>
          <w:sz w:val="30"/>
          <w:szCs w:val="30"/>
        </w:rPr>
      </w:pPr>
      <w:r>
        <w:rPr>
          <w:rFonts w:hint="eastAsia" w:ascii="Times New Roman" w:hAnsi="Times New Roman" w:eastAsia="仿宋_GB2312" w:cs="Times New Roman"/>
          <w:bCs/>
          <w:color w:val="181818"/>
          <w:kern w:val="0"/>
          <w:sz w:val="30"/>
          <w:szCs w:val="30"/>
        </w:rPr>
        <w:t>（</w:t>
      </w:r>
      <w:r>
        <w:rPr>
          <w:rFonts w:ascii="Times New Roman" w:hAnsi="Times New Roman" w:eastAsia="仿宋_GB2312" w:cs="Times New Roman"/>
          <w:bCs/>
          <w:color w:val="181818"/>
          <w:kern w:val="0"/>
          <w:sz w:val="30"/>
          <w:szCs w:val="30"/>
        </w:rPr>
        <w:t>1</w:t>
      </w:r>
      <w:r>
        <w:rPr>
          <w:rFonts w:hint="eastAsia" w:ascii="Times New Roman" w:hAnsi="Times New Roman" w:eastAsia="仿宋_GB2312" w:cs="Times New Roman"/>
          <w:bCs/>
          <w:color w:val="181818"/>
          <w:kern w:val="0"/>
          <w:sz w:val="30"/>
          <w:szCs w:val="30"/>
        </w:rPr>
        <w:t>）本省级行政区</w:t>
      </w:r>
      <w:r>
        <w:rPr>
          <w:rFonts w:ascii="Times New Roman" w:hAnsi="Times New Roman" w:eastAsia="仿宋_GB2312" w:cs="Times New Roman"/>
          <w:bCs/>
          <w:color w:val="181818"/>
          <w:kern w:val="0"/>
          <w:sz w:val="30"/>
          <w:szCs w:val="30"/>
        </w:rPr>
        <w:t>“</w:t>
      </w:r>
      <w:r>
        <w:rPr>
          <w:rFonts w:hint="eastAsia" w:ascii="Times New Roman" w:hAnsi="Times New Roman" w:eastAsia="仿宋_GB2312" w:cs="Times New Roman"/>
          <w:bCs/>
          <w:color w:val="181818"/>
          <w:kern w:val="0"/>
          <w:sz w:val="30"/>
          <w:szCs w:val="30"/>
        </w:rPr>
        <w:t>十三五</w:t>
      </w:r>
      <w:r>
        <w:rPr>
          <w:rFonts w:ascii="Times New Roman" w:hAnsi="Times New Roman" w:eastAsia="仿宋_GB2312" w:cs="Times New Roman"/>
          <w:bCs/>
          <w:color w:val="181818"/>
          <w:kern w:val="0"/>
          <w:sz w:val="30"/>
          <w:szCs w:val="30"/>
        </w:rPr>
        <w:t>”</w:t>
      </w:r>
      <w:r>
        <w:rPr>
          <w:rFonts w:hint="eastAsia" w:ascii="Times New Roman" w:hAnsi="Times New Roman" w:eastAsia="仿宋_GB2312" w:cs="Times New Roman"/>
          <w:bCs/>
          <w:color w:val="181818"/>
          <w:kern w:val="0"/>
          <w:sz w:val="30"/>
          <w:szCs w:val="30"/>
        </w:rPr>
        <w:t>水专项示范任务清单；</w:t>
      </w:r>
    </w:p>
    <w:p w14:paraId="376279A3">
      <w:pPr>
        <w:spacing w:line="360" w:lineRule="auto"/>
        <w:ind w:firstLine="588" w:firstLineChars="196"/>
        <w:rPr>
          <w:rFonts w:ascii="Times New Roman" w:hAnsi="Times New Roman" w:eastAsia="仿宋_GB2312" w:cs="Times New Roman"/>
          <w:bCs/>
          <w:color w:val="181818"/>
          <w:kern w:val="0"/>
          <w:sz w:val="30"/>
          <w:szCs w:val="30"/>
        </w:rPr>
      </w:pPr>
      <w:r>
        <w:rPr>
          <w:rFonts w:hint="eastAsia" w:ascii="Times New Roman" w:hAnsi="Times New Roman" w:eastAsia="仿宋_GB2312" w:cs="Times New Roman"/>
          <w:bCs/>
          <w:color w:val="181818"/>
          <w:kern w:val="0"/>
          <w:sz w:val="30"/>
          <w:szCs w:val="30"/>
        </w:rPr>
        <w:t>（</w:t>
      </w:r>
      <w:r>
        <w:rPr>
          <w:rFonts w:ascii="Times New Roman" w:hAnsi="Times New Roman" w:eastAsia="仿宋_GB2312" w:cs="Times New Roman"/>
          <w:bCs/>
          <w:color w:val="181818"/>
          <w:kern w:val="0"/>
          <w:sz w:val="30"/>
          <w:szCs w:val="30"/>
        </w:rPr>
        <w:t>2</w:t>
      </w:r>
      <w:r>
        <w:rPr>
          <w:rFonts w:hint="eastAsia" w:ascii="Times New Roman" w:hAnsi="Times New Roman" w:eastAsia="仿宋_GB2312" w:cs="Times New Roman"/>
          <w:bCs/>
          <w:color w:val="181818"/>
          <w:kern w:val="0"/>
          <w:sz w:val="30"/>
          <w:szCs w:val="30"/>
        </w:rPr>
        <w:t>）</w:t>
      </w:r>
      <w:r>
        <w:rPr>
          <w:rFonts w:ascii="Times New Roman" w:hAnsi="Times New Roman" w:eastAsia="仿宋_GB2312" w:cs="Times New Roman"/>
          <w:bCs/>
          <w:color w:val="181818"/>
          <w:kern w:val="0"/>
          <w:sz w:val="30"/>
          <w:szCs w:val="30"/>
        </w:rPr>
        <w:t>“</w:t>
      </w:r>
      <w:r>
        <w:rPr>
          <w:rFonts w:hint="eastAsia" w:ascii="Times New Roman" w:hAnsi="Times New Roman" w:eastAsia="仿宋_GB2312" w:cs="Times New Roman"/>
          <w:bCs/>
          <w:color w:val="181818"/>
          <w:kern w:val="0"/>
          <w:sz w:val="30"/>
          <w:szCs w:val="30"/>
        </w:rPr>
        <w:t>十三五</w:t>
      </w:r>
      <w:r>
        <w:rPr>
          <w:rFonts w:ascii="Times New Roman" w:hAnsi="Times New Roman" w:eastAsia="仿宋_GB2312" w:cs="Times New Roman"/>
          <w:bCs/>
          <w:color w:val="181818"/>
          <w:kern w:val="0"/>
          <w:sz w:val="30"/>
          <w:szCs w:val="30"/>
        </w:rPr>
        <w:t>”</w:t>
      </w:r>
      <w:r>
        <w:rPr>
          <w:rFonts w:hint="eastAsia" w:ascii="Times New Roman" w:hAnsi="Times New Roman" w:eastAsia="仿宋_GB2312" w:cs="Times New Roman"/>
          <w:bCs/>
          <w:color w:val="181818"/>
          <w:kern w:val="0"/>
          <w:sz w:val="30"/>
          <w:szCs w:val="30"/>
        </w:rPr>
        <w:t>水专项的任务合同书和年度计划；</w:t>
      </w:r>
    </w:p>
    <w:p w14:paraId="3DD9122F">
      <w:pPr>
        <w:spacing w:line="360" w:lineRule="auto"/>
        <w:ind w:firstLine="588" w:firstLineChars="196"/>
        <w:rPr>
          <w:rFonts w:ascii="Times New Roman" w:hAnsi="Times New Roman" w:eastAsia="仿宋_GB2312" w:cs="Times New Roman"/>
          <w:sz w:val="30"/>
          <w:szCs w:val="30"/>
        </w:rPr>
      </w:pPr>
      <w:r>
        <w:rPr>
          <w:rFonts w:hint="eastAsia" w:ascii="Times New Roman" w:hAnsi="Times New Roman" w:eastAsia="仿宋_GB2312" w:cs="Times New Roman"/>
          <w:bCs/>
          <w:color w:val="181818"/>
          <w:kern w:val="0"/>
          <w:sz w:val="30"/>
          <w:szCs w:val="30"/>
        </w:rPr>
        <w:t>（</w:t>
      </w:r>
      <w:r>
        <w:rPr>
          <w:rFonts w:ascii="Times New Roman" w:hAnsi="Times New Roman" w:eastAsia="仿宋_GB2312" w:cs="Times New Roman"/>
          <w:bCs/>
          <w:color w:val="181818"/>
          <w:kern w:val="0"/>
          <w:sz w:val="30"/>
          <w:szCs w:val="30"/>
        </w:rPr>
        <w:t>3</w:t>
      </w:r>
      <w:r>
        <w:rPr>
          <w:rFonts w:hint="eastAsia" w:ascii="Times New Roman" w:hAnsi="Times New Roman" w:eastAsia="仿宋_GB2312" w:cs="Times New Roman"/>
          <w:bCs/>
          <w:color w:val="181818"/>
          <w:kern w:val="0"/>
          <w:sz w:val="30"/>
          <w:szCs w:val="30"/>
        </w:rPr>
        <w:t>）由地方水专项办出具的示范任务进展报告（如已验收，则提供示范任务验收文</w:t>
      </w:r>
      <w:r>
        <w:rPr>
          <w:rFonts w:hint="eastAsia" w:ascii="Times New Roman" w:hAnsi="Times New Roman" w:eastAsia="仿宋_GB2312" w:cs="Times New Roman"/>
          <w:sz w:val="30"/>
          <w:szCs w:val="30"/>
        </w:rPr>
        <w:t>件）。</w:t>
      </w:r>
    </w:p>
    <w:p w14:paraId="41DF896D">
      <w:pPr>
        <w:pStyle w:val="4"/>
        <w:ind w:firstLine="602"/>
        <w:rPr>
          <w:rFonts w:ascii="Times New Roman"/>
        </w:rPr>
      </w:pPr>
      <w:r>
        <w:rPr>
          <w:rFonts w:hint="eastAsia" w:ascii="Times New Roman"/>
        </w:rPr>
        <w:t>环境质量达标方案</w:t>
      </w:r>
    </w:p>
    <w:p w14:paraId="1FE3233C">
      <w:pPr>
        <w:spacing w:line="360" w:lineRule="auto"/>
        <w:ind w:firstLine="588" w:firstLineChars="196"/>
        <w:rPr>
          <w:rFonts w:ascii="Times New Roman" w:hAnsi="Times New Roman" w:eastAsia="仿宋_GB2312" w:cs="Times New Roman"/>
          <w:bCs/>
          <w:color w:val="181818"/>
          <w:kern w:val="0"/>
          <w:sz w:val="30"/>
          <w:szCs w:val="30"/>
        </w:rPr>
      </w:pPr>
      <w:r>
        <w:rPr>
          <w:rFonts w:hint="eastAsia" w:ascii="Times New Roman" w:hAnsi="Times New Roman" w:eastAsia="仿宋_GB2312" w:cs="Times New Roman"/>
          <w:bCs/>
          <w:color w:val="181818"/>
          <w:kern w:val="0"/>
          <w:sz w:val="30"/>
          <w:szCs w:val="30"/>
        </w:rPr>
        <w:t>（</w:t>
      </w:r>
      <w:r>
        <w:rPr>
          <w:rFonts w:ascii="Times New Roman" w:hAnsi="Times New Roman" w:eastAsia="仿宋_GB2312" w:cs="Times New Roman"/>
          <w:bCs/>
          <w:color w:val="181818"/>
          <w:kern w:val="0"/>
          <w:sz w:val="30"/>
          <w:szCs w:val="30"/>
        </w:rPr>
        <w:t>1</w:t>
      </w:r>
      <w:r>
        <w:rPr>
          <w:rFonts w:hint="eastAsia" w:ascii="Times New Roman" w:hAnsi="Times New Roman" w:eastAsia="仿宋_GB2312" w:cs="Times New Roman"/>
          <w:bCs/>
          <w:color w:val="181818"/>
          <w:kern w:val="0"/>
          <w:sz w:val="30"/>
          <w:szCs w:val="30"/>
        </w:rPr>
        <w:t>）针对《目标责任书》不达标断面制定的水体达标方案；</w:t>
      </w:r>
    </w:p>
    <w:p w14:paraId="054E83EA">
      <w:pPr>
        <w:spacing w:line="360" w:lineRule="auto"/>
        <w:ind w:firstLine="588" w:firstLineChars="196"/>
        <w:rPr>
          <w:rFonts w:ascii="Times New Roman" w:hAnsi="Times New Roman" w:eastAsia="仿宋_GB2312" w:cs="Times New Roman"/>
          <w:bCs/>
          <w:color w:val="181818"/>
          <w:kern w:val="0"/>
          <w:sz w:val="30"/>
          <w:szCs w:val="30"/>
        </w:rPr>
      </w:pPr>
      <w:r>
        <w:rPr>
          <w:rFonts w:hint="eastAsia" w:ascii="Times New Roman" w:hAnsi="Times New Roman" w:eastAsia="仿宋_GB2312" w:cs="Times New Roman"/>
          <w:bCs/>
          <w:color w:val="181818"/>
          <w:kern w:val="0"/>
          <w:sz w:val="30"/>
          <w:szCs w:val="30"/>
        </w:rPr>
        <w:t>（</w:t>
      </w:r>
      <w:r>
        <w:rPr>
          <w:rFonts w:ascii="Times New Roman" w:hAnsi="Times New Roman" w:eastAsia="仿宋_GB2312" w:cs="Times New Roman"/>
          <w:bCs/>
          <w:color w:val="181818"/>
          <w:kern w:val="0"/>
          <w:sz w:val="30"/>
          <w:szCs w:val="30"/>
        </w:rPr>
        <w:t>2</w:t>
      </w:r>
      <w:r>
        <w:rPr>
          <w:rFonts w:hint="eastAsia" w:ascii="Times New Roman" w:hAnsi="Times New Roman" w:eastAsia="仿宋_GB2312" w:cs="Times New Roman"/>
          <w:bCs/>
          <w:color w:val="181818"/>
          <w:kern w:val="0"/>
          <w:sz w:val="30"/>
          <w:szCs w:val="30"/>
        </w:rPr>
        <w:t>）地方政府部门出具的方案批复实施文件。</w:t>
      </w:r>
    </w:p>
    <w:p w14:paraId="4229DAD8">
      <w:pPr>
        <w:pStyle w:val="4"/>
        <w:ind w:firstLine="602"/>
        <w:rPr>
          <w:rFonts w:ascii="Times New Roman"/>
        </w:rPr>
      </w:pPr>
      <w:r>
        <w:rPr>
          <w:rFonts w:hint="eastAsia" w:ascii="Times New Roman"/>
        </w:rPr>
        <w:t>入海排污口</w:t>
      </w:r>
    </w:p>
    <w:p w14:paraId="78E1ACD3">
      <w:pPr>
        <w:spacing w:line="360" w:lineRule="auto"/>
        <w:ind w:firstLine="588" w:firstLineChars="196"/>
        <w:rPr>
          <w:rFonts w:ascii="Times New Roman" w:hAnsi="Times New Roman" w:cs="Times New Roman"/>
          <w:bCs/>
          <w:color w:val="181818"/>
          <w:kern w:val="0"/>
        </w:rPr>
      </w:pPr>
      <w:r>
        <w:rPr>
          <w:rFonts w:hint="eastAsia" w:ascii="Times New Roman" w:hAnsi="Times New Roman" w:eastAsia="仿宋_GB2312" w:cs="Times New Roman"/>
          <w:bCs/>
          <w:color w:val="181818"/>
          <w:kern w:val="0"/>
          <w:sz w:val="30"/>
          <w:szCs w:val="30"/>
        </w:rPr>
        <w:t>（</w:t>
      </w:r>
      <w:r>
        <w:rPr>
          <w:rFonts w:ascii="Times New Roman" w:hAnsi="Times New Roman" w:eastAsia="仿宋_GB2312" w:cs="Times New Roman"/>
          <w:bCs/>
          <w:color w:val="181818"/>
          <w:kern w:val="0"/>
          <w:sz w:val="30"/>
          <w:szCs w:val="30"/>
        </w:rPr>
        <w:t>1</w:t>
      </w:r>
      <w:r>
        <w:rPr>
          <w:rFonts w:hint="eastAsia" w:ascii="Times New Roman" w:hAnsi="Times New Roman" w:eastAsia="仿宋_GB2312" w:cs="Times New Roman"/>
          <w:bCs/>
          <w:color w:val="181818"/>
          <w:kern w:val="0"/>
          <w:sz w:val="30"/>
          <w:szCs w:val="30"/>
        </w:rPr>
        <w:t>）省（区、市）人民政府发布的关于清理非法和不合理入海排污口的政策性文件；</w:t>
      </w:r>
    </w:p>
    <w:p w14:paraId="24CFA03B">
      <w:pPr>
        <w:pStyle w:val="30"/>
        <w:rPr>
          <w:b/>
        </w:rPr>
      </w:pPr>
      <w:r>
        <w:rPr>
          <w:rFonts w:hint="eastAsia"/>
          <w:bCs/>
          <w:color w:val="181818"/>
          <w:kern w:val="0"/>
        </w:rPr>
        <w:t>（</w:t>
      </w:r>
      <w:r>
        <w:rPr>
          <w:bCs/>
          <w:color w:val="181818"/>
          <w:kern w:val="0"/>
        </w:rPr>
        <w:t>2</w:t>
      </w:r>
      <w:r>
        <w:rPr>
          <w:rFonts w:hint="eastAsia"/>
          <w:bCs/>
          <w:color w:val="181818"/>
          <w:kern w:val="0"/>
        </w:rPr>
        <w:t>）要清</w:t>
      </w:r>
      <w:r>
        <w:rPr>
          <w:rFonts w:hint="eastAsia"/>
        </w:rPr>
        <w:t>理的入海排污口的全口径清单及完成情况。</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Calibri Light">
    <w:altName w:val="Calibri"/>
    <w:panose1 w:val="020F0302020204030204"/>
    <w:charset w:val="00"/>
    <w:family w:val="swiss"/>
    <w:pitch w:val="default"/>
    <w:sig w:usb0="00000000" w:usb1="00000000" w:usb2="00000000" w:usb3="00000000" w:csb0="0000019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CD6EF">
    <w:pPr>
      <w:pStyle w:val="10"/>
      <w:jc w:val="center"/>
    </w:pPr>
  </w:p>
  <w:p w14:paraId="278B3AC6">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730A2">
    <w:pPr>
      <w:pStyle w:val="10"/>
      <w:jc w:val="center"/>
    </w:pPr>
  </w:p>
  <w:p w14:paraId="7044BC00">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492719"/>
    </w:sdtPr>
    <w:sdtContent>
      <w:p w14:paraId="70A0D7E1">
        <w:pPr>
          <w:pStyle w:val="10"/>
          <w:jc w:val="center"/>
        </w:pPr>
        <w:r>
          <w:fldChar w:fldCharType="begin"/>
        </w:r>
        <w:r>
          <w:instrText xml:space="preserve">PAGE   \* MERGEFORMAT</w:instrText>
        </w:r>
        <w:r>
          <w:fldChar w:fldCharType="separate"/>
        </w:r>
        <w:r>
          <w:rPr>
            <w:lang w:val="zh-CN"/>
          </w:rPr>
          <w:t>1</w:t>
        </w:r>
        <w:r>
          <w:rPr>
            <w:lang w:val="zh-CN"/>
          </w:rPr>
          <w:fldChar w:fldCharType="end"/>
        </w:r>
      </w:p>
    </w:sdtContent>
  </w:sdt>
  <w:p w14:paraId="3F87CB5A">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5D16DB0E">
      <w:pPr>
        <w:pStyle w:val="13"/>
      </w:pPr>
      <w:r>
        <w:rPr>
          <w:rStyle w:val="24"/>
        </w:rPr>
        <w:footnoteRef/>
      </w:r>
      <w:r>
        <w:rPr>
          <w:rFonts w:hint="eastAsia"/>
        </w:rPr>
        <w:t>达标填埋是指污泥处理后达到《城镇污水处理厂污泥处置 混合填埋用泥质》（GB/T 23485）要求，并妥善处理的填埋方式。按城市分别核定行政区域采用填埋方式处理的污泥规模，其中达标填埋的污泥量需按照80%含水量污泥计（吨）。</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1C6C29"/>
    <w:multiLevelType w:val="multilevel"/>
    <w:tmpl w:val="161C6C29"/>
    <w:lvl w:ilvl="0" w:tentative="0">
      <w:start w:val="1"/>
      <w:numFmt w:val="chineseCountingThousand"/>
      <w:pStyle w:val="2"/>
      <w:suff w:val="nothing"/>
      <w:lvlText w:val="%1、"/>
      <w:lvlJc w:val="left"/>
      <w:pPr>
        <w:ind w:left="0" w:firstLine="0"/>
      </w:pPr>
      <w:rPr>
        <w:rFonts w:hint="eastAsia"/>
      </w:rPr>
    </w:lvl>
    <w:lvl w:ilvl="1" w:tentative="0">
      <w:start w:val="1"/>
      <w:numFmt w:val="chineseCountingThousand"/>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0"/>
      </w:pPr>
      <w:rPr>
        <w:rFonts w:hint="eastAsia"/>
      </w:rPr>
    </w:lvl>
    <w:lvl w:ilvl="3" w:tentative="0">
      <w:start w:val="1"/>
      <w:numFmt w:val="decimal"/>
      <w:pStyle w:val="5"/>
      <w:suff w:val="nothing"/>
      <w:lvlText w:val="（%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CB7"/>
    <w:rsid w:val="0000567D"/>
    <w:rsid w:val="00005BDC"/>
    <w:rsid w:val="00007048"/>
    <w:rsid w:val="00007966"/>
    <w:rsid w:val="00010068"/>
    <w:rsid w:val="0001060B"/>
    <w:rsid w:val="00012F25"/>
    <w:rsid w:val="000138EC"/>
    <w:rsid w:val="00013A14"/>
    <w:rsid w:val="00015A94"/>
    <w:rsid w:val="00015F72"/>
    <w:rsid w:val="0002351F"/>
    <w:rsid w:val="00023E50"/>
    <w:rsid w:val="000324A9"/>
    <w:rsid w:val="000372B2"/>
    <w:rsid w:val="00037CE5"/>
    <w:rsid w:val="00040219"/>
    <w:rsid w:val="00042353"/>
    <w:rsid w:val="000426C3"/>
    <w:rsid w:val="000437A4"/>
    <w:rsid w:val="00043EDC"/>
    <w:rsid w:val="000469C7"/>
    <w:rsid w:val="00051B67"/>
    <w:rsid w:val="00051D7B"/>
    <w:rsid w:val="00055209"/>
    <w:rsid w:val="00057AD6"/>
    <w:rsid w:val="000608E6"/>
    <w:rsid w:val="00064A2E"/>
    <w:rsid w:val="00066E0B"/>
    <w:rsid w:val="000670F0"/>
    <w:rsid w:val="0007272B"/>
    <w:rsid w:val="00072C8E"/>
    <w:rsid w:val="00077148"/>
    <w:rsid w:val="00080D43"/>
    <w:rsid w:val="000810B2"/>
    <w:rsid w:val="00081629"/>
    <w:rsid w:val="0009078E"/>
    <w:rsid w:val="00096224"/>
    <w:rsid w:val="000A1EAB"/>
    <w:rsid w:val="000A3B81"/>
    <w:rsid w:val="000A6FA5"/>
    <w:rsid w:val="000B2390"/>
    <w:rsid w:val="000B33AF"/>
    <w:rsid w:val="000B678B"/>
    <w:rsid w:val="000C3865"/>
    <w:rsid w:val="000C4AFB"/>
    <w:rsid w:val="000C4F8E"/>
    <w:rsid w:val="000C75E9"/>
    <w:rsid w:val="000D0564"/>
    <w:rsid w:val="000D13D5"/>
    <w:rsid w:val="000D1860"/>
    <w:rsid w:val="000D4DB1"/>
    <w:rsid w:val="000D5292"/>
    <w:rsid w:val="000D5D83"/>
    <w:rsid w:val="000D61F9"/>
    <w:rsid w:val="000E0A4B"/>
    <w:rsid w:val="000E0EB7"/>
    <w:rsid w:val="000E1ED6"/>
    <w:rsid w:val="000E1F40"/>
    <w:rsid w:val="000E3D88"/>
    <w:rsid w:val="000E5416"/>
    <w:rsid w:val="000E5E6E"/>
    <w:rsid w:val="000E6263"/>
    <w:rsid w:val="000E64F0"/>
    <w:rsid w:val="000F03E8"/>
    <w:rsid w:val="000F3F2E"/>
    <w:rsid w:val="000F45CC"/>
    <w:rsid w:val="00101448"/>
    <w:rsid w:val="00107DF9"/>
    <w:rsid w:val="00110F6B"/>
    <w:rsid w:val="001117D8"/>
    <w:rsid w:val="00111C76"/>
    <w:rsid w:val="001170B6"/>
    <w:rsid w:val="00126146"/>
    <w:rsid w:val="00127A78"/>
    <w:rsid w:val="00127C58"/>
    <w:rsid w:val="001301D6"/>
    <w:rsid w:val="00131B42"/>
    <w:rsid w:val="00132A74"/>
    <w:rsid w:val="00132FD7"/>
    <w:rsid w:val="00135DE7"/>
    <w:rsid w:val="00143602"/>
    <w:rsid w:val="00147A6A"/>
    <w:rsid w:val="00147A8C"/>
    <w:rsid w:val="0015063D"/>
    <w:rsid w:val="001538BD"/>
    <w:rsid w:val="00154785"/>
    <w:rsid w:val="00156CB4"/>
    <w:rsid w:val="001623A6"/>
    <w:rsid w:val="00162C0E"/>
    <w:rsid w:val="00164324"/>
    <w:rsid w:val="00166DF1"/>
    <w:rsid w:val="001705B0"/>
    <w:rsid w:val="00171F19"/>
    <w:rsid w:val="001738FC"/>
    <w:rsid w:val="001743A9"/>
    <w:rsid w:val="00176CD4"/>
    <w:rsid w:val="00176E64"/>
    <w:rsid w:val="00177D54"/>
    <w:rsid w:val="00183E4B"/>
    <w:rsid w:val="00185CC8"/>
    <w:rsid w:val="0019159F"/>
    <w:rsid w:val="00193B4B"/>
    <w:rsid w:val="00195F09"/>
    <w:rsid w:val="001A0E9D"/>
    <w:rsid w:val="001A1ABA"/>
    <w:rsid w:val="001A1DE2"/>
    <w:rsid w:val="001A2961"/>
    <w:rsid w:val="001A5FDF"/>
    <w:rsid w:val="001A6D3C"/>
    <w:rsid w:val="001B180D"/>
    <w:rsid w:val="001B2B6B"/>
    <w:rsid w:val="001B4F5F"/>
    <w:rsid w:val="001C1BB6"/>
    <w:rsid w:val="001C1BF4"/>
    <w:rsid w:val="001C4B09"/>
    <w:rsid w:val="001C59B2"/>
    <w:rsid w:val="001C69E4"/>
    <w:rsid w:val="001D00AC"/>
    <w:rsid w:val="001D425D"/>
    <w:rsid w:val="001D4E5D"/>
    <w:rsid w:val="001E313C"/>
    <w:rsid w:val="001E386F"/>
    <w:rsid w:val="001F27BB"/>
    <w:rsid w:val="001F3558"/>
    <w:rsid w:val="00202087"/>
    <w:rsid w:val="00202A6E"/>
    <w:rsid w:val="00207314"/>
    <w:rsid w:val="00210FA0"/>
    <w:rsid w:val="0021120F"/>
    <w:rsid w:val="0021247B"/>
    <w:rsid w:val="00213EA9"/>
    <w:rsid w:val="002252D3"/>
    <w:rsid w:val="00225816"/>
    <w:rsid w:val="00225F91"/>
    <w:rsid w:val="00226386"/>
    <w:rsid w:val="00231F66"/>
    <w:rsid w:val="0023306F"/>
    <w:rsid w:val="00233E42"/>
    <w:rsid w:val="002413D1"/>
    <w:rsid w:val="00241562"/>
    <w:rsid w:val="002417F8"/>
    <w:rsid w:val="00241A19"/>
    <w:rsid w:val="002441BA"/>
    <w:rsid w:val="00246350"/>
    <w:rsid w:val="00250496"/>
    <w:rsid w:val="002519DB"/>
    <w:rsid w:val="00252FFA"/>
    <w:rsid w:val="002542A6"/>
    <w:rsid w:val="00264C40"/>
    <w:rsid w:val="00264ED8"/>
    <w:rsid w:val="002652EA"/>
    <w:rsid w:val="00265DB1"/>
    <w:rsid w:val="002712EF"/>
    <w:rsid w:val="00272978"/>
    <w:rsid w:val="00274D7F"/>
    <w:rsid w:val="0027617C"/>
    <w:rsid w:val="00276DC3"/>
    <w:rsid w:val="00277168"/>
    <w:rsid w:val="00277332"/>
    <w:rsid w:val="002802F3"/>
    <w:rsid w:val="00282A6C"/>
    <w:rsid w:val="00285190"/>
    <w:rsid w:val="00285EF0"/>
    <w:rsid w:val="00292C8F"/>
    <w:rsid w:val="0029556E"/>
    <w:rsid w:val="00295F26"/>
    <w:rsid w:val="002960A1"/>
    <w:rsid w:val="002A09F8"/>
    <w:rsid w:val="002A0AC7"/>
    <w:rsid w:val="002A1134"/>
    <w:rsid w:val="002A16C3"/>
    <w:rsid w:val="002A31BF"/>
    <w:rsid w:val="002A3B78"/>
    <w:rsid w:val="002A4B43"/>
    <w:rsid w:val="002A605B"/>
    <w:rsid w:val="002B2BF2"/>
    <w:rsid w:val="002B5443"/>
    <w:rsid w:val="002C3C84"/>
    <w:rsid w:val="002C5064"/>
    <w:rsid w:val="002C553F"/>
    <w:rsid w:val="002C794E"/>
    <w:rsid w:val="002D0BFD"/>
    <w:rsid w:val="002D626F"/>
    <w:rsid w:val="002D62C2"/>
    <w:rsid w:val="002E2056"/>
    <w:rsid w:val="002E23AA"/>
    <w:rsid w:val="002E2A1A"/>
    <w:rsid w:val="002E2F7A"/>
    <w:rsid w:val="002E570B"/>
    <w:rsid w:val="002E68FE"/>
    <w:rsid w:val="002E7D06"/>
    <w:rsid w:val="002F0FDE"/>
    <w:rsid w:val="002F4C25"/>
    <w:rsid w:val="002F7689"/>
    <w:rsid w:val="003006D8"/>
    <w:rsid w:val="0030073C"/>
    <w:rsid w:val="00300830"/>
    <w:rsid w:val="003038E2"/>
    <w:rsid w:val="00305577"/>
    <w:rsid w:val="003064F9"/>
    <w:rsid w:val="003066A1"/>
    <w:rsid w:val="00306EBA"/>
    <w:rsid w:val="003112EE"/>
    <w:rsid w:val="00312D60"/>
    <w:rsid w:val="00313A79"/>
    <w:rsid w:val="00314B3D"/>
    <w:rsid w:val="00322D4C"/>
    <w:rsid w:val="00324CE6"/>
    <w:rsid w:val="00331723"/>
    <w:rsid w:val="00331BFD"/>
    <w:rsid w:val="0033474B"/>
    <w:rsid w:val="0033555A"/>
    <w:rsid w:val="0033733D"/>
    <w:rsid w:val="00340AF3"/>
    <w:rsid w:val="00342B86"/>
    <w:rsid w:val="00343C65"/>
    <w:rsid w:val="00352386"/>
    <w:rsid w:val="00353FDB"/>
    <w:rsid w:val="0035690F"/>
    <w:rsid w:val="0035779C"/>
    <w:rsid w:val="0036470F"/>
    <w:rsid w:val="0036599D"/>
    <w:rsid w:val="00366EF6"/>
    <w:rsid w:val="003676C7"/>
    <w:rsid w:val="0037011A"/>
    <w:rsid w:val="0037388B"/>
    <w:rsid w:val="003746E9"/>
    <w:rsid w:val="003760DE"/>
    <w:rsid w:val="003774E0"/>
    <w:rsid w:val="00381F37"/>
    <w:rsid w:val="00383A5C"/>
    <w:rsid w:val="0039274C"/>
    <w:rsid w:val="00392AEC"/>
    <w:rsid w:val="003932F7"/>
    <w:rsid w:val="00396359"/>
    <w:rsid w:val="003A3891"/>
    <w:rsid w:val="003A4DF7"/>
    <w:rsid w:val="003A663B"/>
    <w:rsid w:val="003A6AD3"/>
    <w:rsid w:val="003A733E"/>
    <w:rsid w:val="003A73F4"/>
    <w:rsid w:val="003B7489"/>
    <w:rsid w:val="003B790E"/>
    <w:rsid w:val="003C0CC3"/>
    <w:rsid w:val="003C167A"/>
    <w:rsid w:val="003C1A52"/>
    <w:rsid w:val="003C7AAA"/>
    <w:rsid w:val="003C7CB7"/>
    <w:rsid w:val="003D0758"/>
    <w:rsid w:val="003D3F3D"/>
    <w:rsid w:val="003D40BC"/>
    <w:rsid w:val="003D59C5"/>
    <w:rsid w:val="003E3039"/>
    <w:rsid w:val="003E31F7"/>
    <w:rsid w:val="003F059A"/>
    <w:rsid w:val="003F2F0A"/>
    <w:rsid w:val="003F3E94"/>
    <w:rsid w:val="003F6747"/>
    <w:rsid w:val="003F6B71"/>
    <w:rsid w:val="003F7E04"/>
    <w:rsid w:val="00406FFF"/>
    <w:rsid w:val="00407EC1"/>
    <w:rsid w:val="00411E13"/>
    <w:rsid w:val="00414948"/>
    <w:rsid w:val="004162BF"/>
    <w:rsid w:val="00416711"/>
    <w:rsid w:val="00420739"/>
    <w:rsid w:val="00423E14"/>
    <w:rsid w:val="004256CD"/>
    <w:rsid w:val="00430DED"/>
    <w:rsid w:val="00433B69"/>
    <w:rsid w:val="0043535F"/>
    <w:rsid w:val="00435FAA"/>
    <w:rsid w:val="00441586"/>
    <w:rsid w:val="004445C6"/>
    <w:rsid w:val="00444E64"/>
    <w:rsid w:val="00446C0C"/>
    <w:rsid w:val="004506E9"/>
    <w:rsid w:val="00451173"/>
    <w:rsid w:val="00453535"/>
    <w:rsid w:val="004573CE"/>
    <w:rsid w:val="00460730"/>
    <w:rsid w:val="00462781"/>
    <w:rsid w:val="00463C15"/>
    <w:rsid w:val="0046580A"/>
    <w:rsid w:val="00471E14"/>
    <w:rsid w:val="0047264E"/>
    <w:rsid w:val="0047451C"/>
    <w:rsid w:val="00475801"/>
    <w:rsid w:val="00480AE3"/>
    <w:rsid w:val="004822EA"/>
    <w:rsid w:val="004842C4"/>
    <w:rsid w:val="00486B20"/>
    <w:rsid w:val="004874E5"/>
    <w:rsid w:val="0049119C"/>
    <w:rsid w:val="0049473C"/>
    <w:rsid w:val="00494C50"/>
    <w:rsid w:val="0049595E"/>
    <w:rsid w:val="0049734A"/>
    <w:rsid w:val="004A7B37"/>
    <w:rsid w:val="004B78E3"/>
    <w:rsid w:val="004C0F39"/>
    <w:rsid w:val="004C6EDF"/>
    <w:rsid w:val="004C7C5C"/>
    <w:rsid w:val="004D0778"/>
    <w:rsid w:val="004D1774"/>
    <w:rsid w:val="004D3DEB"/>
    <w:rsid w:val="004D4067"/>
    <w:rsid w:val="004D6893"/>
    <w:rsid w:val="004E1E72"/>
    <w:rsid w:val="004E2C2F"/>
    <w:rsid w:val="004E2FEA"/>
    <w:rsid w:val="004E4D83"/>
    <w:rsid w:val="004F2D32"/>
    <w:rsid w:val="004F52D1"/>
    <w:rsid w:val="004F571A"/>
    <w:rsid w:val="004F6FCA"/>
    <w:rsid w:val="0050047B"/>
    <w:rsid w:val="005007CA"/>
    <w:rsid w:val="00501DA9"/>
    <w:rsid w:val="00511CC4"/>
    <w:rsid w:val="00512451"/>
    <w:rsid w:val="00512F24"/>
    <w:rsid w:val="0051486C"/>
    <w:rsid w:val="0051550C"/>
    <w:rsid w:val="0052647E"/>
    <w:rsid w:val="0052658A"/>
    <w:rsid w:val="00527366"/>
    <w:rsid w:val="005358B9"/>
    <w:rsid w:val="005362FD"/>
    <w:rsid w:val="00544D1F"/>
    <w:rsid w:val="005527D1"/>
    <w:rsid w:val="00553BA6"/>
    <w:rsid w:val="005549CF"/>
    <w:rsid w:val="0056052A"/>
    <w:rsid w:val="00560D69"/>
    <w:rsid w:val="005626E4"/>
    <w:rsid w:val="00564706"/>
    <w:rsid w:val="0056508C"/>
    <w:rsid w:val="005660FF"/>
    <w:rsid w:val="005666ED"/>
    <w:rsid w:val="0056681E"/>
    <w:rsid w:val="005668D8"/>
    <w:rsid w:val="00572FA3"/>
    <w:rsid w:val="005802DA"/>
    <w:rsid w:val="00580BA7"/>
    <w:rsid w:val="00581F6F"/>
    <w:rsid w:val="00583882"/>
    <w:rsid w:val="00583E39"/>
    <w:rsid w:val="0059038E"/>
    <w:rsid w:val="00593A08"/>
    <w:rsid w:val="00596324"/>
    <w:rsid w:val="005A0006"/>
    <w:rsid w:val="005A10C0"/>
    <w:rsid w:val="005A23F4"/>
    <w:rsid w:val="005A2BCB"/>
    <w:rsid w:val="005A7EDA"/>
    <w:rsid w:val="005B118C"/>
    <w:rsid w:val="005B1AEA"/>
    <w:rsid w:val="005B1EEC"/>
    <w:rsid w:val="005B21B3"/>
    <w:rsid w:val="005B5FC8"/>
    <w:rsid w:val="005B7D20"/>
    <w:rsid w:val="005C1D86"/>
    <w:rsid w:val="005C36AD"/>
    <w:rsid w:val="005C6670"/>
    <w:rsid w:val="005C6E37"/>
    <w:rsid w:val="005C7E1E"/>
    <w:rsid w:val="005D6DAB"/>
    <w:rsid w:val="005D7361"/>
    <w:rsid w:val="005F4E9E"/>
    <w:rsid w:val="005F7495"/>
    <w:rsid w:val="006007E5"/>
    <w:rsid w:val="0060395D"/>
    <w:rsid w:val="00615160"/>
    <w:rsid w:val="00615BA8"/>
    <w:rsid w:val="006203C4"/>
    <w:rsid w:val="00622843"/>
    <w:rsid w:val="00624B22"/>
    <w:rsid w:val="006257A4"/>
    <w:rsid w:val="006276C7"/>
    <w:rsid w:val="0063346B"/>
    <w:rsid w:val="00635961"/>
    <w:rsid w:val="0063736D"/>
    <w:rsid w:val="006445D9"/>
    <w:rsid w:val="006511A0"/>
    <w:rsid w:val="0065122B"/>
    <w:rsid w:val="006522D8"/>
    <w:rsid w:val="006542C1"/>
    <w:rsid w:val="00655962"/>
    <w:rsid w:val="00660F55"/>
    <w:rsid w:val="006615FE"/>
    <w:rsid w:val="006673A5"/>
    <w:rsid w:val="006702A4"/>
    <w:rsid w:val="00671245"/>
    <w:rsid w:val="00673E63"/>
    <w:rsid w:val="00681094"/>
    <w:rsid w:val="00683016"/>
    <w:rsid w:val="0068799B"/>
    <w:rsid w:val="0069036E"/>
    <w:rsid w:val="006913DD"/>
    <w:rsid w:val="006927C7"/>
    <w:rsid w:val="00695FA1"/>
    <w:rsid w:val="0069741D"/>
    <w:rsid w:val="006A01D5"/>
    <w:rsid w:val="006A4EAC"/>
    <w:rsid w:val="006B4873"/>
    <w:rsid w:val="006B4E5E"/>
    <w:rsid w:val="006B66FD"/>
    <w:rsid w:val="006C3B49"/>
    <w:rsid w:val="006D4BB8"/>
    <w:rsid w:val="006D68ED"/>
    <w:rsid w:val="006D72E3"/>
    <w:rsid w:val="006D7E65"/>
    <w:rsid w:val="006E3055"/>
    <w:rsid w:val="006E58F0"/>
    <w:rsid w:val="006E5C02"/>
    <w:rsid w:val="006F0C8C"/>
    <w:rsid w:val="006F1C49"/>
    <w:rsid w:val="006F6A2B"/>
    <w:rsid w:val="00701727"/>
    <w:rsid w:val="00702D0E"/>
    <w:rsid w:val="00704093"/>
    <w:rsid w:val="00704E45"/>
    <w:rsid w:val="00710690"/>
    <w:rsid w:val="0071193B"/>
    <w:rsid w:val="00712EB9"/>
    <w:rsid w:val="007169EA"/>
    <w:rsid w:val="00717067"/>
    <w:rsid w:val="007177CE"/>
    <w:rsid w:val="00724525"/>
    <w:rsid w:val="00725DFC"/>
    <w:rsid w:val="00726115"/>
    <w:rsid w:val="00726656"/>
    <w:rsid w:val="007271D2"/>
    <w:rsid w:val="00727E86"/>
    <w:rsid w:val="00731571"/>
    <w:rsid w:val="00731DE6"/>
    <w:rsid w:val="007339D2"/>
    <w:rsid w:val="00733A50"/>
    <w:rsid w:val="007407D5"/>
    <w:rsid w:val="00743682"/>
    <w:rsid w:val="0074411F"/>
    <w:rsid w:val="0075074C"/>
    <w:rsid w:val="0075101D"/>
    <w:rsid w:val="00751138"/>
    <w:rsid w:val="00753768"/>
    <w:rsid w:val="0075387A"/>
    <w:rsid w:val="00755C15"/>
    <w:rsid w:val="007565F3"/>
    <w:rsid w:val="00761446"/>
    <w:rsid w:val="00762DFB"/>
    <w:rsid w:val="0076402B"/>
    <w:rsid w:val="00764630"/>
    <w:rsid w:val="00766C69"/>
    <w:rsid w:val="00777CA7"/>
    <w:rsid w:val="00784F54"/>
    <w:rsid w:val="00791170"/>
    <w:rsid w:val="007911F7"/>
    <w:rsid w:val="0079336E"/>
    <w:rsid w:val="00794B98"/>
    <w:rsid w:val="00797851"/>
    <w:rsid w:val="007A259D"/>
    <w:rsid w:val="007A3A7F"/>
    <w:rsid w:val="007B2C29"/>
    <w:rsid w:val="007B2DB1"/>
    <w:rsid w:val="007B4E80"/>
    <w:rsid w:val="007B5EBD"/>
    <w:rsid w:val="007C5041"/>
    <w:rsid w:val="007C788F"/>
    <w:rsid w:val="007C7CCB"/>
    <w:rsid w:val="007D118F"/>
    <w:rsid w:val="007D29EE"/>
    <w:rsid w:val="007D6901"/>
    <w:rsid w:val="007E022F"/>
    <w:rsid w:val="007E49C9"/>
    <w:rsid w:val="007F0907"/>
    <w:rsid w:val="00803699"/>
    <w:rsid w:val="00803FC2"/>
    <w:rsid w:val="00803FE9"/>
    <w:rsid w:val="00804A5E"/>
    <w:rsid w:val="0082256C"/>
    <w:rsid w:val="008260CF"/>
    <w:rsid w:val="008262F5"/>
    <w:rsid w:val="00834456"/>
    <w:rsid w:val="00834D82"/>
    <w:rsid w:val="00841B40"/>
    <w:rsid w:val="00842EFE"/>
    <w:rsid w:val="00844D08"/>
    <w:rsid w:val="008525B5"/>
    <w:rsid w:val="0086192B"/>
    <w:rsid w:val="008646BB"/>
    <w:rsid w:val="00865B04"/>
    <w:rsid w:val="00871D38"/>
    <w:rsid w:val="00872E90"/>
    <w:rsid w:val="00874F79"/>
    <w:rsid w:val="00876029"/>
    <w:rsid w:val="00880860"/>
    <w:rsid w:val="00880D45"/>
    <w:rsid w:val="00881B54"/>
    <w:rsid w:val="00882806"/>
    <w:rsid w:val="0088611F"/>
    <w:rsid w:val="00894C2B"/>
    <w:rsid w:val="008A0569"/>
    <w:rsid w:val="008A329A"/>
    <w:rsid w:val="008A395A"/>
    <w:rsid w:val="008A5C1F"/>
    <w:rsid w:val="008B20DE"/>
    <w:rsid w:val="008B3348"/>
    <w:rsid w:val="008B4042"/>
    <w:rsid w:val="008B499B"/>
    <w:rsid w:val="008B6537"/>
    <w:rsid w:val="008C0749"/>
    <w:rsid w:val="008C16ED"/>
    <w:rsid w:val="008C4F51"/>
    <w:rsid w:val="008C5166"/>
    <w:rsid w:val="008C6774"/>
    <w:rsid w:val="008D26AB"/>
    <w:rsid w:val="008D2EB9"/>
    <w:rsid w:val="008E1C45"/>
    <w:rsid w:val="008E4454"/>
    <w:rsid w:val="008E693A"/>
    <w:rsid w:val="008E6951"/>
    <w:rsid w:val="008F0EC7"/>
    <w:rsid w:val="008F3668"/>
    <w:rsid w:val="009011F5"/>
    <w:rsid w:val="0090477D"/>
    <w:rsid w:val="00904D92"/>
    <w:rsid w:val="00905BA4"/>
    <w:rsid w:val="00906F87"/>
    <w:rsid w:val="00907566"/>
    <w:rsid w:val="00911CED"/>
    <w:rsid w:val="0091358E"/>
    <w:rsid w:val="00913F8D"/>
    <w:rsid w:val="009163DE"/>
    <w:rsid w:val="009176EB"/>
    <w:rsid w:val="00917D73"/>
    <w:rsid w:val="009225E9"/>
    <w:rsid w:val="009269F4"/>
    <w:rsid w:val="009352B8"/>
    <w:rsid w:val="009360A0"/>
    <w:rsid w:val="00936A93"/>
    <w:rsid w:val="0093799F"/>
    <w:rsid w:val="00946709"/>
    <w:rsid w:val="009477C4"/>
    <w:rsid w:val="00947CCE"/>
    <w:rsid w:val="00951B1C"/>
    <w:rsid w:val="0095234D"/>
    <w:rsid w:val="00952F3C"/>
    <w:rsid w:val="009542B8"/>
    <w:rsid w:val="0095597C"/>
    <w:rsid w:val="00956BEB"/>
    <w:rsid w:val="00957EDC"/>
    <w:rsid w:val="00961A9D"/>
    <w:rsid w:val="0096207C"/>
    <w:rsid w:val="00963379"/>
    <w:rsid w:val="009643C3"/>
    <w:rsid w:val="00967EAE"/>
    <w:rsid w:val="0097397D"/>
    <w:rsid w:val="00974117"/>
    <w:rsid w:val="00975D6D"/>
    <w:rsid w:val="00980027"/>
    <w:rsid w:val="0098250A"/>
    <w:rsid w:val="009831C2"/>
    <w:rsid w:val="00983253"/>
    <w:rsid w:val="0098538C"/>
    <w:rsid w:val="009853F4"/>
    <w:rsid w:val="009857FA"/>
    <w:rsid w:val="00987413"/>
    <w:rsid w:val="00987F44"/>
    <w:rsid w:val="00990C50"/>
    <w:rsid w:val="009917D6"/>
    <w:rsid w:val="0099565D"/>
    <w:rsid w:val="00995BA9"/>
    <w:rsid w:val="00995BEF"/>
    <w:rsid w:val="0099691F"/>
    <w:rsid w:val="009A248E"/>
    <w:rsid w:val="009A47A2"/>
    <w:rsid w:val="009A7D3E"/>
    <w:rsid w:val="009B03FF"/>
    <w:rsid w:val="009B15A8"/>
    <w:rsid w:val="009B2656"/>
    <w:rsid w:val="009B5385"/>
    <w:rsid w:val="009B55F2"/>
    <w:rsid w:val="009B5C3B"/>
    <w:rsid w:val="009B5FCF"/>
    <w:rsid w:val="009C01E9"/>
    <w:rsid w:val="009C0571"/>
    <w:rsid w:val="009C077B"/>
    <w:rsid w:val="009C1E53"/>
    <w:rsid w:val="009C5937"/>
    <w:rsid w:val="009C59D9"/>
    <w:rsid w:val="009C68B8"/>
    <w:rsid w:val="009D1FA1"/>
    <w:rsid w:val="009D2E8F"/>
    <w:rsid w:val="009D3742"/>
    <w:rsid w:val="009D5749"/>
    <w:rsid w:val="009E132A"/>
    <w:rsid w:val="009F2302"/>
    <w:rsid w:val="009F4FE1"/>
    <w:rsid w:val="00A01792"/>
    <w:rsid w:val="00A01DCD"/>
    <w:rsid w:val="00A0501D"/>
    <w:rsid w:val="00A061B4"/>
    <w:rsid w:val="00A066C7"/>
    <w:rsid w:val="00A133D4"/>
    <w:rsid w:val="00A14801"/>
    <w:rsid w:val="00A14BF1"/>
    <w:rsid w:val="00A15F44"/>
    <w:rsid w:val="00A23140"/>
    <w:rsid w:val="00A253D3"/>
    <w:rsid w:val="00A26A8C"/>
    <w:rsid w:val="00A276FE"/>
    <w:rsid w:val="00A354C0"/>
    <w:rsid w:val="00A416DE"/>
    <w:rsid w:val="00A440F8"/>
    <w:rsid w:val="00A44371"/>
    <w:rsid w:val="00A523C2"/>
    <w:rsid w:val="00A528BC"/>
    <w:rsid w:val="00A53F3C"/>
    <w:rsid w:val="00A552CA"/>
    <w:rsid w:val="00A5595A"/>
    <w:rsid w:val="00A57FAE"/>
    <w:rsid w:val="00A61F1A"/>
    <w:rsid w:val="00A64CEF"/>
    <w:rsid w:val="00A66EFF"/>
    <w:rsid w:val="00A73051"/>
    <w:rsid w:val="00A73D5E"/>
    <w:rsid w:val="00A748E2"/>
    <w:rsid w:val="00A758C1"/>
    <w:rsid w:val="00A762D5"/>
    <w:rsid w:val="00A83337"/>
    <w:rsid w:val="00A96CA6"/>
    <w:rsid w:val="00A96DE8"/>
    <w:rsid w:val="00A97400"/>
    <w:rsid w:val="00AA05BE"/>
    <w:rsid w:val="00AA0F19"/>
    <w:rsid w:val="00AA5B5A"/>
    <w:rsid w:val="00AB35A5"/>
    <w:rsid w:val="00AB431B"/>
    <w:rsid w:val="00AB47C3"/>
    <w:rsid w:val="00AB744C"/>
    <w:rsid w:val="00AC16B3"/>
    <w:rsid w:val="00AC3219"/>
    <w:rsid w:val="00AD09C0"/>
    <w:rsid w:val="00AD3C95"/>
    <w:rsid w:val="00AD5E91"/>
    <w:rsid w:val="00AE090F"/>
    <w:rsid w:val="00AE1977"/>
    <w:rsid w:val="00AE4BB3"/>
    <w:rsid w:val="00AE6D74"/>
    <w:rsid w:val="00AF1435"/>
    <w:rsid w:val="00AF1C5C"/>
    <w:rsid w:val="00AF22C1"/>
    <w:rsid w:val="00AF4B2D"/>
    <w:rsid w:val="00AF50E5"/>
    <w:rsid w:val="00AF653D"/>
    <w:rsid w:val="00AF6B91"/>
    <w:rsid w:val="00B0131A"/>
    <w:rsid w:val="00B01A3C"/>
    <w:rsid w:val="00B02F95"/>
    <w:rsid w:val="00B1349E"/>
    <w:rsid w:val="00B14F03"/>
    <w:rsid w:val="00B161FE"/>
    <w:rsid w:val="00B17A76"/>
    <w:rsid w:val="00B232AC"/>
    <w:rsid w:val="00B26673"/>
    <w:rsid w:val="00B2709F"/>
    <w:rsid w:val="00B27C2D"/>
    <w:rsid w:val="00B27C6C"/>
    <w:rsid w:val="00B32E33"/>
    <w:rsid w:val="00B35C41"/>
    <w:rsid w:val="00B401B2"/>
    <w:rsid w:val="00B41917"/>
    <w:rsid w:val="00B4301C"/>
    <w:rsid w:val="00B46450"/>
    <w:rsid w:val="00B51886"/>
    <w:rsid w:val="00B5238F"/>
    <w:rsid w:val="00B55E86"/>
    <w:rsid w:val="00B73BA9"/>
    <w:rsid w:val="00B76DC5"/>
    <w:rsid w:val="00B77DF4"/>
    <w:rsid w:val="00B81DBC"/>
    <w:rsid w:val="00B81F1F"/>
    <w:rsid w:val="00B83C58"/>
    <w:rsid w:val="00B907B8"/>
    <w:rsid w:val="00B920D5"/>
    <w:rsid w:val="00B92285"/>
    <w:rsid w:val="00B931CD"/>
    <w:rsid w:val="00B9351B"/>
    <w:rsid w:val="00B93E94"/>
    <w:rsid w:val="00B94702"/>
    <w:rsid w:val="00BA3C5E"/>
    <w:rsid w:val="00BB13A7"/>
    <w:rsid w:val="00BB187B"/>
    <w:rsid w:val="00BB1B7D"/>
    <w:rsid w:val="00BB2B36"/>
    <w:rsid w:val="00BB78C3"/>
    <w:rsid w:val="00BB7C42"/>
    <w:rsid w:val="00BC1FD2"/>
    <w:rsid w:val="00BC2978"/>
    <w:rsid w:val="00BC503A"/>
    <w:rsid w:val="00BD1D0C"/>
    <w:rsid w:val="00BD4E57"/>
    <w:rsid w:val="00BD51F0"/>
    <w:rsid w:val="00BD75C4"/>
    <w:rsid w:val="00BF0DD9"/>
    <w:rsid w:val="00BF2DD4"/>
    <w:rsid w:val="00BF4B03"/>
    <w:rsid w:val="00BF5FC1"/>
    <w:rsid w:val="00BF6465"/>
    <w:rsid w:val="00C0535A"/>
    <w:rsid w:val="00C12ACC"/>
    <w:rsid w:val="00C20616"/>
    <w:rsid w:val="00C22520"/>
    <w:rsid w:val="00C2414D"/>
    <w:rsid w:val="00C3151A"/>
    <w:rsid w:val="00C376E5"/>
    <w:rsid w:val="00C40FC4"/>
    <w:rsid w:val="00C433AD"/>
    <w:rsid w:val="00C438AE"/>
    <w:rsid w:val="00C471C3"/>
    <w:rsid w:val="00C50D17"/>
    <w:rsid w:val="00C5127F"/>
    <w:rsid w:val="00C530C6"/>
    <w:rsid w:val="00C54E7F"/>
    <w:rsid w:val="00C654C9"/>
    <w:rsid w:val="00C65531"/>
    <w:rsid w:val="00C707B7"/>
    <w:rsid w:val="00C71071"/>
    <w:rsid w:val="00C71C40"/>
    <w:rsid w:val="00C732EB"/>
    <w:rsid w:val="00C80931"/>
    <w:rsid w:val="00C814A6"/>
    <w:rsid w:val="00C82FF4"/>
    <w:rsid w:val="00C8325E"/>
    <w:rsid w:val="00C84319"/>
    <w:rsid w:val="00C845A5"/>
    <w:rsid w:val="00C90085"/>
    <w:rsid w:val="00C94625"/>
    <w:rsid w:val="00C979AF"/>
    <w:rsid w:val="00CA04F2"/>
    <w:rsid w:val="00CA64FA"/>
    <w:rsid w:val="00CB0B76"/>
    <w:rsid w:val="00CB1FA1"/>
    <w:rsid w:val="00CB603E"/>
    <w:rsid w:val="00CC4050"/>
    <w:rsid w:val="00CC6B55"/>
    <w:rsid w:val="00CD28E7"/>
    <w:rsid w:val="00CD2D75"/>
    <w:rsid w:val="00CD377A"/>
    <w:rsid w:val="00CD3B33"/>
    <w:rsid w:val="00CE6E14"/>
    <w:rsid w:val="00CE79A8"/>
    <w:rsid w:val="00CF0772"/>
    <w:rsid w:val="00CF2F44"/>
    <w:rsid w:val="00CF3816"/>
    <w:rsid w:val="00CF3F7E"/>
    <w:rsid w:val="00CF5390"/>
    <w:rsid w:val="00CF653C"/>
    <w:rsid w:val="00CF7923"/>
    <w:rsid w:val="00D037A9"/>
    <w:rsid w:val="00D04BEA"/>
    <w:rsid w:val="00D05125"/>
    <w:rsid w:val="00D12948"/>
    <w:rsid w:val="00D14089"/>
    <w:rsid w:val="00D1456B"/>
    <w:rsid w:val="00D1775B"/>
    <w:rsid w:val="00D178BE"/>
    <w:rsid w:val="00D27F53"/>
    <w:rsid w:val="00D3119F"/>
    <w:rsid w:val="00D35B8A"/>
    <w:rsid w:val="00D4062F"/>
    <w:rsid w:val="00D41EC8"/>
    <w:rsid w:val="00D43C1B"/>
    <w:rsid w:val="00D440A3"/>
    <w:rsid w:val="00D46031"/>
    <w:rsid w:val="00D525F9"/>
    <w:rsid w:val="00D54C78"/>
    <w:rsid w:val="00D55B50"/>
    <w:rsid w:val="00D56FED"/>
    <w:rsid w:val="00D63807"/>
    <w:rsid w:val="00D63FB3"/>
    <w:rsid w:val="00D65653"/>
    <w:rsid w:val="00D721C9"/>
    <w:rsid w:val="00D7277D"/>
    <w:rsid w:val="00D73882"/>
    <w:rsid w:val="00D74CE7"/>
    <w:rsid w:val="00D7550B"/>
    <w:rsid w:val="00D85ADC"/>
    <w:rsid w:val="00D8773A"/>
    <w:rsid w:val="00D87A78"/>
    <w:rsid w:val="00D914F0"/>
    <w:rsid w:val="00D93202"/>
    <w:rsid w:val="00D94B81"/>
    <w:rsid w:val="00D95022"/>
    <w:rsid w:val="00D96E1F"/>
    <w:rsid w:val="00D970C4"/>
    <w:rsid w:val="00D970F8"/>
    <w:rsid w:val="00DA032C"/>
    <w:rsid w:val="00DA167C"/>
    <w:rsid w:val="00DA5CFB"/>
    <w:rsid w:val="00DB1F11"/>
    <w:rsid w:val="00DB40BA"/>
    <w:rsid w:val="00DB40F0"/>
    <w:rsid w:val="00DB5422"/>
    <w:rsid w:val="00DB6455"/>
    <w:rsid w:val="00DB76B9"/>
    <w:rsid w:val="00DC18AE"/>
    <w:rsid w:val="00DC780A"/>
    <w:rsid w:val="00DC7C7D"/>
    <w:rsid w:val="00DC7E96"/>
    <w:rsid w:val="00DD0B33"/>
    <w:rsid w:val="00DD6074"/>
    <w:rsid w:val="00DE1FC7"/>
    <w:rsid w:val="00DE290E"/>
    <w:rsid w:val="00DE2D67"/>
    <w:rsid w:val="00DE40EB"/>
    <w:rsid w:val="00DE6F2E"/>
    <w:rsid w:val="00DF2CFD"/>
    <w:rsid w:val="00DF3319"/>
    <w:rsid w:val="00DF47CC"/>
    <w:rsid w:val="00DF55AC"/>
    <w:rsid w:val="00E0026A"/>
    <w:rsid w:val="00E0331A"/>
    <w:rsid w:val="00E0340E"/>
    <w:rsid w:val="00E0655B"/>
    <w:rsid w:val="00E06A5D"/>
    <w:rsid w:val="00E07208"/>
    <w:rsid w:val="00E10621"/>
    <w:rsid w:val="00E1792B"/>
    <w:rsid w:val="00E26473"/>
    <w:rsid w:val="00E32722"/>
    <w:rsid w:val="00E33A81"/>
    <w:rsid w:val="00E36066"/>
    <w:rsid w:val="00E40844"/>
    <w:rsid w:val="00E416F0"/>
    <w:rsid w:val="00E4568E"/>
    <w:rsid w:val="00E46FF3"/>
    <w:rsid w:val="00E57894"/>
    <w:rsid w:val="00E6510B"/>
    <w:rsid w:val="00E708EE"/>
    <w:rsid w:val="00E70C98"/>
    <w:rsid w:val="00E718A4"/>
    <w:rsid w:val="00E7530E"/>
    <w:rsid w:val="00E761DD"/>
    <w:rsid w:val="00E77609"/>
    <w:rsid w:val="00E80201"/>
    <w:rsid w:val="00E81CEB"/>
    <w:rsid w:val="00E84617"/>
    <w:rsid w:val="00E85B3C"/>
    <w:rsid w:val="00E86C16"/>
    <w:rsid w:val="00E92217"/>
    <w:rsid w:val="00E96672"/>
    <w:rsid w:val="00EA0428"/>
    <w:rsid w:val="00EA1F49"/>
    <w:rsid w:val="00EA3411"/>
    <w:rsid w:val="00EA3577"/>
    <w:rsid w:val="00EA7DEB"/>
    <w:rsid w:val="00EB3634"/>
    <w:rsid w:val="00EC37EE"/>
    <w:rsid w:val="00EC748E"/>
    <w:rsid w:val="00ED0BAD"/>
    <w:rsid w:val="00ED1EE8"/>
    <w:rsid w:val="00ED245F"/>
    <w:rsid w:val="00ED27C8"/>
    <w:rsid w:val="00ED296B"/>
    <w:rsid w:val="00ED73E2"/>
    <w:rsid w:val="00EE4644"/>
    <w:rsid w:val="00EF02AE"/>
    <w:rsid w:val="00EF28B0"/>
    <w:rsid w:val="00EF3C5A"/>
    <w:rsid w:val="00EF4845"/>
    <w:rsid w:val="00F0013B"/>
    <w:rsid w:val="00F006D8"/>
    <w:rsid w:val="00F019CC"/>
    <w:rsid w:val="00F02183"/>
    <w:rsid w:val="00F132E8"/>
    <w:rsid w:val="00F13A3D"/>
    <w:rsid w:val="00F1506C"/>
    <w:rsid w:val="00F20853"/>
    <w:rsid w:val="00F20E4C"/>
    <w:rsid w:val="00F21392"/>
    <w:rsid w:val="00F2372E"/>
    <w:rsid w:val="00F40D35"/>
    <w:rsid w:val="00F41798"/>
    <w:rsid w:val="00F46F1F"/>
    <w:rsid w:val="00F52916"/>
    <w:rsid w:val="00F54AD3"/>
    <w:rsid w:val="00F60D1C"/>
    <w:rsid w:val="00F62266"/>
    <w:rsid w:val="00F63B11"/>
    <w:rsid w:val="00F734A9"/>
    <w:rsid w:val="00F73E28"/>
    <w:rsid w:val="00F75BB7"/>
    <w:rsid w:val="00F819F1"/>
    <w:rsid w:val="00F858C6"/>
    <w:rsid w:val="00F8659D"/>
    <w:rsid w:val="00F900FC"/>
    <w:rsid w:val="00F91540"/>
    <w:rsid w:val="00FA2AD0"/>
    <w:rsid w:val="00FA73A8"/>
    <w:rsid w:val="00FA7C88"/>
    <w:rsid w:val="00FB4E97"/>
    <w:rsid w:val="00FC07A8"/>
    <w:rsid w:val="00FD3F6B"/>
    <w:rsid w:val="00FD6621"/>
    <w:rsid w:val="00FE3C66"/>
    <w:rsid w:val="00FE4FB7"/>
    <w:rsid w:val="00FF0663"/>
    <w:rsid w:val="00FF1B5E"/>
    <w:rsid w:val="00FF29D4"/>
    <w:rsid w:val="00FF31F5"/>
    <w:rsid w:val="3A80718B"/>
    <w:rsid w:val="64B239E1"/>
    <w:rsid w:val="665B5D80"/>
    <w:rsid w:val="6B885BF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semiHidden="0"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6"/>
    <w:qFormat/>
    <w:uiPriority w:val="9"/>
    <w:pPr>
      <w:numPr>
        <w:ilvl w:val="0"/>
        <w:numId w:val="1"/>
      </w:numPr>
      <w:spacing w:line="360" w:lineRule="auto"/>
      <w:ind w:firstLine="600" w:firstLineChars="200"/>
      <w:outlineLvl w:val="0"/>
    </w:pPr>
    <w:rPr>
      <w:rFonts w:ascii="Times New Roman" w:hAnsi="Times New Roman" w:eastAsia="黑体" w:cs="Times New Roman"/>
      <w:sz w:val="30"/>
      <w:szCs w:val="30"/>
    </w:rPr>
  </w:style>
  <w:style w:type="paragraph" w:styleId="3">
    <w:name w:val="heading 2"/>
    <w:basedOn w:val="1"/>
    <w:next w:val="1"/>
    <w:link w:val="27"/>
    <w:unhideWhenUsed/>
    <w:qFormat/>
    <w:uiPriority w:val="9"/>
    <w:pPr>
      <w:numPr>
        <w:ilvl w:val="1"/>
        <w:numId w:val="1"/>
      </w:numPr>
      <w:spacing w:line="360" w:lineRule="auto"/>
      <w:ind w:firstLine="200" w:firstLineChars="200"/>
      <w:outlineLvl w:val="1"/>
    </w:pPr>
    <w:rPr>
      <w:rFonts w:ascii="Times New Roman" w:hAnsi="Times New Roman" w:eastAsia="黑体" w:cs="Times New Roman"/>
      <w:sz w:val="30"/>
      <w:szCs w:val="30"/>
    </w:rPr>
  </w:style>
  <w:style w:type="paragraph" w:styleId="4">
    <w:name w:val="heading 3"/>
    <w:basedOn w:val="1"/>
    <w:next w:val="1"/>
    <w:link w:val="28"/>
    <w:unhideWhenUsed/>
    <w:qFormat/>
    <w:uiPriority w:val="9"/>
    <w:pPr>
      <w:numPr>
        <w:ilvl w:val="2"/>
        <w:numId w:val="1"/>
      </w:numPr>
      <w:spacing w:line="360" w:lineRule="auto"/>
      <w:ind w:firstLine="200" w:firstLineChars="200"/>
      <w:outlineLvl w:val="2"/>
    </w:pPr>
    <w:rPr>
      <w:rFonts w:ascii="楷体_GB2312" w:hAnsi="Times New Roman" w:eastAsia="楷体_GB2312" w:cs="Times New Roman"/>
      <w:b/>
      <w:sz w:val="30"/>
      <w:szCs w:val="30"/>
    </w:rPr>
  </w:style>
  <w:style w:type="paragraph" w:styleId="5">
    <w:name w:val="heading 4"/>
    <w:basedOn w:val="1"/>
    <w:next w:val="1"/>
    <w:link w:val="29"/>
    <w:unhideWhenUsed/>
    <w:qFormat/>
    <w:uiPriority w:val="9"/>
    <w:pPr>
      <w:numPr>
        <w:ilvl w:val="3"/>
        <w:numId w:val="1"/>
      </w:numPr>
      <w:ind w:firstLine="562" w:firstLineChars="200"/>
      <w:outlineLvl w:val="3"/>
    </w:pPr>
    <w:rPr>
      <w:rFonts w:ascii="Times New Roman" w:hAnsi="Times New Roman" w:eastAsia="仿宋_GB2312" w:cs="Times New Roman"/>
      <w:b/>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6">
    <w:name w:val="Document Map"/>
    <w:basedOn w:val="1"/>
    <w:link w:val="44"/>
    <w:unhideWhenUsed/>
    <w:uiPriority w:val="99"/>
    <w:rPr>
      <w:rFonts w:ascii="宋体" w:eastAsia="宋体"/>
      <w:sz w:val="18"/>
      <w:szCs w:val="18"/>
    </w:rPr>
  </w:style>
  <w:style w:type="paragraph" w:styleId="7">
    <w:name w:val="annotation text"/>
    <w:basedOn w:val="1"/>
    <w:link w:val="40"/>
    <w:unhideWhenUsed/>
    <w:qFormat/>
    <w:uiPriority w:val="99"/>
    <w:pPr>
      <w:jc w:val="left"/>
    </w:pPr>
  </w:style>
  <w:style w:type="paragraph" w:styleId="8">
    <w:name w:val="toc 3"/>
    <w:basedOn w:val="1"/>
    <w:next w:val="1"/>
    <w:unhideWhenUsed/>
    <w:uiPriority w:val="39"/>
    <w:pPr>
      <w:ind w:left="840" w:leftChars="400"/>
    </w:pPr>
  </w:style>
  <w:style w:type="paragraph" w:styleId="9">
    <w:name w:val="Balloon Text"/>
    <w:basedOn w:val="1"/>
    <w:link w:val="34"/>
    <w:unhideWhenUsed/>
    <w:qFormat/>
    <w:uiPriority w:val="99"/>
    <w:rPr>
      <w:sz w:val="18"/>
      <w:szCs w:val="18"/>
    </w:rPr>
  </w:style>
  <w:style w:type="paragraph" w:styleId="10">
    <w:name w:val="footer"/>
    <w:basedOn w:val="1"/>
    <w:link w:val="33"/>
    <w:unhideWhenUsed/>
    <w:qFormat/>
    <w:uiPriority w:val="99"/>
    <w:pPr>
      <w:tabs>
        <w:tab w:val="center" w:pos="4153"/>
        <w:tab w:val="right" w:pos="8306"/>
      </w:tabs>
      <w:snapToGrid w:val="0"/>
      <w:jc w:val="left"/>
    </w:pPr>
    <w:rPr>
      <w:sz w:val="18"/>
      <w:szCs w:val="18"/>
    </w:rPr>
  </w:style>
  <w:style w:type="paragraph" w:styleId="11">
    <w:name w:val="header"/>
    <w:basedOn w:val="1"/>
    <w:link w:val="32"/>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unhideWhenUsed/>
    <w:qFormat/>
    <w:uiPriority w:val="39"/>
    <w:pPr>
      <w:tabs>
        <w:tab w:val="right" w:leader="dot" w:pos="8296"/>
      </w:tabs>
    </w:pPr>
    <w:rPr>
      <w:b/>
    </w:rPr>
  </w:style>
  <w:style w:type="paragraph" w:styleId="13">
    <w:name w:val="footnote text"/>
    <w:basedOn w:val="1"/>
    <w:link w:val="43"/>
    <w:unhideWhenUsed/>
    <w:qFormat/>
    <w:uiPriority w:val="99"/>
    <w:pPr>
      <w:snapToGrid w:val="0"/>
      <w:jc w:val="left"/>
    </w:pPr>
    <w:rPr>
      <w:sz w:val="18"/>
      <w:szCs w:val="18"/>
    </w:rPr>
  </w:style>
  <w:style w:type="paragraph" w:styleId="14">
    <w:name w:val="toc 2"/>
    <w:basedOn w:val="1"/>
    <w:next w:val="1"/>
    <w:unhideWhenUsed/>
    <w:qFormat/>
    <w:uiPriority w:val="39"/>
    <w:pPr>
      <w:ind w:left="420" w:leftChars="200"/>
    </w:pPr>
  </w:style>
  <w:style w:type="paragraph" w:styleId="15">
    <w:name w:val="Normal (Web)"/>
    <w:basedOn w:val="1"/>
    <w:qFormat/>
    <w:uiPriority w:val="0"/>
    <w:pPr>
      <w:widowControl/>
      <w:spacing w:before="100" w:beforeAutospacing="1" w:after="100" w:afterAutospacing="1"/>
      <w:jc w:val="left"/>
    </w:pPr>
    <w:rPr>
      <w:rFonts w:ascii="宋体" w:hAnsi="宋体" w:eastAsia="宋体" w:cs="Times New Roman"/>
      <w:color w:val="000000"/>
      <w:kern w:val="0"/>
      <w:sz w:val="24"/>
      <w:szCs w:val="20"/>
    </w:rPr>
  </w:style>
  <w:style w:type="paragraph" w:styleId="16">
    <w:name w:val="Title"/>
    <w:basedOn w:val="1"/>
    <w:next w:val="1"/>
    <w:link w:val="35"/>
    <w:qFormat/>
    <w:uiPriority w:val="10"/>
    <w:pPr>
      <w:spacing w:before="240" w:after="60"/>
      <w:jc w:val="center"/>
      <w:outlineLvl w:val="0"/>
    </w:pPr>
    <w:rPr>
      <w:rFonts w:eastAsia="宋体" w:asciiTheme="majorHAnsi" w:hAnsiTheme="majorHAnsi" w:cstheme="majorBidi"/>
      <w:b/>
      <w:bCs/>
      <w:sz w:val="32"/>
      <w:szCs w:val="32"/>
    </w:rPr>
  </w:style>
  <w:style w:type="paragraph" w:styleId="17">
    <w:name w:val="annotation subject"/>
    <w:basedOn w:val="7"/>
    <w:next w:val="7"/>
    <w:link w:val="41"/>
    <w:unhideWhenUsed/>
    <w:qFormat/>
    <w:uiPriority w:val="99"/>
    <w:rPr>
      <w:b/>
      <w:bCs/>
    </w:rPr>
  </w:style>
  <w:style w:type="table" w:styleId="19">
    <w:name w:val="Table Grid"/>
    <w:basedOn w:val="18"/>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qFormat/>
    <w:uiPriority w:val="0"/>
  </w:style>
  <w:style w:type="character" w:styleId="22">
    <w:name w:val="Hyperlink"/>
    <w:basedOn w:val="20"/>
    <w:unhideWhenUsed/>
    <w:qFormat/>
    <w:uiPriority w:val="99"/>
    <w:rPr>
      <w:color w:val="0563C1" w:themeColor="hyperlink"/>
      <w:u w:val="single"/>
      <w14:textFill>
        <w14:solidFill>
          <w14:schemeClr w14:val="hlink"/>
        </w14:solidFill>
      </w14:textFill>
    </w:rPr>
  </w:style>
  <w:style w:type="character" w:styleId="23">
    <w:name w:val="annotation reference"/>
    <w:basedOn w:val="20"/>
    <w:unhideWhenUsed/>
    <w:qFormat/>
    <w:uiPriority w:val="99"/>
    <w:rPr>
      <w:sz w:val="21"/>
      <w:szCs w:val="21"/>
    </w:rPr>
  </w:style>
  <w:style w:type="character" w:styleId="24">
    <w:name w:val="footnote reference"/>
    <w:basedOn w:val="20"/>
    <w:unhideWhenUsed/>
    <w:qFormat/>
    <w:uiPriority w:val="99"/>
    <w:rPr>
      <w:vertAlign w:val="superscript"/>
    </w:rPr>
  </w:style>
  <w:style w:type="paragraph" w:customStyle="1" w:styleId="25">
    <w:name w:val="列出段落1"/>
    <w:basedOn w:val="1"/>
    <w:qFormat/>
    <w:uiPriority w:val="34"/>
    <w:pPr>
      <w:ind w:firstLine="420" w:firstLineChars="200"/>
    </w:pPr>
  </w:style>
  <w:style w:type="character" w:customStyle="1" w:styleId="26">
    <w:name w:val="标题 1 字符"/>
    <w:basedOn w:val="20"/>
    <w:link w:val="2"/>
    <w:qFormat/>
    <w:uiPriority w:val="9"/>
    <w:rPr>
      <w:rFonts w:ascii="Times New Roman" w:hAnsi="Times New Roman" w:eastAsia="黑体" w:cs="Times New Roman"/>
      <w:sz w:val="30"/>
      <w:szCs w:val="30"/>
    </w:rPr>
  </w:style>
  <w:style w:type="character" w:customStyle="1" w:styleId="27">
    <w:name w:val="标题 2 字符"/>
    <w:basedOn w:val="20"/>
    <w:link w:val="3"/>
    <w:qFormat/>
    <w:uiPriority w:val="9"/>
    <w:rPr>
      <w:rFonts w:ascii="Times New Roman" w:hAnsi="Times New Roman" w:eastAsia="黑体" w:cs="Times New Roman"/>
      <w:sz w:val="30"/>
      <w:szCs w:val="30"/>
    </w:rPr>
  </w:style>
  <w:style w:type="character" w:customStyle="1" w:styleId="28">
    <w:name w:val="标题 3 字符"/>
    <w:basedOn w:val="20"/>
    <w:link w:val="4"/>
    <w:qFormat/>
    <w:uiPriority w:val="9"/>
    <w:rPr>
      <w:rFonts w:ascii="楷体_GB2312" w:hAnsi="Times New Roman" w:eastAsia="楷体_GB2312" w:cs="Times New Roman"/>
      <w:b/>
      <w:sz w:val="30"/>
      <w:szCs w:val="30"/>
    </w:rPr>
  </w:style>
  <w:style w:type="character" w:customStyle="1" w:styleId="29">
    <w:name w:val="标题 4 字符"/>
    <w:basedOn w:val="20"/>
    <w:link w:val="5"/>
    <w:qFormat/>
    <w:uiPriority w:val="9"/>
    <w:rPr>
      <w:rFonts w:ascii="Times New Roman" w:hAnsi="Times New Roman" w:eastAsia="仿宋_GB2312" w:cs="Times New Roman"/>
      <w:b/>
      <w:sz w:val="28"/>
      <w:szCs w:val="28"/>
    </w:rPr>
  </w:style>
  <w:style w:type="paragraph" w:customStyle="1" w:styleId="30">
    <w:name w:val="标准文字"/>
    <w:basedOn w:val="1"/>
    <w:link w:val="31"/>
    <w:qFormat/>
    <w:uiPriority w:val="0"/>
    <w:pPr>
      <w:overflowPunct w:val="0"/>
      <w:spacing w:line="360" w:lineRule="auto"/>
      <w:ind w:firstLine="600" w:firstLineChars="200"/>
    </w:pPr>
    <w:rPr>
      <w:rFonts w:ascii="Times New Roman" w:hAnsi="Times New Roman" w:eastAsia="仿宋_GB2312" w:cs="Times New Roman"/>
      <w:sz w:val="30"/>
      <w:szCs w:val="30"/>
    </w:rPr>
  </w:style>
  <w:style w:type="character" w:customStyle="1" w:styleId="31">
    <w:name w:val="标准文字 Char"/>
    <w:link w:val="30"/>
    <w:qFormat/>
    <w:locked/>
    <w:uiPriority w:val="0"/>
    <w:rPr>
      <w:rFonts w:ascii="Times New Roman" w:hAnsi="Times New Roman" w:eastAsia="仿宋_GB2312" w:cs="Times New Roman"/>
      <w:sz w:val="30"/>
      <w:szCs w:val="30"/>
    </w:rPr>
  </w:style>
  <w:style w:type="character" w:customStyle="1" w:styleId="32">
    <w:name w:val="页眉 字符"/>
    <w:basedOn w:val="20"/>
    <w:link w:val="11"/>
    <w:qFormat/>
    <w:uiPriority w:val="99"/>
    <w:rPr>
      <w:sz w:val="18"/>
      <w:szCs w:val="18"/>
    </w:rPr>
  </w:style>
  <w:style w:type="character" w:customStyle="1" w:styleId="33">
    <w:name w:val="页脚 字符"/>
    <w:basedOn w:val="20"/>
    <w:link w:val="10"/>
    <w:qFormat/>
    <w:uiPriority w:val="99"/>
    <w:rPr>
      <w:sz w:val="18"/>
      <w:szCs w:val="18"/>
    </w:rPr>
  </w:style>
  <w:style w:type="character" w:customStyle="1" w:styleId="34">
    <w:name w:val="批注框文本 字符"/>
    <w:basedOn w:val="20"/>
    <w:link w:val="9"/>
    <w:semiHidden/>
    <w:qFormat/>
    <w:uiPriority w:val="99"/>
    <w:rPr>
      <w:sz w:val="18"/>
      <w:szCs w:val="18"/>
    </w:rPr>
  </w:style>
  <w:style w:type="character" w:customStyle="1" w:styleId="35">
    <w:name w:val="标题 字符"/>
    <w:basedOn w:val="20"/>
    <w:link w:val="16"/>
    <w:qFormat/>
    <w:uiPriority w:val="10"/>
    <w:rPr>
      <w:rFonts w:eastAsia="宋体" w:asciiTheme="majorHAnsi" w:hAnsiTheme="majorHAnsi" w:cstheme="majorBidi"/>
      <w:b/>
      <w:bCs/>
      <w:sz w:val="32"/>
      <w:szCs w:val="32"/>
    </w:rPr>
  </w:style>
  <w:style w:type="paragraph" w:customStyle="1" w:styleId="36">
    <w:name w:val="Char8"/>
    <w:basedOn w:val="1"/>
    <w:qFormat/>
    <w:uiPriority w:val="0"/>
    <w:pPr>
      <w:tabs>
        <w:tab w:val="left" w:pos="840"/>
      </w:tabs>
      <w:ind w:left="840" w:hanging="420"/>
    </w:pPr>
    <w:rPr>
      <w:rFonts w:ascii="Times New Roman" w:hAnsi="Times New Roman" w:eastAsia="宋体" w:cs="Times New Roman"/>
      <w:sz w:val="28"/>
      <w:szCs w:val="20"/>
    </w:rPr>
  </w:style>
  <w:style w:type="paragraph" w:customStyle="1" w:styleId="37">
    <w:name w:val="页脚1"/>
    <w:basedOn w:val="1"/>
    <w:qFormat/>
    <w:uiPriority w:val="0"/>
    <w:pPr>
      <w:tabs>
        <w:tab w:val="center" w:pos="4153"/>
        <w:tab w:val="right" w:pos="8306"/>
      </w:tabs>
      <w:snapToGrid w:val="0"/>
      <w:jc w:val="left"/>
    </w:pPr>
    <w:rPr>
      <w:rFonts w:ascii="Calibri" w:hAnsi="Calibri" w:eastAsia="宋体" w:cs="Times New Roman"/>
      <w:sz w:val="18"/>
      <w:szCs w:val="20"/>
    </w:rPr>
  </w:style>
  <w:style w:type="character" w:customStyle="1" w:styleId="38">
    <w:name w:val="占位符文本1"/>
    <w:basedOn w:val="20"/>
    <w:semiHidden/>
    <w:qFormat/>
    <w:uiPriority w:val="99"/>
    <w:rPr>
      <w:color w:val="808080"/>
    </w:rPr>
  </w:style>
  <w:style w:type="paragraph" w:customStyle="1" w:styleId="39">
    <w:name w:val="TOC 标题1"/>
    <w:basedOn w:val="2"/>
    <w:next w:val="1"/>
    <w:unhideWhenUsed/>
    <w:qFormat/>
    <w:uiPriority w:val="39"/>
    <w:pPr>
      <w:keepNext/>
      <w:keepLines/>
      <w:widowControl/>
      <w:numPr>
        <w:numId w:val="0"/>
      </w:numPr>
      <w:spacing w:before="240" w:line="259" w:lineRule="auto"/>
      <w:jc w:val="left"/>
      <w:outlineLvl w:val="9"/>
    </w:pPr>
    <w:rPr>
      <w:rFonts w:asciiTheme="majorHAnsi" w:hAnsiTheme="majorHAnsi" w:eastAsiaTheme="majorEastAsia" w:cstheme="majorBidi"/>
      <w:color w:val="2E75B6" w:themeColor="accent1" w:themeShade="BF"/>
      <w:kern w:val="0"/>
      <w:sz w:val="32"/>
      <w:szCs w:val="32"/>
    </w:rPr>
  </w:style>
  <w:style w:type="character" w:customStyle="1" w:styleId="40">
    <w:name w:val="批注文字 字符"/>
    <w:basedOn w:val="20"/>
    <w:link w:val="7"/>
    <w:semiHidden/>
    <w:qFormat/>
    <w:uiPriority w:val="99"/>
  </w:style>
  <w:style w:type="character" w:customStyle="1" w:styleId="41">
    <w:name w:val="批注主题 字符"/>
    <w:basedOn w:val="40"/>
    <w:link w:val="17"/>
    <w:semiHidden/>
    <w:qFormat/>
    <w:uiPriority w:val="99"/>
    <w:rPr>
      <w:b/>
      <w:bCs/>
    </w:rPr>
  </w:style>
  <w:style w:type="paragraph" w:customStyle="1" w:styleId="42">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43">
    <w:name w:val="脚注文本 字符"/>
    <w:basedOn w:val="20"/>
    <w:link w:val="13"/>
    <w:semiHidden/>
    <w:qFormat/>
    <w:uiPriority w:val="99"/>
    <w:rPr>
      <w:sz w:val="18"/>
      <w:szCs w:val="18"/>
    </w:rPr>
  </w:style>
  <w:style w:type="character" w:customStyle="1" w:styleId="44">
    <w:name w:val="文档结构图 字符"/>
    <w:basedOn w:val="20"/>
    <w:link w:val="6"/>
    <w:semiHidden/>
    <w:qFormat/>
    <w:uiPriority w:val="99"/>
    <w:rPr>
      <w:rFonts w:ascii="宋体" w:eastAsia="宋体"/>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D9A70-F3CB-4EA3-ACF1-58C3408DF49E}">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30</Pages>
  <Words>3455</Words>
  <Characters>3544</Characters>
  <Lines>120</Lines>
  <Paragraphs>33</Paragraphs>
  <TotalTime>0</TotalTime>
  <ScaleCrop>false</ScaleCrop>
  <LinksUpToDate>false</LinksUpToDate>
  <CharactersWithSpaces>3575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2016-12-23T01:02:00Z</dcterms:created>
  <dc:creator>Administrator</dc:creator>
  <cp:lastModifiedBy>Polu</cp:lastModifiedBy>
  <cp:lastPrinted>2016-12-22T13:37:00Z</cp:lastPrinted>
  <dcterms:modified xsi:type="dcterms:W3CDTF">2026-08-25T10:11:13Z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eyJoZGlkIjoiNWFlMmM2NDk4NmQ2NGZkNDg0YTI4NTAyMzE0YmExNzMiLCJ1c2VySWQiOiIxODgzODgwMDkyIn0=</vt:lpwstr>
  </property>
  <property fmtid="{D5CDD505-2E9C-101B-9397-08002B2CF9AE}" pid="4" name="ICV">
    <vt:lpwstr>17C9CE0D41FA4DA392D77330FBFEE0CC_12</vt:lpwstr>
  </property>
</Properties>
</file>