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45" w:rsidRDefault="00EC0345" w:rsidP="00EC0345">
      <w:pPr>
        <w:widowControl/>
        <w:tabs>
          <w:tab w:val="left" w:pos="4140"/>
        </w:tabs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2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</w:p>
    <w:p w:rsidR="00EC0345" w:rsidRDefault="00EC0345" w:rsidP="00EC0345">
      <w:pPr>
        <w:widowControl/>
        <w:tabs>
          <w:tab w:val="left" w:pos="4140"/>
        </w:tabs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通过工程系列生态环境专业工程师专业技术职务任职资格人员名单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880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一、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新疆维吾尔自治区生态环境厅第三生态环境监察专员办公室：孙伟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</w:t>
      </w:r>
      <w:r w:rsidR="0094057B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尔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自治区生态环境厅第四生态环境监察专员办公室：胡海微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三、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新疆维吾尔自治区环境保护科学研究院：李旭东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李敏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胡光胜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米尔扎提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依明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塔勒哈尔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库尔曼别克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闫攀登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四、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新疆维吾尔自治区生态环境监测总站：麦尔哈巴</w:t>
      </w:r>
      <w:r>
        <w:rPr>
          <w:rFonts w:ascii="Times New Roman" w:eastAsia="仿宋_GB2312" w:hAnsi="Times New Roman" w:cs="Times New Roman" w:hint="eastAsia"/>
          <w:spacing w:val="-6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尼亚孜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五、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新疆维吾尔自治区辐射环境监督站：李晶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钟耕辉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六、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新疆维吾尔自治区环境工程评估中心：连巍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七、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新疆维吾尔自治区昌吉生态环境监测站：马帅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谢瑞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八、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新疆维吾尔自治区乌鲁木齐生态环境监测站：马慧姣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九、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新疆维吾尔自治区阿克苏生态环境监测站：李乐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杨德江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古丽乃孜尔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吐尼亚孜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lastRenderedPageBreak/>
        <w:t>十、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新疆维吾尔自治区克孜勒苏生态环境监测站：张馨月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十一、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新疆维吾尔自治区喀什生态环境监测站：努尔古丽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米吉提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艾尼玩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·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买合木提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十二、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新疆维吾尔自治区生态环境保护产业协会：张璐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十三、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新疆交投生态有限责任公司：刘伟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十四、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新疆新业国有资产经营</w:t>
      </w:r>
      <w:r>
        <w:rPr>
          <w:rFonts w:ascii="Times New Roman" w:eastAsia="仿宋_GB2312" w:hAnsi="Times New Roman" w:cs="Times New Roman" w:hint="eastAsia"/>
          <w:spacing w:val="-6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集团</w:t>
      </w:r>
      <w:r>
        <w:rPr>
          <w:rFonts w:ascii="Times New Roman" w:eastAsia="仿宋_GB2312" w:hAnsi="Times New Roman" w:cs="Times New Roman" w:hint="eastAsia"/>
          <w:spacing w:val="-6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  <w:t>有限责任公司：李宏侠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十五、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新疆天合环境技术咨询有限公司：王舒钥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谢维伟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范钧星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十六、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新疆新能源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集团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环境发展有限公司：张鑫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李雪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焦鹏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王尉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十七、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新疆交通规划勘察设计研究院有限公司：吕亮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十八、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新疆水利水电勘测设计研究院有限责任公司：李恒俊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十九、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新疆中泰创安环境科技股份有限公司：李景豪</w:t>
      </w:r>
    </w:p>
    <w:p w:rsidR="00EC0345" w:rsidRDefault="00EC0345" w:rsidP="00EC0345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二十、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中国市政工程华北设计研究总院有限公司新疆分公司：李万栋</w:t>
      </w:r>
    </w:p>
    <w:p w:rsidR="009301F4" w:rsidRDefault="00EC0345" w:rsidP="00EC0345"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ar"/>
        </w:rPr>
        <w:t>二十一、</w:t>
      </w:r>
      <w:bookmarkStart w:id="0" w:name="_GoBack"/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鄯善万顺发新能源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科技有限公司：袁国发</w:t>
      </w:r>
    </w:p>
    <w:sectPr w:rsidR="00930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1E" w:rsidRDefault="00A0461E" w:rsidP="00EC0345">
      <w:r>
        <w:separator/>
      </w:r>
    </w:p>
  </w:endnote>
  <w:endnote w:type="continuationSeparator" w:id="0">
    <w:p w:rsidR="00A0461E" w:rsidRDefault="00A0461E" w:rsidP="00EC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1E" w:rsidRDefault="00A0461E" w:rsidP="00EC0345">
      <w:r>
        <w:separator/>
      </w:r>
    </w:p>
  </w:footnote>
  <w:footnote w:type="continuationSeparator" w:id="0">
    <w:p w:rsidR="00A0461E" w:rsidRDefault="00A0461E" w:rsidP="00EC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E"/>
    <w:rsid w:val="0023174D"/>
    <w:rsid w:val="009301F4"/>
    <w:rsid w:val="0094057B"/>
    <w:rsid w:val="00A0461E"/>
    <w:rsid w:val="00D5519E"/>
    <w:rsid w:val="00E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CC590-3DDC-4006-9D4F-9E4DF8E1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EC0345"/>
    <w:rPr>
      <w:kern w:val="2"/>
      <w:sz w:val="18"/>
      <w:szCs w:val="18"/>
    </w:rPr>
  </w:style>
  <w:style w:type="paragraph" w:styleId="a5">
    <w:name w:val="footer"/>
    <w:basedOn w:val="a"/>
    <w:link w:val="a6"/>
    <w:rsid w:val="00EC03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EC03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>beikeit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beikeit.com</dc:creator>
  <cp:keywords/>
  <dc:description/>
  <cp:lastModifiedBy>beikeit.com</cp:lastModifiedBy>
  <cp:revision>3</cp:revision>
  <dcterms:created xsi:type="dcterms:W3CDTF">2023-11-15T09:10:00Z</dcterms:created>
  <dcterms:modified xsi:type="dcterms:W3CDTF">2023-11-15T09:17:00Z</dcterms:modified>
</cp:coreProperties>
</file>