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公示内容</w:t>
      </w:r>
    </w:p>
    <w:p>
      <w:pPr>
        <w:jc w:val="center"/>
        <w:rPr>
          <w:rFonts w:hint="eastAsia" w:ascii="方正小标宋_GBK" w:hAnsi="方正小标宋_GBK" w:eastAsia="方正小标宋_GBK" w:cs="方正小标宋_GBK"/>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项目名称：生态脆弱地区印染行业全过程污染防治与生态风险管控关键技术及应</w:t>
      </w:r>
      <w:bookmarkStart w:id="2" w:name="_GoBack"/>
      <w:bookmarkEnd w:id="2"/>
      <w:r>
        <w:rPr>
          <w:rFonts w:hint="eastAsia" w:ascii="仿宋_GB2312" w:hAnsi="仿宋_GB2312" w:eastAsia="仿宋_GB2312" w:cs="仿宋_GB2312"/>
          <w:color w:val="auto"/>
          <w:sz w:val="32"/>
          <w:szCs w:val="32"/>
          <w:lang w:val="en-US" w:eastAsia="zh-CN"/>
        </w:rPr>
        <w:t>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提名单位：新疆维吾尔自治区生态环境厅</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宋体"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主要完成人：李方、</w:t>
      </w:r>
      <w:r>
        <w:rPr>
          <w:rFonts w:hint="eastAsia" w:ascii="仿宋_GB2312" w:hAnsi="仿宋_GB2312" w:eastAsia="仿宋_GB2312" w:cs="仿宋_GB2312"/>
          <w:color w:val="auto"/>
          <w:sz w:val="32"/>
          <w:szCs w:val="32"/>
          <w:lang w:val="zh-CN" w:eastAsia="zh-CN"/>
        </w:rPr>
        <w:t>董亚明、赵志刚、沈忱思</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zh-CN" w:eastAsia="zh-CN"/>
        </w:rPr>
        <w:t>陈凤娟、殷苗苗、</w:t>
      </w:r>
      <w:r>
        <w:rPr>
          <w:rFonts w:hint="eastAsia" w:ascii="仿宋_GB2312" w:hAnsi="仿宋_GB2312" w:eastAsia="仿宋_GB2312" w:cs="仿宋_GB2312"/>
          <w:color w:val="auto"/>
          <w:sz w:val="32"/>
          <w:szCs w:val="32"/>
          <w:lang w:val="en-US" w:eastAsia="zh-CN"/>
        </w:rPr>
        <w:t>张  奇</w:t>
      </w:r>
      <w:r>
        <w:rPr>
          <w:rFonts w:hint="eastAsia" w:ascii="仿宋_GB2312" w:hAnsi="仿宋_GB2312" w:eastAsia="仿宋_GB2312" w:cs="仿宋_GB2312"/>
          <w:color w:val="auto"/>
          <w:sz w:val="32"/>
          <w:szCs w:val="32"/>
          <w:lang w:val="zh-CN" w:eastAsia="zh-CN"/>
        </w:rPr>
        <w:t>、邓</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val="zh-CN" w:eastAsia="zh-CN"/>
        </w:rPr>
        <w:t>葵、</w:t>
      </w:r>
      <w:r>
        <w:rPr>
          <w:rFonts w:hint="eastAsia" w:ascii="仿宋_GB2312" w:hAnsi="仿宋_GB2312" w:eastAsia="仿宋_GB2312" w:cs="仿宋_GB2312"/>
          <w:color w:val="auto"/>
          <w:sz w:val="32"/>
          <w:szCs w:val="32"/>
          <w:lang w:val="en-US" w:eastAsia="zh-CN"/>
        </w:rPr>
        <w:t>张  洁、谢  辉、金学坤、刘奎东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主要完成单位：</w:t>
      </w:r>
      <w:r>
        <w:rPr>
          <w:rFonts w:hint="eastAsia" w:ascii="仿宋_GB2312" w:hAnsi="仿宋_GB2312" w:eastAsia="仿宋_GB2312" w:cs="仿宋_GB2312"/>
          <w:color w:val="auto"/>
          <w:sz w:val="32"/>
          <w:szCs w:val="32"/>
          <w:lang w:val="zh-CN" w:eastAsia="zh-CN"/>
        </w:rPr>
        <w:t>新疆维吾尔自治区环境保护科学研究院、东华大学、新疆维吾尔自治区环境工程评估中心、新疆神邦环境工程有限公司、新疆大学、浙江津膜环境科技有限公司、新疆华科创新科技研发有限公司</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提名单位意见</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单位已按照《新疆维吾尔自治区科学技术进步奖励办法》及其实施细则的有关规定和自治区科技奖励工作办公室对提名工作的具体要求，对提名书内容及全部附件材料进行了严格审查，确认该项目符合《新疆维吾尔自治区科学技术进步奖励办法》规定的提名资格条件，提名材料全部内容属实，没有违反《中华人民共和国保守国家秘密法》和《科学技术保密规定》等相关法律法规，也不侵犯他人知识产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由</w:t>
      </w:r>
      <w:r>
        <w:rPr>
          <w:rFonts w:hint="eastAsia" w:ascii="仿宋_GB2312" w:hAnsi="仿宋_GB2312" w:eastAsia="仿宋_GB2312" w:cs="仿宋_GB2312"/>
          <w:color w:val="auto"/>
          <w:sz w:val="32"/>
          <w:szCs w:val="32"/>
          <w:lang w:val="zh-CN" w:eastAsia="zh-CN"/>
        </w:rPr>
        <w:t>新疆维吾尔自治区环境保护科学研究院、东华大学、新疆维吾尔自治区环境工程评估中心、新疆神邦环境工程有限公司、新疆大学、浙江津膜环境科技有限公司、新疆华科创新科技研发有限公司</w:t>
      </w:r>
      <w:r>
        <w:rPr>
          <w:rFonts w:hint="eastAsia" w:ascii="仿宋_GB2312" w:hAnsi="仿宋_GB2312" w:eastAsia="仿宋_GB2312" w:cs="仿宋_GB2312"/>
          <w:color w:val="auto"/>
          <w:sz w:val="32"/>
          <w:szCs w:val="32"/>
          <w:lang w:val="en-US" w:eastAsia="zh-CN"/>
        </w:rPr>
        <w:t>共同完成的“生态脆弱地区印染行业全过程污染防治与生态风险管控关键技术及应用”项目</w:t>
      </w:r>
      <w:r>
        <w:rPr>
          <w:rFonts w:hint="eastAsia" w:ascii="仿宋_GB2312" w:hAnsi="仿宋_GB2312" w:eastAsia="仿宋_GB2312" w:cs="仿宋_GB2312"/>
          <w:color w:val="auto"/>
          <w:sz w:val="32"/>
          <w:szCs w:val="32"/>
          <w:lang w:val="zh-CN" w:eastAsia="zh-CN"/>
        </w:rPr>
        <w:t>针对印染行业开发的全过程污染防治与生态风险管控关键技术，实现了新疆地区全行业水污染物减排、资源再生利用和生态环境修复，环境效益十分显著，有力支撑了自治区纺织服装产业的高质量发展。经中科合创（北京）科技成果评价中心组织评价，项目</w:t>
      </w:r>
      <w:r>
        <w:rPr>
          <w:rFonts w:hint="eastAsia" w:ascii="仿宋_GB2312" w:hAnsi="仿宋_GB2312" w:eastAsia="仿宋_GB2312" w:cs="仿宋_GB2312"/>
          <w:color w:val="auto"/>
          <w:sz w:val="32"/>
          <w:szCs w:val="32"/>
          <w:lang w:val="en-US" w:eastAsia="zh-CN"/>
        </w:rPr>
        <w:t>整体</w:t>
      </w:r>
      <w:r>
        <w:rPr>
          <w:rFonts w:hint="eastAsia" w:ascii="仿宋_GB2312" w:hAnsi="仿宋_GB2312" w:eastAsia="仿宋_GB2312" w:cs="仿宋_GB2312"/>
          <w:color w:val="auto"/>
          <w:sz w:val="32"/>
          <w:szCs w:val="32"/>
          <w:lang w:val="zh-CN" w:eastAsia="zh-CN"/>
        </w:rPr>
        <w:t>达国际领先水平。</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项目获授权发明专利5件，实用新型专利6件，登记软件著作权1项，发表SCI论文7篇、出版专著1部，编制政府决策咨询报告3部，入选《国家先进清洁生产技术名录》（2022年）1项。项目技术成果已在新疆地区多家印染企业应用，取得显著的经济效益和环境效益。技术成果对印染及相关行业的污染控制起到了规范和指导作用，有利于西北干旱区印染行业的可持续发展。故特此提名并建议申报自治区科技进步奖一等奖。</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提名材料的内容真实，完成单位和完成人的排名顺序已经单位盖章和完成人本人签名确认。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新疆维吾尔自治区生态环境厅将认真履行作为提名单位的义务并承担相应的责任。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color w:val="auto"/>
          <w:sz w:val="32"/>
          <w:szCs w:val="32"/>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项目简介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zh-CN" w:eastAsia="zh-CN"/>
        </w:rPr>
        <w:t>纺织服装产业对新疆地区的发展具有十分重大的政治意义和深远的现实意义。但新疆作为典型干旱地区，水环境承载力不足，生态环境脆弱，而印染行业既是纺织服装产业链中附加值最高的环节，又是 “水十条”重点关注行业，脆弱的生态环境成为新疆纺织服装产业高质量发展的瓶颈。为此，本项目从行业准入条件、污染防治技术、事后监管和生态修复等全方位入手，形成生态脆弱地区印染行业全过程污染防治与生态风险管控关键技术，为新疆地区的印染行业高质量发展提高技术支撑。本项目基于“分质处理、源头控制”的原则开发萃取分离液盐回用技术、自由基交联沉淀技术和增强型静浸没式双膜法，实现了水资源和盐资源再生利用，减少了水体环境的污染负荷和生态风险；通过对水体生态环境现状调查和风险评估，提出了环境修复技术路线和尾水综合利用措施；以“三线一单”为原则制订了新疆地区印染行业准入条件以及环评后评估技术规范等生态风险管控体系，全面保障新疆地区的生态环境安全和纺织服装产业高质量发展。</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auto"/>
          <w:sz w:val="32"/>
          <w:szCs w:val="32"/>
          <w:lang w:val="zh-CN"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auto"/>
          <w:sz w:val="32"/>
          <w:szCs w:val="32"/>
          <w:lang w:val="zh-CN"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auto"/>
          <w:sz w:val="32"/>
          <w:szCs w:val="32"/>
          <w:lang w:val="zh-CN"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auto"/>
          <w:sz w:val="32"/>
          <w:szCs w:val="32"/>
          <w:lang w:val="zh-CN"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推广应用情况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auto"/>
          <w:sz w:val="32"/>
          <w:szCs w:val="32"/>
          <w:lang w:val="zh-CN" w:eastAsia="zh-CN"/>
        </w:rPr>
        <w:t>新疆地区印染企业采用项目开发的技术开展废水处理及资源化，</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lang w:val="zh-CN" w:eastAsia="zh-CN"/>
        </w:rPr>
        <w:t>处理印染废水185500 m</w:t>
      </w:r>
      <w:r>
        <w:rPr>
          <w:rFonts w:hint="eastAsia" w:ascii="仿宋_GB2312" w:hAnsi="仿宋_GB2312" w:eastAsia="仿宋_GB2312" w:cs="仿宋_GB2312"/>
          <w:color w:val="auto"/>
          <w:sz w:val="32"/>
          <w:szCs w:val="32"/>
          <w:vertAlign w:val="superscript"/>
          <w:lang w:val="zh-CN" w:eastAsia="zh-CN"/>
        </w:rPr>
        <w:t>3</w:t>
      </w:r>
      <w:r>
        <w:rPr>
          <w:rFonts w:hint="eastAsia" w:ascii="仿宋_GB2312" w:hAnsi="仿宋_GB2312" w:eastAsia="仿宋_GB2312" w:cs="仿宋_GB2312"/>
          <w:color w:val="auto"/>
          <w:sz w:val="32"/>
          <w:szCs w:val="32"/>
          <w:lang w:val="zh-CN" w:eastAsia="zh-CN"/>
        </w:rPr>
        <w:t>/d，总盐量减排5620.2吨，环境效益均十分可观。此外，技术应用于国内处于南水北调沿线、长三角一体化示范区等生态敏感区的印染企业废水治理情况，处理印染废水57120 m</w:t>
      </w:r>
      <w:r>
        <w:rPr>
          <w:rFonts w:hint="eastAsia" w:ascii="仿宋_GB2312" w:hAnsi="仿宋_GB2312" w:eastAsia="仿宋_GB2312" w:cs="仿宋_GB2312"/>
          <w:color w:val="auto"/>
          <w:sz w:val="32"/>
          <w:szCs w:val="32"/>
          <w:vertAlign w:val="superscript"/>
          <w:lang w:val="zh-CN" w:eastAsia="zh-CN"/>
        </w:rPr>
        <w:t>3</w:t>
      </w:r>
      <w:r>
        <w:rPr>
          <w:rFonts w:hint="eastAsia" w:ascii="仿宋_GB2312" w:hAnsi="仿宋_GB2312" w:eastAsia="仿宋_GB2312" w:cs="仿宋_GB2312"/>
          <w:color w:val="auto"/>
          <w:sz w:val="32"/>
          <w:szCs w:val="32"/>
          <w:lang w:val="zh-CN" w:eastAsia="zh-CN"/>
        </w:rPr>
        <w:t>/d，减排COD 177.48吨。对生态修复区域的防沙治沙荒漠植被面积达到1500多亩，达标尾水生态林灌溉，库区及其周边生态环境得到持续改善，社会效益和环境效益十分显著。</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主要知识产权目录</w:t>
      </w:r>
    </w:p>
    <w:tbl>
      <w:tblPr>
        <w:tblStyle w:val="3"/>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134"/>
        <w:gridCol w:w="1276"/>
        <w:gridCol w:w="2126"/>
        <w:gridCol w:w="3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序号</w:t>
            </w:r>
          </w:p>
        </w:tc>
        <w:tc>
          <w:tcPr>
            <w:tcW w:w="1134" w:type="dxa"/>
            <w:noWrap w:val="0"/>
            <w:vAlign w:val="center"/>
          </w:tcPr>
          <w:p>
            <w:pPr>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专利状况</w:t>
            </w:r>
          </w:p>
        </w:tc>
        <w:tc>
          <w:tcPr>
            <w:tcW w:w="1276" w:type="dxa"/>
            <w:noWrap w:val="0"/>
            <w:vAlign w:val="center"/>
          </w:tcPr>
          <w:p>
            <w:pPr>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专利类型</w:t>
            </w:r>
          </w:p>
        </w:tc>
        <w:tc>
          <w:tcPr>
            <w:tcW w:w="2126" w:type="dxa"/>
            <w:noWrap w:val="0"/>
            <w:vAlign w:val="center"/>
          </w:tcPr>
          <w:p>
            <w:pPr>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专利号</w:t>
            </w:r>
          </w:p>
        </w:tc>
        <w:tc>
          <w:tcPr>
            <w:tcW w:w="3594" w:type="dxa"/>
            <w:noWrap w:val="0"/>
            <w:vAlign w:val="center"/>
          </w:tcPr>
          <w:p>
            <w:pPr>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专利名称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w:t>
            </w:r>
          </w:p>
        </w:tc>
        <w:tc>
          <w:tcPr>
            <w:tcW w:w="1134" w:type="dxa"/>
            <w:noWrap w:val="0"/>
            <w:vAlign w:val="center"/>
          </w:tcPr>
          <w:p>
            <w:pPr>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发明专利</w:t>
            </w:r>
          </w:p>
        </w:tc>
        <w:tc>
          <w:tcPr>
            <w:tcW w:w="2126" w:type="dxa"/>
            <w:noWrap w:val="0"/>
            <w:vAlign w:val="center"/>
          </w:tcPr>
          <w:p>
            <w:pPr>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ZL202010963650.1</w:t>
            </w:r>
          </w:p>
        </w:tc>
        <w:tc>
          <w:tcPr>
            <w:tcW w:w="3594" w:type="dxa"/>
            <w:noWrap w:val="0"/>
            <w:vAlign w:val="center"/>
          </w:tcPr>
          <w:p>
            <w:pPr>
              <w:rPr>
                <w:rFonts w:ascii="Times New Roman" w:hAnsi="Times New Roman" w:eastAsia="仿宋_GB2312"/>
                <w:bCs/>
                <w:color w:val="auto"/>
                <w:kern w:val="0"/>
                <w:szCs w:val="21"/>
              </w:rPr>
            </w:pPr>
            <w:r>
              <w:rPr>
                <w:rFonts w:ascii="Times New Roman" w:hAnsi="Times New Roman" w:eastAsia="仿宋_GB2312"/>
                <w:bCs/>
                <w:color w:val="auto"/>
                <w:kern w:val="0"/>
                <w:szCs w:val="21"/>
              </w:rPr>
              <w:t>一种高浓缩染色残液的沉淀分离方法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spacing w:line="300" w:lineRule="exact"/>
              <w:jc w:val="center"/>
              <w:rPr>
                <w:rFonts w:ascii="Times New Roman" w:hAnsi="Times New Roman"/>
                <w:bCs/>
                <w:color w:val="auto"/>
                <w:szCs w:val="21"/>
              </w:rPr>
            </w:pPr>
            <w:r>
              <w:rPr>
                <w:rFonts w:hint="eastAsia" w:ascii="Times New Roman" w:hAnsi="Times New Roman"/>
                <w:bCs/>
                <w:color w:val="auto"/>
                <w:szCs w:val="21"/>
              </w:rPr>
              <w:t>2</w:t>
            </w:r>
          </w:p>
        </w:tc>
        <w:tc>
          <w:tcPr>
            <w:tcW w:w="1134" w:type="dxa"/>
            <w:noWrap w:val="0"/>
            <w:vAlign w:val="center"/>
          </w:tcPr>
          <w:p>
            <w:pPr>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发明专利</w:t>
            </w:r>
          </w:p>
        </w:tc>
        <w:tc>
          <w:tcPr>
            <w:tcW w:w="2126" w:type="dxa"/>
            <w:noWrap w:val="0"/>
            <w:vAlign w:val="center"/>
          </w:tcPr>
          <w:p>
            <w:pPr>
              <w:jc w:val="center"/>
              <w:rPr>
                <w:rFonts w:hint="default" w:ascii="Times New Roman" w:hAnsi="Times New Roman" w:eastAsia="仿宋_GB2312"/>
                <w:bCs/>
                <w:color w:val="auto"/>
                <w:kern w:val="0"/>
                <w:szCs w:val="21"/>
                <w:lang w:val="en-US" w:eastAsia="zh-CN"/>
              </w:rPr>
            </w:pPr>
            <w:r>
              <w:rPr>
                <w:rFonts w:hint="eastAsia" w:ascii="Times New Roman" w:hAnsi="Times New Roman" w:eastAsia="仿宋_GB2312"/>
                <w:bCs/>
                <w:color w:val="auto"/>
                <w:kern w:val="0"/>
                <w:szCs w:val="21"/>
                <w:lang w:val="en-US" w:eastAsia="zh-CN"/>
              </w:rPr>
              <w:t>ZL201910586306.2</w:t>
            </w:r>
          </w:p>
        </w:tc>
        <w:tc>
          <w:tcPr>
            <w:tcW w:w="3594" w:type="dxa"/>
            <w:noWrap w:val="0"/>
            <w:vAlign w:val="center"/>
          </w:tcPr>
          <w:p>
            <w:pPr>
              <w:rPr>
                <w:rFonts w:hint="default" w:ascii="Times New Roman" w:hAnsi="Times New Roman" w:eastAsia="仿宋_GB2312"/>
                <w:bCs/>
                <w:color w:val="auto"/>
                <w:kern w:val="0"/>
                <w:szCs w:val="21"/>
                <w:lang w:val="en-US" w:eastAsia="zh-CN"/>
              </w:rPr>
            </w:pPr>
            <w:r>
              <w:rPr>
                <w:rFonts w:hint="eastAsia" w:ascii="Times New Roman" w:hAnsi="Times New Roman" w:eastAsia="仿宋_GB2312"/>
                <w:bCs/>
                <w:color w:val="auto"/>
                <w:kern w:val="0"/>
                <w:szCs w:val="21"/>
                <w:lang w:val="en-US" w:eastAsia="zh-CN"/>
              </w:rPr>
              <w:t>油水分离装置及系统和油水分离控制方法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3</w:t>
            </w:r>
          </w:p>
        </w:tc>
        <w:tc>
          <w:tcPr>
            <w:tcW w:w="1134"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发明专利</w:t>
            </w:r>
          </w:p>
        </w:tc>
        <w:tc>
          <w:tcPr>
            <w:tcW w:w="212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ZL201811258074X</w:t>
            </w:r>
          </w:p>
        </w:tc>
        <w:tc>
          <w:tcPr>
            <w:tcW w:w="3594" w:type="dxa"/>
            <w:noWrap w:val="0"/>
            <w:vAlign w:val="center"/>
          </w:tcPr>
          <w:p>
            <w:pP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调酸系统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spacing w:line="300" w:lineRule="exact"/>
              <w:jc w:val="center"/>
              <w:rPr>
                <w:rFonts w:ascii="Times New Roman" w:hAnsi="Times New Roman"/>
                <w:bCs/>
                <w:color w:val="auto"/>
                <w:szCs w:val="21"/>
              </w:rPr>
            </w:pPr>
            <w:r>
              <w:rPr>
                <w:rFonts w:hint="eastAsia" w:ascii="Times New Roman" w:hAnsi="Times New Roman"/>
                <w:bCs/>
                <w:color w:val="auto"/>
                <w:szCs w:val="21"/>
              </w:rPr>
              <w:t>4</w:t>
            </w:r>
          </w:p>
        </w:tc>
        <w:tc>
          <w:tcPr>
            <w:tcW w:w="1134"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发明专利</w:t>
            </w:r>
          </w:p>
        </w:tc>
        <w:tc>
          <w:tcPr>
            <w:tcW w:w="212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ZL201910687942.2</w:t>
            </w:r>
          </w:p>
        </w:tc>
        <w:tc>
          <w:tcPr>
            <w:tcW w:w="3594" w:type="dxa"/>
            <w:noWrap w:val="0"/>
            <w:vAlign w:val="center"/>
          </w:tcPr>
          <w:p>
            <w:pP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一种基于自由基交联技术的含PVA退浆废水处理方法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5</w:t>
            </w:r>
          </w:p>
        </w:tc>
        <w:tc>
          <w:tcPr>
            <w:tcW w:w="1134"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发明专利</w:t>
            </w:r>
          </w:p>
        </w:tc>
        <w:tc>
          <w:tcPr>
            <w:tcW w:w="212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ZL201711340740.X</w:t>
            </w:r>
          </w:p>
        </w:tc>
        <w:tc>
          <w:tcPr>
            <w:tcW w:w="3594" w:type="dxa"/>
            <w:noWrap w:val="0"/>
            <w:vAlign w:val="center"/>
          </w:tcPr>
          <w:p>
            <w:pP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一种利用含聚乙烯醇退浆废水资源化制备抑尘剂的方法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6</w:t>
            </w:r>
          </w:p>
        </w:tc>
        <w:tc>
          <w:tcPr>
            <w:tcW w:w="1134"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实用新型专利</w:t>
            </w:r>
          </w:p>
        </w:tc>
        <w:tc>
          <w:tcPr>
            <w:tcW w:w="212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ZL2019211757757</w:t>
            </w:r>
          </w:p>
        </w:tc>
        <w:tc>
          <w:tcPr>
            <w:tcW w:w="3594" w:type="dxa"/>
            <w:noWrap w:val="0"/>
            <w:vAlign w:val="center"/>
          </w:tcPr>
          <w:p>
            <w:pP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油水分离装置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7</w:t>
            </w:r>
          </w:p>
        </w:tc>
        <w:tc>
          <w:tcPr>
            <w:tcW w:w="1134"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实用新型专利</w:t>
            </w:r>
          </w:p>
        </w:tc>
        <w:tc>
          <w:tcPr>
            <w:tcW w:w="212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ZL201921110723.1</w:t>
            </w:r>
          </w:p>
        </w:tc>
        <w:tc>
          <w:tcPr>
            <w:tcW w:w="3594" w:type="dxa"/>
            <w:noWrap w:val="0"/>
            <w:vAlign w:val="center"/>
          </w:tcPr>
          <w:p>
            <w:pP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分离装置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spacing w:line="300" w:lineRule="exact"/>
              <w:jc w:val="center"/>
              <w:rPr>
                <w:rFonts w:ascii="Times New Roman" w:hAnsi="Times New Roman"/>
                <w:bCs/>
                <w:color w:val="auto"/>
                <w:szCs w:val="21"/>
              </w:rPr>
            </w:pPr>
            <w:r>
              <w:rPr>
                <w:rFonts w:hint="eastAsia" w:ascii="Times New Roman" w:hAnsi="Times New Roman"/>
                <w:bCs/>
                <w:color w:val="auto"/>
                <w:szCs w:val="21"/>
              </w:rPr>
              <w:t>8</w:t>
            </w:r>
          </w:p>
        </w:tc>
        <w:tc>
          <w:tcPr>
            <w:tcW w:w="1134"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实用新型专利</w:t>
            </w:r>
          </w:p>
        </w:tc>
        <w:tc>
          <w:tcPr>
            <w:tcW w:w="212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ZL2019213514571</w:t>
            </w:r>
          </w:p>
        </w:tc>
        <w:tc>
          <w:tcPr>
            <w:tcW w:w="3594" w:type="dxa"/>
            <w:noWrap w:val="0"/>
            <w:vAlign w:val="center"/>
          </w:tcPr>
          <w:p>
            <w:pP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一种侧开轧车装置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9</w:t>
            </w:r>
          </w:p>
        </w:tc>
        <w:tc>
          <w:tcPr>
            <w:tcW w:w="1134"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实用新型专利</w:t>
            </w:r>
          </w:p>
        </w:tc>
        <w:tc>
          <w:tcPr>
            <w:tcW w:w="212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ZL2020206483783</w:t>
            </w:r>
          </w:p>
        </w:tc>
        <w:tc>
          <w:tcPr>
            <w:tcW w:w="3594" w:type="dxa"/>
            <w:noWrap w:val="0"/>
            <w:vAlign w:val="center"/>
          </w:tcPr>
          <w:p>
            <w:pP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一种调盐系统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spacing w:line="300" w:lineRule="exact"/>
              <w:jc w:val="center"/>
              <w:rPr>
                <w:rFonts w:ascii="Times New Roman" w:hAnsi="Times New Roman"/>
                <w:bCs/>
                <w:color w:val="auto"/>
                <w:szCs w:val="21"/>
              </w:rPr>
            </w:pPr>
            <w:r>
              <w:rPr>
                <w:rFonts w:hint="eastAsia" w:ascii="Times New Roman" w:hAnsi="Times New Roman"/>
                <w:bCs/>
                <w:color w:val="auto"/>
                <w:szCs w:val="21"/>
              </w:rPr>
              <w:t>1</w:t>
            </w:r>
            <w:r>
              <w:rPr>
                <w:rFonts w:ascii="Times New Roman" w:hAnsi="Times New Roman"/>
                <w:bCs/>
                <w:color w:val="auto"/>
                <w:szCs w:val="21"/>
              </w:rPr>
              <w:t>0</w:t>
            </w:r>
          </w:p>
        </w:tc>
        <w:tc>
          <w:tcPr>
            <w:tcW w:w="1134"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实用新型专利</w:t>
            </w:r>
          </w:p>
        </w:tc>
        <w:tc>
          <w:tcPr>
            <w:tcW w:w="212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ZL202221474236.5</w:t>
            </w:r>
          </w:p>
        </w:tc>
        <w:tc>
          <w:tcPr>
            <w:tcW w:w="3594" w:type="dxa"/>
            <w:noWrap w:val="0"/>
            <w:vAlign w:val="center"/>
          </w:tcPr>
          <w:p>
            <w:pP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一种中空纤维膜的切丝装置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jc w:val="center"/>
              <w:rPr>
                <w:rFonts w:ascii="Times New Roman" w:hAnsi="Times New Roman" w:eastAsia="仿宋_GB2312"/>
                <w:bCs/>
                <w:color w:val="auto"/>
                <w:kern w:val="0"/>
                <w:szCs w:val="21"/>
              </w:rPr>
            </w:pPr>
            <w:r>
              <w:rPr>
                <w:rFonts w:ascii="Times New Roman" w:hAnsi="Times New Roman" w:eastAsia="仿宋_GB2312"/>
                <w:bCs/>
                <w:color w:val="auto"/>
                <w:kern w:val="0"/>
                <w:szCs w:val="21"/>
              </w:rPr>
              <w:t>11</w:t>
            </w:r>
          </w:p>
        </w:tc>
        <w:tc>
          <w:tcPr>
            <w:tcW w:w="1134"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实用新型专利</w:t>
            </w:r>
          </w:p>
        </w:tc>
        <w:tc>
          <w:tcPr>
            <w:tcW w:w="212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ZL202221574424.8</w:t>
            </w:r>
          </w:p>
        </w:tc>
        <w:tc>
          <w:tcPr>
            <w:tcW w:w="3594" w:type="dxa"/>
            <w:noWrap w:val="0"/>
            <w:vAlign w:val="center"/>
          </w:tcPr>
          <w:p>
            <w:pPr>
              <w:rPr>
                <w:rFonts w:ascii="Times New Roman" w:hAnsi="Times New Roman" w:eastAsia="仿宋_GB2312" w:cs="Times New Roman"/>
                <w:bCs/>
                <w:color w:val="auto"/>
                <w:kern w:val="0"/>
                <w:sz w:val="21"/>
                <w:szCs w:val="21"/>
                <w:lang w:val="en-US" w:eastAsia="zh-CN" w:bidi="ar-SA"/>
              </w:rPr>
            </w:pPr>
            <w:r>
              <w:rPr>
                <w:rFonts w:hint="eastAsia" w:ascii="Times New Roman" w:hAnsi="Times New Roman" w:eastAsia="仿宋_GB2312"/>
                <w:bCs/>
                <w:color w:val="auto"/>
                <w:kern w:val="0"/>
                <w:szCs w:val="21"/>
              </w:rPr>
              <w:t>一种膜丝切割装置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68" w:type="dxa"/>
            <w:noWrap w:val="0"/>
            <w:vAlign w:val="center"/>
          </w:tcPr>
          <w:p>
            <w:pPr>
              <w:jc w:val="center"/>
              <w:rPr>
                <w:rFonts w:ascii="Times New Roman" w:hAnsi="Times New Roman" w:eastAsia="仿宋_GB2312"/>
                <w:bCs/>
                <w:color w:val="auto"/>
                <w:kern w:val="0"/>
                <w:szCs w:val="21"/>
              </w:rPr>
            </w:pPr>
            <w:r>
              <w:rPr>
                <w:rFonts w:hint="eastAsia" w:ascii="Times New Roman" w:hAnsi="Times New Roman" w:eastAsia="仿宋_GB2312"/>
                <w:bCs/>
                <w:color w:val="auto"/>
                <w:kern w:val="0"/>
                <w:szCs w:val="21"/>
              </w:rPr>
              <w:t>1</w:t>
            </w:r>
            <w:r>
              <w:rPr>
                <w:rFonts w:ascii="Times New Roman" w:hAnsi="Times New Roman" w:eastAsia="仿宋_GB2312"/>
                <w:bCs/>
                <w:color w:val="auto"/>
                <w:kern w:val="0"/>
                <w:szCs w:val="21"/>
              </w:rPr>
              <w:t>2</w:t>
            </w:r>
          </w:p>
        </w:tc>
        <w:tc>
          <w:tcPr>
            <w:tcW w:w="1134"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已授权</w:t>
            </w:r>
          </w:p>
        </w:tc>
        <w:tc>
          <w:tcPr>
            <w:tcW w:w="127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软件著作权</w:t>
            </w:r>
          </w:p>
        </w:tc>
        <w:tc>
          <w:tcPr>
            <w:tcW w:w="2126" w:type="dxa"/>
            <w:noWrap w:val="0"/>
            <w:vAlign w:val="center"/>
          </w:tcPr>
          <w:p>
            <w:pPr>
              <w:jc w:val="cente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2023SR0749236</w:t>
            </w:r>
          </w:p>
        </w:tc>
        <w:tc>
          <w:tcPr>
            <w:tcW w:w="3594" w:type="dxa"/>
            <w:noWrap w:val="0"/>
            <w:vAlign w:val="center"/>
          </w:tcPr>
          <w:p>
            <w:pPr>
              <w:rPr>
                <w:rFonts w:ascii="Times New Roman" w:hAnsi="Times New Roman" w:eastAsia="仿宋_GB2312" w:cs="Times New Roman"/>
                <w:bCs/>
                <w:color w:val="auto"/>
                <w:kern w:val="0"/>
                <w:sz w:val="21"/>
                <w:szCs w:val="21"/>
                <w:lang w:val="en-US" w:eastAsia="zh-CN" w:bidi="ar-SA"/>
              </w:rPr>
            </w:pPr>
            <w:r>
              <w:rPr>
                <w:rFonts w:ascii="Times New Roman" w:hAnsi="Times New Roman" w:eastAsia="仿宋_GB2312"/>
                <w:bCs/>
                <w:color w:val="auto"/>
                <w:kern w:val="0"/>
                <w:szCs w:val="21"/>
              </w:rPr>
              <w:t>纺织印染尾水用于生态建设安全性评估系统V1.0</w:t>
            </w:r>
          </w:p>
        </w:tc>
      </w:tr>
    </w:tbl>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auto"/>
          <w:sz w:val="32"/>
          <w:szCs w:val="32"/>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主要完成人情况</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1007"/>
        <w:gridCol w:w="780"/>
        <w:gridCol w:w="1333"/>
        <w:gridCol w:w="1067"/>
        <w:gridCol w:w="3892"/>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序号</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姓名</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性别</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出生年月</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技术职称</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工作单位</w:t>
            </w:r>
          </w:p>
        </w:tc>
        <w:tc>
          <w:tcPr>
            <w:tcW w:w="1907" w:type="pct"/>
            <w:noWrap w:val="0"/>
            <w:vAlign w:val="top"/>
          </w:tcPr>
          <w:p>
            <w:pPr>
              <w:spacing w:line="300" w:lineRule="exact"/>
              <w:jc w:val="center"/>
              <w:rPr>
                <w:rFonts w:ascii="Times New Roman" w:hAnsi="Times New Roman"/>
                <w:bCs/>
                <w:color w:val="auto"/>
                <w:szCs w:val="21"/>
              </w:rPr>
            </w:pPr>
            <w:r>
              <w:rPr>
                <w:rFonts w:ascii="Times New Roman" w:hAnsi="Times New Roman"/>
                <w:bCs/>
                <w:color w:val="auto"/>
                <w:szCs w:val="21"/>
              </w:rPr>
              <w:t>技术创造性贡献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李方</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男</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1979.02.09</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正高</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东华大学</w:t>
            </w:r>
          </w:p>
        </w:tc>
        <w:tc>
          <w:tcPr>
            <w:tcW w:w="1907" w:type="pct"/>
            <w:noWrap w:val="0"/>
            <w:vAlign w:val="center"/>
          </w:tcPr>
          <w:p>
            <w:pPr>
              <w:spacing w:line="300" w:lineRule="exact"/>
              <w:jc w:val="both"/>
              <w:rPr>
                <w:rFonts w:ascii="Times New Roman" w:hAnsi="Times New Roman"/>
                <w:bCs/>
                <w:color w:val="auto"/>
                <w:szCs w:val="21"/>
              </w:rPr>
            </w:pPr>
            <w:r>
              <w:rPr>
                <w:rFonts w:hint="eastAsia"/>
                <w:color w:val="auto"/>
                <w:szCs w:val="21"/>
              </w:rPr>
              <w:t>主持对染色浓缩残液、退浆废水等深度处理技术的研发，核算行业产排污总量和地区环境承载力。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2</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董亚明</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男</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1973.08.28</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正高</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color w:val="auto"/>
                <w:szCs w:val="21"/>
              </w:rPr>
              <w:t>新疆维吾尔自治区环境工程评估中心</w:t>
            </w:r>
          </w:p>
        </w:tc>
        <w:tc>
          <w:tcPr>
            <w:tcW w:w="1907" w:type="pct"/>
            <w:noWrap w:val="0"/>
            <w:vAlign w:val="center"/>
          </w:tcPr>
          <w:p>
            <w:pPr>
              <w:spacing w:line="300" w:lineRule="exact"/>
              <w:jc w:val="left"/>
              <w:rPr>
                <w:rFonts w:ascii="Times New Roman" w:hAnsi="Times New Roman"/>
                <w:color w:val="auto"/>
                <w:szCs w:val="21"/>
              </w:rPr>
            </w:pPr>
            <w:r>
              <w:rPr>
                <w:rFonts w:hint="eastAsia"/>
                <w:color w:val="auto"/>
                <w:szCs w:val="21"/>
              </w:rPr>
              <w:t>主持行业环境准入文件、环境影响后评估技术规范和政府决策咨询技术报告。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3</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赵志刚</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男</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1967.01.30</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副高</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新疆维吾尔自治区环境保护科学研究院</w:t>
            </w:r>
          </w:p>
        </w:tc>
        <w:tc>
          <w:tcPr>
            <w:tcW w:w="1907" w:type="pct"/>
            <w:noWrap w:val="0"/>
            <w:vAlign w:val="center"/>
          </w:tcPr>
          <w:p>
            <w:pPr>
              <w:spacing w:line="300" w:lineRule="exact"/>
              <w:jc w:val="left"/>
              <w:rPr>
                <w:rFonts w:ascii="Times New Roman" w:hAnsi="Times New Roman"/>
                <w:bCs/>
                <w:color w:val="auto"/>
                <w:kern w:val="0"/>
                <w:szCs w:val="21"/>
                <w:lang w:val="zh-CN"/>
              </w:rPr>
            </w:pPr>
            <w:r>
              <w:rPr>
                <w:rFonts w:hint="eastAsia"/>
                <w:color w:val="auto"/>
                <w:szCs w:val="21"/>
              </w:rPr>
              <w:t>主持纺织印染尾水资源化利用技术研发。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4</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沈忱思</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女</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1985.02.08</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副高</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东华大学</w:t>
            </w:r>
          </w:p>
        </w:tc>
        <w:tc>
          <w:tcPr>
            <w:tcW w:w="1907" w:type="pct"/>
            <w:noWrap w:val="0"/>
            <w:vAlign w:val="center"/>
          </w:tcPr>
          <w:p>
            <w:pPr>
              <w:spacing w:line="300" w:lineRule="exact"/>
              <w:jc w:val="left"/>
              <w:rPr>
                <w:rFonts w:ascii="Times New Roman" w:hAnsi="Times New Roman"/>
                <w:bCs/>
                <w:color w:val="auto"/>
                <w:kern w:val="0"/>
                <w:szCs w:val="21"/>
                <w:lang w:val="zh-CN"/>
              </w:rPr>
            </w:pPr>
            <w:r>
              <w:rPr>
                <w:rFonts w:hint="eastAsia"/>
                <w:color w:val="auto"/>
                <w:szCs w:val="21"/>
                <w:lang w:val="en-US" w:eastAsia="zh-CN"/>
              </w:rPr>
              <w:t>主持</w:t>
            </w:r>
            <w:r>
              <w:rPr>
                <w:rFonts w:hint="eastAsia"/>
                <w:color w:val="auto"/>
                <w:szCs w:val="21"/>
              </w:rPr>
              <w:t>对染色浓缩残液、退浆废水等深度处理技术的研发。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5</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陈凤娟</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女</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1984.06.25</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正高</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新疆大学</w:t>
            </w:r>
          </w:p>
        </w:tc>
        <w:tc>
          <w:tcPr>
            <w:tcW w:w="1907" w:type="pct"/>
            <w:noWrap w:val="0"/>
            <w:vAlign w:val="center"/>
          </w:tcPr>
          <w:p>
            <w:pPr>
              <w:spacing w:line="300" w:lineRule="exact"/>
              <w:jc w:val="left"/>
              <w:rPr>
                <w:rFonts w:ascii="Times New Roman" w:hAnsi="Times New Roman"/>
                <w:bCs/>
                <w:color w:val="auto"/>
                <w:kern w:val="0"/>
                <w:szCs w:val="21"/>
                <w:lang w:val="zh-CN"/>
              </w:rPr>
            </w:pPr>
            <w:bookmarkStart w:id="0" w:name="_Hlk143441215"/>
            <w:r>
              <w:rPr>
                <w:rFonts w:hint="eastAsia"/>
                <w:color w:val="auto"/>
                <w:szCs w:val="21"/>
              </w:rPr>
              <w:t>主持高盐水处理及回用、难降解有机物处理技术研发</w:t>
            </w:r>
            <w:bookmarkEnd w:id="0"/>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6</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殷苗苗</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女</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1985.03.10</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其他</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浙江津膜环境科技有限公司</w:t>
            </w:r>
          </w:p>
        </w:tc>
        <w:tc>
          <w:tcPr>
            <w:tcW w:w="1907" w:type="pct"/>
            <w:noWrap w:val="0"/>
            <w:vAlign w:val="center"/>
          </w:tcPr>
          <w:p>
            <w:pPr>
              <w:spacing w:line="300" w:lineRule="exact"/>
              <w:jc w:val="left"/>
              <w:rPr>
                <w:rFonts w:ascii="Times New Roman" w:hAnsi="Times New Roman"/>
                <w:bCs/>
                <w:color w:val="auto"/>
                <w:kern w:val="0"/>
                <w:szCs w:val="21"/>
                <w:lang w:val="zh-CN"/>
              </w:rPr>
            </w:pPr>
            <w:r>
              <w:rPr>
                <w:rFonts w:hint="eastAsia"/>
                <w:color w:val="auto"/>
                <w:szCs w:val="21"/>
              </w:rPr>
              <w:t>主持</w:t>
            </w:r>
            <w:bookmarkStart w:id="1" w:name="_Hlk143441288"/>
            <w:r>
              <w:rPr>
                <w:rFonts w:hint="eastAsia"/>
                <w:color w:val="auto"/>
                <w:szCs w:val="21"/>
              </w:rPr>
              <w:t>增强性双膜法染盐梯度分离技术研发</w:t>
            </w:r>
            <w:bookmarkEnd w:id="1"/>
            <w:r>
              <w:rPr>
                <w:rFonts w:hint="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7</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rPr>
              <w:t>张  奇</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男</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1984.08.16</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中级</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新疆神邦环境工程有限公司</w:t>
            </w:r>
          </w:p>
        </w:tc>
        <w:tc>
          <w:tcPr>
            <w:tcW w:w="1907" w:type="pct"/>
            <w:noWrap w:val="0"/>
            <w:vAlign w:val="center"/>
          </w:tcPr>
          <w:p>
            <w:pPr>
              <w:spacing w:line="300" w:lineRule="exact"/>
              <w:jc w:val="left"/>
              <w:rPr>
                <w:rFonts w:ascii="Times New Roman" w:hAnsi="Times New Roman"/>
                <w:bCs/>
                <w:color w:val="auto"/>
                <w:kern w:val="0"/>
                <w:szCs w:val="21"/>
                <w:lang w:val="zh-CN"/>
              </w:rPr>
            </w:pPr>
            <w:r>
              <w:rPr>
                <w:rFonts w:hint="eastAsia"/>
                <w:color w:val="auto"/>
                <w:szCs w:val="21"/>
              </w:rPr>
              <w:t>作为技术骨干，参与染色残液萃取分离液盐回用技术研发。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8</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邓</w:t>
            </w:r>
            <w:r>
              <w:rPr>
                <w:rFonts w:ascii="Times New Roman" w:hAnsi="Times New Roman"/>
                <w:bCs/>
                <w:color w:val="auto"/>
                <w:kern w:val="0"/>
                <w:szCs w:val="21"/>
              </w:rPr>
              <w:t xml:space="preserve">  </w:t>
            </w:r>
            <w:r>
              <w:rPr>
                <w:rFonts w:ascii="Times New Roman" w:hAnsi="Times New Roman"/>
                <w:bCs/>
                <w:color w:val="auto"/>
                <w:kern w:val="0"/>
                <w:szCs w:val="21"/>
                <w:lang w:val="zh-CN"/>
              </w:rPr>
              <w:t>葵</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男</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1972.10.04</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副高</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新疆维吾尔自治区环境保护科学研究院</w:t>
            </w:r>
          </w:p>
        </w:tc>
        <w:tc>
          <w:tcPr>
            <w:tcW w:w="1907" w:type="pct"/>
            <w:noWrap w:val="0"/>
            <w:vAlign w:val="center"/>
          </w:tcPr>
          <w:p>
            <w:pPr>
              <w:spacing w:line="300" w:lineRule="exact"/>
              <w:jc w:val="left"/>
              <w:rPr>
                <w:rFonts w:ascii="Times New Roman" w:hAnsi="Times New Roman"/>
                <w:bCs/>
                <w:color w:val="auto"/>
                <w:kern w:val="0"/>
                <w:szCs w:val="21"/>
                <w:lang w:val="zh-CN"/>
              </w:rPr>
            </w:pPr>
            <w:r>
              <w:rPr>
                <w:rFonts w:hint="eastAsia"/>
                <w:color w:val="auto"/>
                <w:szCs w:val="21"/>
              </w:rPr>
              <w:t>作为技术骨干，参与纺织印染尾水资源化利用技术研发。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9</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rPr>
              <w:t>张  洁</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女</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1987.09.30</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副高</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新疆维吾尔自治区环境保护科学研究院</w:t>
            </w:r>
          </w:p>
        </w:tc>
        <w:tc>
          <w:tcPr>
            <w:tcW w:w="1907" w:type="pct"/>
            <w:noWrap w:val="0"/>
            <w:vAlign w:val="center"/>
          </w:tcPr>
          <w:p>
            <w:pPr>
              <w:spacing w:line="300" w:lineRule="exact"/>
              <w:jc w:val="left"/>
              <w:rPr>
                <w:rFonts w:ascii="Times New Roman" w:hAnsi="Times New Roman"/>
                <w:bCs/>
                <w:color w:val="auto"/>
                <w:kern w:val="0"/>
                <w:szCs w:val="21"/>
                <w:lang w:val="zh-CN"/>
              </w:rPr>
            </w:pPr>
            <w:r>
              <w:rPr>
                <w:rFonts w:hint="eastAsia"/>
                <w:color w:val="auto"/>
                <w:szCs w:val="21"/>
              </w:rPr>
              <w:t>作为技术骨干，参与纺织印染尾水资源化利用技术研发。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10</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rPr>
              <w:t>谢  辉</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男</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1981.01.20</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副高</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lang w:val="zh-CN"/>
              </w:rPr>
              <w:t>新疆</w:t>
            </w:r>
            <w:r>
              <w:rPr>
                <w:rFonts w:ascii="Times New Roman" w:hAnsi="Times New Roman"/>
                <w:bCs/>
                <w:color w:val="auto"/>
                <w:kern w:val="0"/>
                <w:szCs w:val="21"/>
              </w:rPr>
              <w:t>维吾尔</w:t>
            </w:r>
            <w:r>
              <w:rPr>
                <w:rFonts w:ascii="Times New Roman" w:hAnsi="Times New Roman"/>
                <w:bCs/>
                <w:color w:val="auto"/>
                <w:kern w:val="0"/>
                <w:szCs w:val="21"/>
                <w:lang w:val="zh-CN"/>
              </w:rPr>
              <w:t>自治区环境工程评估中心</w:t>
            </w:r>
          </w:p>
        </w:tc>
        <w:tc>
          <w:tcPr>
            <w:tcW w:w="1907" w:type="pct"/>
            <w:noWrap w:val="0"/>
            <w:vAlign w:val="center"/>
          </w:tcPr>
          <w:p>
            <w:pPr>
              <w:spacing w:line="300" w:lineRule="exact"/>
              <w:jc w:val="left"/>
              <w:rPr>
                <w:rFonts w:ascii="Times New Roman" w:hAnsi="Times New Roman"/>
                <w:bCs/>
                <w:color w:val="auto"/>
                <w:kern w:val="0"/>
                <w:szCs w:val="21"/>
                <w:lang w:val="zh-CN"/>
              </w:rPr>
            </w:pPr>
            <w:r>
              <w:rPr>
                <w:rFonts w:hint="eastAsia"/>
                <w:color w:val="auto"/>
                <w:szCs w:val="21"/>
              </w:rPr>
              <w:t>作为技术骨干，参与后评估技术规范和政府决策咨询技术报告。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11</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rPr>
              <w:t>金学坤</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男</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1985.01.02</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副高</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rPr>
              <w:t>新疆华科创新科技研发有限公司</w:t>
            </w:r>
          </w:p>
        </w:tc>
        <w:tc>
          <w:tcPr>
            <w:tcW w:w="1907" w:type="pct"/>
            <w:noWrap w:val="0"/>
            <w:vAlign w:val="center"/>
          </w:tcPr>
          <w:p>
            <w:pPr>
              <w:spacing w:line="300" w:lineRule="exact"/>
              <w:jc w:val="left"/>
              <w:rPr>
                <w:rFonts w:ascii="Times New Roman" w:hAnsi="Times New Roman"/>
                <w:bCs/>
                <w:color w:val="auto"/>
                <w:kern w:val="0"/>
                <w:szCs w:val="21"/>
              </w:rPr>
            </w:pPr>
            <w:r>
              <w:rPr>
                <w:rFonts w:hint="eastAsia"/>
                <w:color w:val="auto"/>
                <w:szCs w:val="21"/>
              </w:rPr>
              <w:t>作为技术骨干，参与高盐水回用技术开发、工程设计与推广应用。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12</w:t>
            </w:r>
          </w:p>
        </w:tc>
        <w:tc>
          <w:tcPr>
            <w:tcW w:w="35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rPr>
              <w:t>刘奎东</w:t>
            </w:r>
          </w:p>
        </w:tc>
        <w:tc>
          <w:tcPr>
            <w:tcW w:w="275"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男</w:t>
            </w:r>
          </w:p>
        </w:tc>
        <w:tc>
          <w:tcPr>
            <w:tcW w:w="470"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1963.03.10</w:t>
            </w:r>
          </w:p>
        </w:tc>
        <w:tc>
          <w:tcPr>
            <w:tcW w:w="376"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szCs w:val="21"/>
              </w:rPr>
              <w:t>副高</w:t>
            </w:r>
          </w:p>
        </w:tc>
        <w:tc>
          <w:tcPr>
            <w:tcW w:w="1372" w:type="pct"/>
            <w:noWrap w:val="0"/>
            <w:vAlign w:val="center"/>
          </w:tcPr>
          <w:p>
            <w:pPr>
              <w:spacing w:line="300" w:lineRule="exact"/>
              <w:jc w:val="center"/>
              <w:rPr>
                <w:rFonts w:ascii="Times New Roman" w:hAnsi="Times New Roman"/>
                <w:bCs/>
                <w:color w:val="auto"/>
                <w:szCs w:val="21"/>
              </w:rPr>
            </w:pPr>
            <w:r>
              <w:rPr>
                <w:rFonts w:ascii="Times New Roman" w:hAnsi="Times New Roman"/>
                <w:bCs/>
                <w:color w:val="auto"/>
                <w:kern w:val="0"/>
                <w:szCs w:val="21"/>
              </w:rPr>
              <w:t xml:space="preserve">新疆神邦环境工程有限公司 </w:t>
            </w:r>
          </w:p>
        </w:tc>
        <w:tc>
          <w:tcPr>
            <w:tcW w:w="1907" w:type="pct"/>
            <w:noWrap w:val="0"/>
            <w:vAlign w:val="center"/>
          </w:tcPr>
          <w:p>
            <w:pPr>
              <w:spacing w:line="300" w:lineRule="exact"/>
              <w:jc w:val="left"/>
              <w:rPr>
                <w:rFonts w:ascii="Times New Roman" w:hAnsi="Times New Roman"/>
                <w:bCs/>
                <w:color w:val="auto"/>
                <w:kern w:val="0"/>
                <w:szCs w:val="21"/>
              </w:rPr>
            </w:pPr>
            <w:r>
              <w:rPr>
                <w:rFonts w:hint="eastAsia"/>
                <w:color w:val="auto"/>
                <w:szCs w:val="21"/>
              </w:rPr>
              <w:t>作为技术骨干，参与染色残液萃取分离液盐回用技术研发。</w:t>
            </w:r>
          </w:p>
        </w:tc>
      </w:tr>
    </w:tbl>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仿宋_GB2312" w:hAnsi="仿宋_GB2312" w:eastAsia="仿宋_GB2312" w:cs="仿宋_GB2312"/>
          <w:color w:val="auto"/>
          <w:sz w:val="32"/>
          <w:szCs w:val="32"/>
          <w:lang w:val="en-US" w:eastAsia="zh-CN"/>
        </w:rPr>
        <w:sectPr>
          <w:pgSz w:w="16838" w:h="11906" w:orient="landscape"/>
          <w:pgMar w:top="1800" w:right="1440" w:bottom="1800" w:left="144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完成人合作关系说明</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完成人1，李方，项目负责人，主持对染色浓缩残液、退浆废水等深度处理技术的研发，核算行业产排污总量和地区环境承载力等工作，对创新点1、2有重要贡献，与完成人4同一团队；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完成人2，董亚明，核心成员，主持行业环境准入文件、环境影响后评估技术规范和政府决策咨询技术报告等工作，对创新点5有重要贡献，与完成人10同一团队；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完成人3，赵志刚，核心成员，主持纺织印染尾水资源化利用技术研发等工作，对创新点4有重要贡献，与完成人8、9同一团队；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完成人4，沈忱思，核心成员，主持对染色浓缩残液、退浆废水等深度处理技术的研发等工作，对创新点1、2有重要贡献，与完成人1同一团队；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完成人5，陈凤娟，核心成员，主持高盐水处理及回用、难降解有机物处理技术研发等工作，对创新点3有重要贡献；</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完成人6，殷苗苗，核心成员，主持增强性双膜法染盐梯度分离技术研发等工作，对创新点3有重要贡献；</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完成人7，张奇，核心成员，作为技术骨干，参与染色残液萃取分离液盐回用技术研发等工作，对创新点2有重要贡献，与完成人12同一团队；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完成人8，邓葵，核心成员，作为技术骨干参与纺织印染尾水资源化利用技术研发等工作，对创新点4有重要贡献，与完成人3、9同一团队；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完成人9，张洁，核心成员，作为技术骨干参与纺织印染尾水资源化利用技术研发等工作，对创新点4有重要贡献，与完成人3、8同一团队；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完成人10，谢辉，核心成员，作为技术骨干参与后评估技术规范和政府决策咨询技术报告，对创新点5有重要贡献，与完成人2同一团队；</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完成人11，金学坤，核心成员，作为技术骨干参与高盐水回用技术开发、工程设计与推广应用等工作，对创新点3有重要贡献；</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完成人12，刘奎东，核心成员，作为技术骨干参与染色残液萃取分离液盐回用技术研发等工作，对创新点2有重要贡献，与完成人7同一团队。</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940EC"/>
    <w:multiLevelType w:val="singleLevel"/>
    <w:tmpl w:val="14A940E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ZhZDI1OGY4OWM0MzgxZDg5Njc0ZGEzNDYyNWJiNjEifQ=="/>
  </w:docVars>
  <w:rsids>
    <w:rsidRoot w:val="2EC32916"/>
    <w:rsid w:val="0178315A"/>
    <w:rsid w:val="024D1620"/>
    <w:rsid w:val="04275653"/>
    <w:rsid w:val="0FE81620"/>
    <w:rsid w:val="137D117A"/>
    <w:rsid w:val="2EC32916"/>
    <w:rsid w:val="3A6905C2"/>
    <w:rsid w:val="3CCB6A9B"/>
    <w:rsid w:val="46DA70F5"/>
    <w:rsid w:val="4BEB0386"/>
    <w:rsid w:val="5070381D"/>
    <w:rsid w:val="55AF0A97"/>
    <w:rsid w:val="56CF7EFD"/>
    <w:rsid w:val="5ABC0F33"/>
    <w:rsid w:val="5C525BD0"/>
    <w:rsid w:val="625B0E6A"/>
    <w:rsid w:val="649021A4"/>
    <w:rsid w:val="69013731"/>
    <w:rsid w:val="6E5F44CF"/>
    <w:rsid w:val="CE2DA3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table" w:styleId="3">
    <w:name w:val="Table Grid"/>
    <w:basedOn w:val="2"/>
    <w:qFormat/>
    <w:uiPriority w:val="0"/>
    <w:pPr>
      <w:widowControl w:val="0"/>
      <w:jc w:val="both"/>
    </w:pPr>
    <w:tblPr>
      <w:tblStyle w:val="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3144</Words>
  <Characters>3476</Characters>
  <Lines>0</Lines>
  <Paragraphs>0</Paragraphs>
  <TotalTime>2.33333333333333</TotalTime>
  <ScaleCrop>false</ScaleCrop>
  <LinksUpToDate>false</LinksUpToDate>
  <CharactersWithSpaces>3497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2023-08-18T19:00:00Z</dcterms:created>
  <dc:creator>WPS_1675659121</dc:creator>
  <cp:lastModifiedBy>王米妮。</cp:lastModifiedBy>
  <dcterms:modified xsi:type="dcterms:W3CDTF">2023-08-25T11:33:45Z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0C30C441C6BE4009BCBAD734C2175BD6_13</vt:lpwstr>
  </property>
</Properties>
</file>