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487F5">
      <w:pPr>
        <w:rPr>
          <w:rFonts w:ascii="Times New Roman" w:hAnsi="Times New Roman" w:eastAsia="宋体" w:cs="Times New Roman"/>
          <w:color w:val="auto"/>
          <w:highlight w:val="none"/>
        </w:rPr>
      </w:pPr>
    </w:p>
    <w:p w14:paraId="36620580">
      <w:pPr>
        <w:rPr>
          <w:rFonts w:ascii="Times New Roman" w:hAnsi="Times New Roman" w:eastAsia="宋体" w:cs="Times New Roman"/>
          <w:color w:val="auto"/>
          <w:highlight w:val="none"/>
        </w:rPr>
      </w:pPr>
    </w:p>
    <w:p w14:paraId="3138141C">
      <w:pPr>
        <w:rPr>
          <w:rFonts w:ascii="Times New Roman" w:hAnsi="Times New Roman" w:eastAsia="宋体" w:cs="Times New Roman"/>
          <w:color w:val="auto"/>
          <w:highlight w:val="none"/>
        </w:rPr>
      </w:pPr>
    </w:p>
    <w:p w14:paraId="6D46781B">
      <w:pPr>
        <w:jc w:val="center"/>
        <w:rPr>
          <w:rFonts w:ascii="Times New Roman" w:hAnsi="Times New Roman" w:eastAsia="宋体" w:cs="Times New Roman"/>
          <w:b/>
          <w:color w:val="auto"/>
          <w:w w:val="90"/>
          <w:highlight w:val="none"/>
        </w:rPr>
      </w:pPr>
    </w:p>
    <w:p w14:paraId="71425E9E">
      <w:pPr>
        <w:spacing w:line="360" w:lineRule="auto"/>
        <w:jc w:val="center"/>
        <w:rPr>
          <w:rFonts w:hint="eastAsia" w:ascii="Times New Roman" w:hAnsi="Times New Roman" w:eastAsia="宋体" w:cs="Times New Roman"/>
          <w:b/>
          <w:snapToGrid w:val="0"/>
          <w:color w:val="auto"/>
          <w:sz w:val="44"/>
          <w:szCs w:val="44"/>
          <w:highlight w:val="none"/>
          <w:lang w:eastAsia="zh-CN"/>
        </w:rPr>
      </w:pPr>
    </w:p>
    <w:p w14:paraId="124F6378">
      <w:pPr>
        <w:spacing w:line="360" w:lineRule="auto"/>
        <w:jc w:val="center"/>
        <w:rPr>
          <w:rFonts w:ascii="Times New Roman" w:hAnsi="Times New Roman" w:eastAsia="宋体" w:cs="Times New Roman"/>
          <w:b/>
          <w:snapToGrid w:val="0"/>
          <w:color w:val="auto"/>
          <w:sz w:val="44"/>
          <w:szCs w:val="44"/>
          <w:highlight w:val="none"/>
        </w:rPr>
      </w:pPr>
    </w:p>
    <w:p w14:paraId="0C6F8C32">
      <w:pPr>
        <w:spacing w:line="360" w:lineRule="auto"/>
        <w:jc w:val="center"/>
        <w:rPr>
          <w:rFonts w:ascii="Times New Roman" w:hAnsi="Times New Roman" w:eastAsia="宋体" w:cs="Times New Roman"/>
          <w:b/>
          <w:snapToGrid w:val="0"/>
          <w:color w:val="auto"/>
          <w:sz w:val="32"/>
          <w:szCs w:val="32"/>
          <w:highlight w:val="none"/>
        </w:rPr>
      </w:pPr>
    </w:p>
    <w:p w14:paraId="7F96F38B">
      <w:pPr>
        <w:snapToGrid w:val="0"/>
        <w:spacing w:line="288" w:lineRule="auto"/>
        <w:jc w:val="center"/>
        <w:rPr>
          <w:rFonts w:ascii="Times New Roman" w:hAnsi="Times New Roman" w:eastAsia="宋体" w:cs="Times New Roman"/>
          <w:b/>
          <w:snapToGrid w:val="0"/>
          <w:color w:val="auto"/>
          <w:sz w:val="44"/>
          <w:szCs w:val="44"/>
          <w:highlight w:val="none"/>
        </w:rPr>
      </w:pPr>
      <w:r>
        <w:rPr>
          <w:rFonts w:hint="eastAsia" w:ascii="Times New Roman" w:hAnsi="Times New Roman" w:eastAsia="宋体" w:cs="Times New Roman"/>
          <w:b/>
          <w:snapToGrid w:val="0"/>
          <w:color w:val="auto"/>
          <w:sz w:val="44"/>
          <w:szCs w:val="44"/>
          <w:highlight w:val="none"/>
          <w:lang w:val="en-US" w:eastAsia="zh-CN"/>
        </w:rPr>
        <w:t>新疆其亚铝电有限公司绿色低碳二系列年产40万吨电解铝产能置换项目</w:t>
      </w:r>
    </w:p>
    <w:p w14:paraId="02E4684F">
      <w:pPr>
        <w:snapToGrid w:val="0"/>
        <w:spacing w:line="288" w:lineRule="auto"/>
        <w:jc w:val="center"/>
        <w:rPr>
          <w:rFonts w:ascii="Times New Roman" w:hAnsi="Times New Roman" w:eastAsia="宋体" w:cs="Times New Roman"/>
          <w:b/>
          <w:snapToGrid w:val="0"/>
          <w:color w:val="auto"/>
          <w:sz w:val="44"/>
          <w:szCs w:val="44"/>
          <w:highlight w:val="none"/>
        </w:rPr>
      </w:pPr>
    </w:p>
    <w:p w14:paraId="06D005F0">
      <w:pPr>
        <w:snapToGrid w:val="0"/>
        <w:spacing w:line="288" w:lineRule="auto"/>
        <w:jc w:val="center"/>
        <w:rPr>
          <w:rFonts w:ascii="Times New Roman" w:hAnsi="Times New Roman" w:eastAsia="宋体" w:cs="Times New Roman"/>
          <w:b/>
          <w:snapToGrid w:val="0"/>
          <w:color w:val="auto"/>
          <w:sz w:val="44"/>
          <w:szCs w:val="44"/>
          <w:highlight w:val="none"/>
        </w:rPr>
      </w:pPr>
      <w:r>
        <w:rPr>
          <w:rFonts w:hint="eastAsia" w:ascii="Times New Roman" w:hAnsi="Times New Roman" w:eastAsia="宋体" w:cs="Times New Roman"/>
          <w:b/>
          <w:snapToGrid w:val="0"/>
          <w:color w:val="auto"/>
          <w:sz w:val="44"/>
          <w:szCs w:val="44"/>
          <w:highlight w:val="none"/>
          <w:lang w:val="en-US" w:eastAsia="zh-CN"/>
        </w:rPr>
        <w:t>生态</w:t>
      </w:r>
      <w:r>
        <w:rPr>
          <w:rFonts w:ascii="Times New Roman" w:hAnsi="Times New Roman" w:eastAsia="宋体" w:cs="Times New Roman"/>
          <w:b/>
          <w:snapToGrid w:val="0"/>
          <w:color w:val="auto"/>
          <w:sz w:val="44"/>
          <w:szCs w:val="44"/>
          <w:highlight w:val="none"/>
        </w:rPr>
        <w:t>环境影响评价公众参与说明</w:t>
      </w:r>
    </w:p>
    <w:p w14:paraId="78DD9B85">
      <w:pPr>
        <w:rPr>
          <w:rFonts w:ascii="Times New Roman" w:hAnsi="Times New Roman" w:eastAsia="宋体" w:cs="Times New Roman"/>
          <w:color w:val="auto"/>
          <w:highlight w:val="none"/>
        </w:rPr>
      </w:pPr>
    </w:p>
    <w:p w14:paraId="4AF7A7F5">
      <w:pPr>
        <w:rPr>
          <w:rFonts w:ascii="Times New Roman" w:hAnsi="Times New Roman" w:eastAsia="宋体" w:cs="Times New Roman"/>
          <w:color w:val="auto"/>
          <w:highlight w:val="none"/>
        </w:rPr>
      </w:pPr>
    </w:p>
    <w:p w14:paraId="28FC0685">
      <w:pPr>
        <w:rPr>
          <w:rFonts w:ascii="Times New Roman" w:hAnsi="Times New Roman" w:eastAsia="宋体" w:cs="Times New Roman"/>
          <w:color w:val="auto"/>
          <w:highlight w:val="none"/>
        </w:rPr>
      </w:pPr>
    </w:p>
    <w:p w14:paraId="47E5EA5D">
      <w:pPr>
        <w:rPr>
          <w:rFonts w:ascii="Times New Roman" w:hAnsi="Times New Roman" w:eastAsia="宋体" w:cs="Times New Roman"/>
          <w:color w:val="auto"/>
          <w:highlight w:val="none"/>
        </w:rPr>
      </w:pPr>
    </w:p>
    <w:p w14:paraId="6369B11C">
      <w:pPr>
        <w:rPr>
          <w:rFonts w:ascii="Times New Roman" w:hAnsi="Times New Roman" w:eastAsia="宋体" w:cs="Times New Roman"/>
          <w:color w:val="auto"/>
          <w:highlight w:val="none"/>
        </w:rPr>
      </w:pPr>
    </w:p>
    <w:p w14:paraId="1DD3CCB1">
      <w:pPr>
        <w:rPr>
          <w:rFonts w:ascii="Times New Roman" w:hAnsi="Times New Roman" w:eastAsia="宋体" w:cs="Times New Roman"/>
          <w:color w:val="auto"/>
          <w:highlight w:val="none"/>
        </w:rPr>
      </w:pPr>
    </w:p>
    <w:p w14:paraId="04E34843">
      <w:pPr>
        <w:rPr>
          <w:rFonts w:ascii="Times New Roman" w:hAnsi="Times New Roman" w:eastAsia="宋体" w:cs="Times New Roman"/>
          <w:color w:val="auto"/>
          <w:highlight w:val="none"/>
        </w:rPr>
      </w:pPr>
    </w:p>
    <w:p w14:paraId="25BC25B3">
      <w:pPr>
        <w:rPr>
          <w:rFonts w:ascii="Times New Roman" w:hAnsi="Times New Roman" w:eastAsia="宋体" w:cs="Times New Roman"/>
          <w:color w:val="auto"/>
          <w:highlight w:val="none"/>
        </w:rPr>
      </w:pPr>
    </w:p>
    <w:p w14:paraId="6D6484CB">
      <w:pPr>
        <w:rPr>
          <w:rFonts w:ascii="Times New Roman" w:hAnsi="Times New Roman" w:eastAsia="宋体" w:cs="Times New Roman"/>
          <w:color w:val="auto"/>
          <w:highlight w:val="none"/>
        </w:rPr>
      </w:pPr>
    </w:p>
    <w:p w14:paraId="674D112E">
      <w:pPr>
        <w:rPr>
          <w:rFonts w:ascii="Times New Roman" w:hAnsi="Times New Roman" w:eastAsia="宋体" w:cs="Times New Roman"/>
          <w:color w:val="auto"/>
          <w:highlight w:val="none"/>
        </w:rPr>
      </w:pPr>
    </w:p>
    <w:p w14:paraId="21D87C9B">
      <w:pPr>
        <w:rPr>
          <w:rFonts w:ascii="Times New Roman" w:hAnsi="Times New Roman" w:eastAsia="宋体" w:cs="Times New Roman"/>
          <w:color w:val="auto"/>
          <w:highlight w:val="none"/>
        </w:rPr>
      </w:pPr>
    </w:p>
    <w:p w14:paraId="67946BBB">
      <w:pPr>
        <w:rPr>
          <w:rFonts w:ascii="Times New Roman" w:hAnsi="Times New Roman" w:eastAsia="宋体" w:cs="Times New Roman"/>
          <w:color w:val="auto"/>
          <w:highlight w:val="none"/>
        </w:rPr>
      </w:pPr>
    </w:p>
    <w:p w14:paraId="3EE1B9D1">
      <w:pPr>
        <w:rPr>
          <w:rFonts w:ascii="Times New Roman" w:hAnsi="Times New Roman" w:eastAsia="宋体" w:cs="Times New Roman"/>
          <w:color w:val="auto"/>
          <w:highlight w:val="none"/>
        </w:rPr>
      </w:pPr>
    </w:p>
    <w:p w14:paraId="2083A0F9">
      <w:pPr>
        <w:rPr>
          <w:rFonts w:ascii="Times New Roman" w:hAnsi="Times New Roman" w:eastAsia="宋体" w:cs="Times New Roman"/>
          <w:color w:val="auto"/>
          <w:highlight w:val="none"/>
        </w:rPr>
      </w:pPr>
    </w:p>
    <w:p w14:paraId="594CE22A">
      <w:pPr>
        <w:rPr>
          <w:rFonts w:ascii="Times New Roman" w:hAnsi="Times New Roman" w:eastAsia="宋体" w:cs="Times New Roman"/>
          <w:color w:val="auto"/>
          <w:highlight w:val="none"/>
        </w:rPr>
      </w:pPr>
    </w:p>
    <w:p w14:paraId="0D26C933">
      <w:pPr>
        <w:rPr>
          <w:rFonts w:ascii="Times New Roman" w:hAnsi="Times New Roman" w:eastAsia="宋体" w:cs="Times New Roman"/>
          <w:color w:val="auto"/>
          <w:highlight w:val="none"/>
        </w:rPr>
      </w:pPr>
    </w:p>
    <w:p w14:paraId="79D8875B">
      <w:pPr>
        <w:rPr>
          <w:rFonts w:ascii="Times New Roman" w:hAnsi="Times New Roman" w:eastAsia="宋体" w:cs="Times New Roman"/>
          <w:color w:val="auto"/>
          <w:highlight w:val="none"/>
        </w:rPr>
      </w:pPr>
    </w:p>
    <w:p w14:paraId="46C22779">
      <w:pPr>
        <w:rPr>
          <w:rFonts w:ascii="Times New Roman" w:hAnsi="Times New Roman" w:eastAsia="宋体" w:cs="Times New Roman"/>
          <w:color w:val="auto"/>
          <w:highlight w:val="none"/>
        </w:rPr>
      </w:pPr>
    </w:p>
    <w:p w14:paraId="5824CFD7">
      <w:pPr>
        <w:jc w:val="center"/>
        <w:rPr>
          <w:rFonts w:ascii="Times New Roman" w:hAnsi="Times New Roman" w:eastAsia="宋体" w:cs="Times New Roman"/>
          <w:b/>
          <w:snapToGrid w:val="0"/>
          <w:color w:val="auto"/>
          <w:sz w:val="32"/>
          <w:szCs w:val="32"/>
          <w:highlight w:val="none"/>
        </w:rPr>
      </w:pPr>
      <w:r>
        <w:rPr>
          <w:rFonts w:hint="eastAsia" w:ascii="Times New Roman" w:hAnsi="Times New Roman" w:eastAsia="宋体" w:cs="Times New Roman"/>
          <w:b/>
          <w:snapToGrid w:val="0"/>
          <w:color w:val="auto"/>
          <w:sz w:val="32"/>
          <w:szCs w:val="32"/>
          <w:highlight w:val="none"/>
          <w:lang w:val="en-US" w:eastAsia="zh-CN"/>
        </w:rPr>
        <w:t>新疆其亚铝电有限公司</w:t>
      </w:r>
    </w:p>
    <w:p w14:paraId="1046195E">
      <w:pPr>
        <w:jc w:val="center"/>
        <w:rPr>
          <w:rFonts w:hint="eastAsia" w:ascii="Times New Roman" w:hAnsi="Times New Roman" w:eastAsia="宋体" w:cs="Times New Roman"/>
          <w:b/>
          <w:snapToGrid w:val="0"/>
          <w:color w:val="auto"/>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Times New Roman" w:hAnsi="Times New Roman" w:eastAsia="宋体" w:cs="Times New Roman"/>
          <w:b/>
          <w:snapToGrid w:val="0"/>
          <w:color w:val="auto"/>
          <w:sz w:val="32"/>
          <w:szCs w:val="32"/>
          <w:highlight w:val="none"/>
        </w:rPr>
        <w:t>20</w:t>
      </w:r>
      <w:r>
        <w:rPr>
          <w:rFonts w:hint="eastAsia" w:ascii="Times New Roman" w:hAnsi="Times New Roman" w:eastAsia="宋体" w:cs="Times New Roman"/>
          <w:b/>
          <w:snapToGrid w:val="0"/>
          <w:color w:val="auto"/>
          <w:sz w:val="32"/>
          <w:szCs w:val="32"/>
          <w:highlight w:val="none"/>
          <w:lang w:val="en-US" w:eastAsia="zh-CN"/>
        </w:rPr>
        <w:t>26</w:t>
      </w:r>
      <w:r>
        <w:rPr>
          <w:rFonts w:hint="eastAsia" w:ascii="Times New Roman" w:hAnsi="Times New Roman" w:eastAsia="宋体" w:cs="Times New Roman"/>
          <w:b/>
          <w:snapToGrid w:val="0"/>
          <w:color w:val="auto"/>
          <w:sz w:val="32"/>
          <w:szCs w:val="32"/>
          <w:highlight w:val="none"/>
        </w:rPr>
        <w:t>年</w:t>
      </w:r>
      <w:r>
        <w:rPr>
          <w:rFonts w:hint="eastAsia" w:ascii="Times New Roman" w:hAnsi="Times New Roman" w:eastAsia="宋体" w:cs="Times New Roman"/>
          <w:b/>
          <w:snapToGrid w:val="0"/>
          <w:color w:val="auto"/>
          <w:sz w:val="32"/>
          <w:szCs w:val="32"/>
          <w:highlight w:val="none"/>
          <w:lang w:val="en-US" w:eastAsia="zh-CN"/>
        </w:rPr>
        <w:t>9</w:t>
      </w:r>
      <w:r>
        <w:rPr>
          <w:rFonts w:hint="eastAsia" w:ascii="Times New Roman" w:hAnsi="Times New Roman" w:eastAsia="宋体" w:cs="Times New Roman"/>
          <w:b/>
          <w:snapToGrid w:val="0"/>
          <w:color w:val="auto"/>
          <w:sz w:val="32"/>
          <w:szCs w:val="32"/>
          <w:highlight w:val="none"/>
        </w:rPr>
        <w:t>月</w:t>
      </w:r>
    </w:p>
    <w:p w14:paraId="4AD98056">
      <w:pPr>
        <w:jc w:val="center"/>
        <w:rPr>
          <w:rFonts w:hint="eastAsia" w:ascii="Times New Roman" w:hAnsi="Times New Roman" w:eastAsia="宋体" w:cs="Times New Roman"/>
          <w:b/>
          <w:snapToGrid w:val="0"/>
          <w:color w:val="auto"/>
          <w:sz w:val="32"/>
          <w:szCs w:val="32"/>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color w:val="auto"/>
          <w:highlight w:val="none"/>
        </w:rPr>
        <w:drawing>
          <wp:anchor distT="0" distB="0" distL="114300" distR="114300" simplePos="0" relativeHeight="251662336" behindDoc="0" locked="0" layoutInCell="1" allowOverlap="1">
            <wp:simplePos x="0" y="0"/>
            <wp:positionH relativeFrom="column">
              <wp:posOffset>-1249680</wp:posOffset>
            </wp:positionH>
            <wp:positionV relativeFrom="paragraph">
              <wp:posOffset>-948055</wp:posOffset>
            </wp:positionV>
            <wp:extent cx="7651750" cy="10787380"/>
            <wp:effectExtent l="0" t="0" r="6350" b="13970"/>
            <wp:wrapNone/>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4"/>
                    <a:stretch>
                      <a:fillRect/>
                    </a:stretch>
                  </pic:blipFill>
                  <pic:spPr>
                    <a:xfrm>
                      <a:off x="0" y="0"/>
                      <a:ext cx="7651750" cy="10787380"/>
                    </a:xfrm>
                    <a:prstGeom prst="rect">
                      <a:avLst/>
                    </a:prstGeom>
                    <a:noFill/>
                    <a:ln>
                      <a:noFill/>
                    </a:ln>
                  </pic:spPr>
                </pic:pic>
              </a:graphicData>
            </a:graphic>
          </wp:anchor>
        </w:drawing>
      </w:r>
    </w:p>
    <w:p w14:paraId="3A94A582">
      <w:pPr>
        <w:jc w:val="center"/>
        <w:rPr>
          <w:rFonts w:ascii="Times New Roman" w:hAnsi="Times New Roman" w:eastAsia="宋体" w:cs="Times New Roman"/>
          <w:b/>
          <w:snapToGrid w:val="0"/>
          <w:color w:val="auto"/>
          <w:sz w:val="36"/>
          <w:szCs w:val="36"/>
          <w:highlight w:val="none"/>
        </w:rPr>
      </w:pPr>
      <w:r>
        <w:rPr>
          <w:rFonts w:ascii="Times New Roman" w:hAnsi="Times New Roman" w:eastAsia="宋体" w:cs="Times New Roman"/>
          <w:b/>
          <w:snapToGrid w:val="0"/>
          <w:color w:val="auto"/>
          <w:sz w:val="36"/>
          <w:szCs w:val="36"/>
          <w:highlight w:val="none"/>
        </w:rPr>
        <w:t>目</w:t>
      </w:r>
      <w:r>
        <w:rPr>
          <w:rFonts w:hint="eastAsia" w:ascii="Times New Roman" w:hAnsi="Times New Roman" w:eastAsia="宋体" w:cs="Times New Roman"/>
          <w:b/>
          <w:snapToGrid w:val="0"/>
          <w:color w:val="auto"/>
          <w:sz w:val="36"/>
          <w:szCs w:val="36"/>
          <w:highlight w:val="none"/>
        </w:rPr>
        <w:t xml:space="preserve">  </w:t>
      </w:r>
      <w:r>
        <w:rPr>
          <w:rFonts w:ascii="Times New Roman" w:hAnsi="Times New Roman" w:eastAsia="宋体" w:cs="Times New Roman"/>
          <w:b/>
          <w:snapToGrid w:val="0"/>
          <w:color w:val="auto"/>
          <w:sz w:val="36"/>
          <w:szCs w:val="36"/>
          <w:highlight w:val="none"/>
        </w:rPr>
        <w:t>录</w:t>
      </w:r>
    </w:p>
    <w:p w14:paraId="6F37BC0F">
      <w:pPr>
        <w:pStyle w:val="14"/>
        <w:tabs>
          <w:tab w:val="right" w:leader="dot" w:pos="8306"/>
        </w:tabs>
        <w:rPr>
          <w:color w:val="auto"/>
          <w:highlight w:val="none"/>
        </w:rPr>
      </w:pPr>
      <w:r>
        <w:rPr>
          <w:rFonts w:ascii="Times New Roman" w:hAnsi="Times New Roman" w:eastAsia="宋体" w:cs="Times New Roman"/>
          <w:b/>
          <w:snapToGrid w:val="0"/>
          <w:color w:val="auto"/>
          <w:sz w:val="36"/>
          <w:szCs w:val="36"/>
          <w:highlight w:val="none"/>
        </w:rPr>
        <w:fldChar w:fldCharType="begin"/>
      </w:r>
      <w:r>
        <w:rPr>
          <w:rFonts w:ascii="Times New Roman" w:hAnsi="Times New Roman" w:eastAsia="宋体" w:cs="Times New Roman"/>
          <w:b/>
          <w:snapToGrid w:val="0"/>
          <w:color w:val="auto"/>
          <w:sz w:val="36"/>
          <w:szCs w:val="36"/>
          <w:highlight w:val="none"/>
        </w:rPr>
        <w:instrText xml:space="preserve"> </w:instrText>
      </w:r>
      <w:r>
        <w:rPr>
          <w:rFonts w:hint="eastAsia" w:ascii="Times New Roman" w:hAnsi="Times New Roman" w:eastAsia="宋体" w:cs="Times New Roman"/>
          <w:b/>
          <w:snapToGrid w:val="0"/>
          <w:color w:val="auto"/>
          <w:sz w:val="36"/>
          <w:szCs w:val="36"/>
          <w:highlight w:val="none"/>
        </w:rPr>
        <w:instrText xml:space="preserve">TOC \o "1-2" \h \z \u</w:instrText>
      </w:r>
      <w:r>
        <w:rPr>
          <w:rFonts w:ascii="Times New Roman" w:hAnsi="Times New Roman" w:eastAsia="宋体" w:cs="Times New Roman"/>
          <w:b/>
          <w:snapToGrid w:val="0"/>
          <w:color w:val="auto"/>
          <w:sz w:val="36"/>
          <w:szCs w:val="36"/>
          <w:highlight w:val="none"/>
        </w:rPr>
        <w:instrText xml:space="preserve"> </w:instrText>
      </w:r>
      <w:r>
        <w:rPr>
          <w:rFonts w:ascii="Times New Roman" w:hAnsi="Times New Roman" w:eastAsia="宋体" w:cs="Times New Roman"/>
          <w:b/>
          <w:snapToGrid w:val="0"/>
          <w:color w:val="auto"/>
          <w:sz w:val="36"/>
          <w:szCs w:val="36"/>
          <w:highlight w:val="none"/>
        </w:rPr>
        <w:fldChar w:fldCharType="separate"/>
      </w: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_Toc5885 </w:instrText>
      </w:r>
      <w:r>
        <w:rPr>
          <w:rFonts w:ascii="Times New Roman" w:hAnsi="Times New Roman" w:eastAsia="宋体" w:cs="Times New Roman"/>
          <w:snapToGrid w:val="0"/>
          <w:color w:val="auto"/>
          <w:szCs w:val="36"/>
          <w:highlight w:val="none"/>
        </w:rPr>
        <w:fldChar w:fldCharType="separate"/>
      </w:r>
      <w:r>
        <w:rPr>
          <w:rFonts w:hint="eastAsia" w:ascii="Times New Roman" w:hAnsi="Times New Roman" w:eastAsia="宋体"/>
          <w:color w:val="auto"/>
          <w:highlight w:val="none"/>
        </w:rPr>
        <w:t xml:space="preserve">1 </w:t>
      </w:r>
      <w:r>
        <w:rPr>
          <w:rFonts w:ascii="Times New Roman" w:hAnsi="Times New Roman" w:eastAsia="宋体"/>
          <w:color w:val="auto"/>
          <w:highlight w:val="none"/>
        </w:rPr>
        <w:t>概述</w:t>
      </w:r>
      <w:r>
        <w:rPr>
          <w:color w:val="auto"/>
          <w:highlight w:val="none"/>
        </w:rPr>
        <w:tab/>
      </w:r>
      <w:r>
        <w:rPr>
          <w:color w:val="auto"/>
          <w:highlight w:val="none"/>
        </w:rPr>
        <w:fldChar w:fldCharType="begin"/>
      </w:r>
      <w:r>
        <w:rPr>
          <w:color w:val="auto"/>
          <w:highlight w:val="none"/>
        </w:rPr>
        <w:instrText xml:space="preserve"> PAGEREF _Toc5885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63FF3AB8">
      <w:pPr>
        <w:pStyle w:val="14"/>
        <w:tabs>
          <w:tab w:val="right" w:leader="dot" w:pos="830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_Toc11200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olor w:val="auto"/>
          <w:highlight w:val="none"/>
        </w:rPr>
        <w:t>2 首次</w:t>
      </w:r>
      <w:r>
        <w:rPr>
          <w:rFonts w:hint="eastAsia" w:ascii="Times New Roman" w:hAnsi="Times New Roman" w:eastAsia="宋体"/>
          <w:color w:val="auto"/>
          <w:highlight w:val="none"/>
          <w:lang w:eastAsia="zh-CN"/>
        </w:rPr>
        <w:t>生态环境影响</w:t>
      </w:r>
      <w:r>
        <w:rPr>
          <w:rFonts w:ascii="Times New Roman" w:hAnsi="Times New Roman" w:eastAsia="宋体"/>
          <w:color w:val="auto"/>
          <w:highlight w:val="none"/>
        </w:rPr>
        <w:t>评价信息公开情况</w:t>
      </w:r>
      <w:r>
        <w:rPr>
          <w:color w:val="auto"/>
          <w:highlight w:val="none"/>
        </w:rPr>
        <w:tab/>
      </w:r>
      <w:r>
        <w:rPr>
          <w:color w:val="auto"/>
          <w:highlight w:val="none"/>
        </w:rPr>
        <w:fldChar w:fldCharType="begin"/>
      </w:r>
      <w:r>
        <w:rPr>
          <w:color w:val="auto"/>
          <w:highlight w:val="none"/>
        </w:rPr>
        <w:instrText xml:space="preserve"> PAGEREF _Toc11200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0DC5F662">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_Toc2515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2.1 公开内容及日期</w:t>
      </w:r>
      <w:r>
        <w:rPr>
          <w:color w:val="auto"/>
          <w:highlight w:val="none"/>
        </w:rPr>
        <w:tab/>
      </w:r>
      <w:r>
        <w:rPr>
          <w:color w:val="auto"/>
          <w:highlight w:val="none"/>
        </w:rPr>
        <w:fldChar w:fldCharType="begin"/>
      </w:r>
      <w:r>
        <w:rPr>
          <w:color w:val="auto"/>
          <w:highlight w:val="none"/>
        </w:rPr>
        <w:instrText xml:space="preserve"> PAGEREF _Toc2515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3C4C4ADD">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_Toc17399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2.</w:t>
      </w:r>
      <w:r>
        <w:rPr>
          <w:rFonts w:hint="eastAsia" w:ascii="Times New Roman" w:hAnsi="Times New Roman" w:eastAsia="宋体" w:cs="Times New Roman"/>
          <w:bCs w:val="0"/>
          <w:color w:val="auto"/>
          <w:highlight w:val="none"/>
        </w:rPr>
        <w:t>2</w:t>
      </w:r>
      <w:r>
        <w:rPr>
          <w:rFonts w:ascii="Times New Roman" w:hAnsi="Times New Roman" w:eastAsia="宋体" w:cs="Times New Roman"/>
          <w:bCs w:val="0"/>
          <w:color w:val="auto"/>
          <w:highlight w:val="none"/>
        </w:rPr>
        <w:t xml:space="preserve"> 公开方式</w:t>
      </w:r>
      <w:r>
        <w:rPr>
          <w:color w:val="auto"/>
          <w:highlight w:val="none"/>
        </w:rPr>
        <w:tab/>
      </w:r>
      <w:r>
        <w:rPr>
          <w:color w:val="auto"/>
          <w:highlight w:val="none"/>
        </w:rPr>
        <w:fldChar w:fldCharType="begin"/>
      </w:r>
      <w:r>
        <w:rPr>
          <w:color w:val="auto"/>
          <w:highlight w:val="none"/>
        </w:rPr>
        <w:instrText xml:space="preserve"> PAGEREF _Toc17399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5053A70C">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_Toc23589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2.3 公众意见情况</w:t>
      </w:r>
      <w:r>
        <w:rPr>
          <w:color w:val="auto"/>
          <w:highlight w:val="none"/>
        </w:rPr>
        <w:tab/>
      </w:r>
      <w:r>
        <w:rPr>
          <w:color w:val="auto"/>
          <w:highlight w:val="none"/>
        </w:rPr>
        <w:fldChar w:fldCharType="begin"/>
      </w:r>
      <w:r>
        <w:rPr>
          <w:color w:val="auto"/>
          <w:highlight w:val="none"/>
        </w:rPr>
        <w:instrText xml:space="preserve"> PAGEREF _Toc23589 \h </w:instrText>
      </w:r>
      <w:r>
        <w:rPr>
          <w:color w:val="auto"/>
          <w:highlight w:val="none"/>
        </w:rPr>
        <w:fldChar w:fldCharType="separate"/>
      </w:r>
      <w:r>
        <w:rPr>
          <w:color w:val="auto"/>
          <w:highlight w:val="none"/>
        </w:rPr>
        <w:t>2</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2C97932F">
      <w:pPr>
        <w:pStyle w:val="14"/>
        <w:tabs>
          <w:tab w:val="right" w:leader="dot" w:pos="830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_Toc13505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olor w:val="auto"/>
          <w:highlight w:val="none"/>
        </w:rPr>
        <w:t>3 征求意见稿公示情况</w:t>
      </w:r>
      <w:r>
        <w:rPr>
          <w:color w:val="auto"/>
          <w:highlight w:val="none"/>
        </w:rPr>
        <w:tab/>
      </w:r>
      <w:r>
        <w:rPr>
          <w:color w:val="auto"/>
          <w:highlight w:val="none"/>
        </w:rPr>
        <w:fldChar w:fldCharType="begin"/>
      </w:r>
      <w:r>
        <w:rPr>
          <w:color w:val="auto"/>
          <w:highlight w:val="none"/>
        </w:rPr>
        <w:instrText xml:space="preserve"> PAGEREF _Toc13505 \h </w:instrText>
      </w:r>
      <w:r>
        <w:rPr>
          <w:color w:val="auto"/>
          <w:highlight w:val="none"/>
        </w:rPr>
        <w:fldChar w:fldCharType="separate"/>
      </w:r>
      <w:r>
        <w:rPr>
          <w:color w:val="auto"/>
          <w:highlight w:val="none"/>
        </w:rPr>
        <w:t>2</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2A1D9A3B">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_Toc10409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3.1 公示内容及时限</w:t>
      </w:r>
      <w:r>
        <w:rPr>
          <w:color w:val="auto"/>
          <w:highlight w:val="none"/>
        </w:rPr>
        <w:tab/>
      </w:r>
      <w:r>
        <w:rPr>
          <w:color w:val="auto"/>
          <w:highlight w:val="none"/>
        </w:rPr>
        <w:fldChar w:fldCharType="begin"/>
      </w:r>
      <w:r>
        <w:rPr>
          <w:color w:val="auto"/>
          <w:highlight w:val="none"/>
        </w:rPr>
        <w:instrText xml:space="preserve"> PAGEREF _Toc10409 \h </w:instrText>
      </w:r>
      <w:r>
        <w:rPr>
          <w:color w:val="auto"/>
          <w:highlight w:val="none"/>
        </w:rPr>
        <w:fldChar w:fldCharType="separate"/>
      </w:r>
      <w:r>
        <w:rPr>
          <w:color w:val="auto"/>
          <w:highlight w:val="none"/>
        </w:rPr>
        <w:t>2</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3A7BDC95">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_Toc28716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3.2 公示方式</w:t>
      </w:r>
      <w:r>
        <w:rPr>
          <w:color w:val="auto"/>
          <w:highlight w:val="none"/>
        </w:rPr>
        <w:tab/>
      </w:r>
      <w:r>
        <w:rPr>
          <w:color w:val="auto"/>
          <w:highlight w:val="none"/>
        </w:rPr>
        <w:fldChar w:fldCharType="begin"/>
      </w:r>
      <w:r>
        <w:rPr>
          <w:color w:val="auto"/>
          <w:highlight w:val="none"/>
        </w:rPr>
        <w:instrText xml:space="preserve"> PAGEREF _Toc28716 \h </w:instrText>
      </w:r>
      <w:r>
        <w:rPr>
          <w:color w:val="auto"/>
          <w:highlight w:val="none"/>
        </w:rPr>
        <w:fldChar w:fldCharType="separate"/>
      </w:r>
      <w:r>
        <w:rPr>
          <w:color w:val="auto"/>
          <w:highlight w:val="none"/>
        </w:rPr>
        <w:t>2</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6D301993">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_Toc6817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3.3查阅情况</w:t>
      </w:r>
      <w:r>
        <w:rPr>
          <w:color w:val="auto"/>
          <w:highlight w:val="none"/>
        </w:rPr>
        <w:tab/>
      </w:r>
      <w:r>
        <w:rPr>
          <w:color w:val="auto"/>
          <w:highlight w:val="none"/>
        </w:rPr>
        <w:fldChar w:fldCharType="begin"/>
      </w:r>
      <w:r>
        <w:rPr>
          <w:color w:val="auto"/>
          <w:highlight w:val="none"/>
        </w:rPr>
        <w:instrText xml:space="preserve"> PAGEREF _Toc6817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52C532B9">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_Toc6196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3.4公众提出意见情况</w:t>
      </w:r>
      <w:r>
        <w:rPr>
          <w:color w:val="auto"/>
          <w:highlight w:val="none"/>
        </w:rPr>
        <w:tab/>
      </w:r>
      <w:r>
        <w:rPr>
          <w:color w:val="auto"/>
          <w:highlight w:val="none"/>
        </w:rPr>
        <w:fldChar w:fldCharType="begin"/>
      </w:r>
      <w:r>
        <w:rPr>
          <w:color w:val="auto"/>
          <w:highlight w:val="none"/>
        </w:rPr>
        <w:instrText xml:space="preserve"> PAGEREF _Toc6196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09703035">
      <w:pPr>
        <w:pStyle w:val="14"/>
        <w:tabs>
          <w:tab w:val="right" w:leader="dot" w:pos="830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_Toc26836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olor w:val="auto"/>
          <w:highlight w:val="none"/>
        </w:rPr>
        <w:t>4其他公众参与情况</w:t>
      </w:r>
      <w:r>
        <w:rPr>
          <w:color w:val="auto"/>
          <w:highlight w:val="none"/>
        </w:rPr>
        <w:tab/>
      </w:r>
      <w:r>
        <w:rPr>
          <w:color w:val="auto"/>
          <w:highlight w:val="none"/>
        </w:rPr>
        <w:fldChar w:fldCharType="begin"/>
      </w:r>
      <w:r>
        <w:rPr>
          <w:color w:val="auto"/>
          <w:highlight w:val="none"/>
        </w:rPr>
        <w:instrText xml:space="preserve"> PAGEREF _Toc26836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5704061E">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_Toc6744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4.1 公众座谈会、听证会、专家论证会等情况</w:t>
      </w:r>
      <w:r>
        <w:rPr>
          <w:color w:val="auto"/>
          <w:highlight w:val="none"/>
        </w:rPr>
        <w:tab/>
      </w:r>
      <w:r>
        <w:rPr>
          <w:color w:val="auto"/>
          <w:highlight w:val="none"/>
        </w:rPr>
        <w:fldChar w:fldCharType="begin"/>
      </w:r>
      <w:r>
        <w:rPr>
          <w:color w:val="auto"/>
          <w:highlight w:val="none"/>
        </w:rPr>
        <w:instrText xml:space="preserve"> PAGEREF _Toc6744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372BDFC1">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_Toc23887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4.2 其他公众参与情况</w:t>
      </w:r>
      <w:r>
        <w:rPr>
          <w:color w:val="auto"/>
          <w:highlight w:val="none"/>
        </w:rPr>
        <w:tab/>
      </w:r>
      <w:r>
        <w:rPr>
          <w:color w:val="auto"/>
          <w:highlight w:val="none"/>
        </w:rPr>
        <w:fldChar w:fldCharType="begin"/>
      </w:r>
      <w:r>
        <w:rPr>
          <w:color w:val="auto"/>
          <w:highlight w:val="none"/>
        </w:rPr>
        <w:instrText xml:space="preserve"> PAGEREF _Toc23887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34D91C35">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_Toc2260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4.3宣传科普情况</w:t>
      </w:r>
      <w:r>
        <w:rPr>
          <w:color w:val="auto"/>
          <w:highlight w:val="none"/>
        </w:rPr>
        <w:tab/>
      </w:r>
      <w:r>
        <w:rPr>
          <w:color w:val="auto"/>
          <w:highlight w:val="none"/>
        </w:rPr>
        <w:fldChar w:fldCharType="begin"/>
      </w:r>
      <w:r>
        <w:rPr>
          <w:color w:val="auto"/>
          <w:highlight w:val="none"/>
        </w:rPr>
        <w:instrText xml:space="preserve"> PAGEREF _Toc2260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7CAC25B5">
      <w:pPr>
        <w:pStyle w:val="14"/>
        <w:tabs>
          <w:tab w:val="right" w:leader="dot" w:pos="830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_Toc30776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olor w:val="auto"/>
          <w:highlight w:val="none"/>
        </w:rPr>
        <w:t>5 公众意见处理情况</w:t>
      </w:r>
      <w:r>
        <w:rPr>
          <w:color w:val="auto"/>
          <w:highlight w:val="none"/>
        </w:rPr>
        <w:tab/>
      </w:r>
      <w:r>
        <w:rPr>
          <w:color w:val="auto"/>
          <w:highlight w:val="none"/>
        </w:rPr>
        <w:fldChar w:fldCharType="begin"/>
      </w:r>
      <w:r>
        <w:rPr>
          <w:color w:val="auto"/>
          <w:highlight w:val="none"/>
        </w:rPr>
        <w:instrText xml:space="preserve"> PAGEREF _Toc30776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2C950023">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_Toc9895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5.1 公众意见概述和分析</w:t>
      </w:r>
      <w:r>
        <w:rPr>
          <w:color w:val="auto"/>
          <w:highlight w:val="none"/>
        </w:rPr>
        <w:tab/>
      </w:r>
      <w:r>
        <w:rPr>
          <w:color w:val="auto"/>
          <w:highlight w:val="none"/>
        </w:rPr>
        <w:fldChar w:fldCharType="begin"/>
      </w:r>
      <w:r>
        <w:rPr>
          <w:color w:val="auto"/>
          <w:highlight w:val="none"/>
        </w:rPr>
        <w:instrText xml:space="preserve"> PAGEREF _Toc9895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39CBC85B">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_Toc28217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5.2 公众意见采纳情况</w:t>
      </w:r>
      <w:r>
        <w:rPr>
          <w:color w:val="auto"/>
          <w:highlight w:val="none"/>
        </w:rPr>
        <w:tab/>
      </w:r>
      <w:r>
        <w:rPr>
          <w:color w:val="auto"/>
          <w:highlight w:val="none"/>
        </w:rPr>
        <w:fldChar w:fldCharType="begin"/>
      </w:r>
      <w:r>
        <w:rPr>
          <w:color w:val="auto"/>
          <w:highlight w:val="none"/>
        </w:rPr>
        <w:instrText xml:space="preserve"> PAGEREF _Toc28217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35472A1D">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_Toc1232 </w:instrText>
      </w:r>
      <w:r>
        <w:rPr>
          <w:rFonts w:ascii="Times New Roman" w:hAnsi="Times New Roman" w:eastAsia="宋体" w:cs="Times New Roman"/>
          <w:snapToGrid w:val="0"/>
          <w:color w:val="auto"/>
          <w:szCs w:val="36"/>
          <w:highlight w:val="none"/>
        </w:rPr>
        <w:fldChar w:fldCharType="separate"/>
      </w:r>
      <w:r>
        <w:rPr>
          <w:rFonts w:ascii="Times New Roman" w:hAnsi="Times New Roman" w:eastAsia="宋体" w:cs="Times New Roman"/>
          <w:bCs w:val="0"/>
          <w:color w:val="auto"/>
          <w:highlight w:val="none"/>
        </w:rPr>
        <w:t>5.3 公众意见未采纳情况</w:t>
      </w:r>
      <w:r>
        <w:rPr>
          <w:color w:val="auto"/>
          <w:highlight w:val="none"/>
        </w:rPr>
        <w:tab/>
      </w:r>
      <w:r>
        <w:rPr>
          <w:color w:val="auto"/>
          <w:highlight w:val="none"/>
        </w:rPr>
        <w:fldChar w:fldCharType="begin"/>
      </w:r>
      <w:r>
        <w:rPr>
          <w:color w:val="auto"/>
          <w:highlight w:val="none"/>
        </w:rPr>
        <w:instrText xml:space="preserve"> PAGEREF _Toc1232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4162763E">
      <w:pPr>
        <w:pStyle w:val="14"/>
        <w:tabs>
          <w:tab w:val="right" w:leader="dot" w:pos="830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_Toc1876 </w:instrText>
      </w:r>
      <w:r>
        <w:rPr>
          <w:rFonts w:ascii="Times New Roman" w:hAnsi="Times New Roman" w:eastAsia="宋体" w:cs="Times New Roman"/>
          <w:snapToGrid w:val="0"/>
          <w:color w:val="auto"/>
          <w:szCs w:val="36"/>
          <w:highlight w:val="none"/>
        </w:rPr>
        <w:fldChar w:fldCharType="separate"/>
      </w:r>
      <w:r>
        <w:rPr>
          <w:rFonts w:hint="eastAsia" w:ascii="Times New Roman" w:hAnsi="Times New Roman" w:eastAsia="宋体" w:cs="Times New Roman"/>
          <w:color w:val="auto"/>
          <w:kern w:val="2"/>
          <w:szCs w:val="24"/>
          <w:highlight w:val="none"/>
        </w:rPr>
        <w:t>6</w:t>
      </w:r>
      <w:r>
        <w:rPr>
          <w:rFonts w:ascii="Times New Roman" w:hAnsi="Times New Roman" w:eastAsia="宋体" w:cs="Times New Roman"/>
          <w:color w:val="auto"/>
          <w:kern w:val="2"/>
          <w:szCs w:val="24"/>
          <w:highlight w:val="none"/>
        </w:rPr>
        <w:t xml:space="preserve"> </w:t>
      </w:r>
      <w:r>
        <w:rPr>
          <w:rFonts w:hint="eastAsia" w:ascii="Times New Roman" w:hAnsi="Times New Roman" w:eastAsia="宋体" w:cs="Times New Roman"/>
          <w:color w:val="auto"/>
          <w:kern w:val="2"/>
          <w:szCs w:val="24"/>
          <w:highlight w:val="none"/>
        </w:rPr>
        <w:t>报批前公开情况</w:t>
      </w:r>
      <w:r>
        <w:rPr>
          <w:color w:val="auto"/>
          <w:highlight w:val="none"/>
        </w:rPr>
        <w:tab/>
      </w:r>
      <w:r>
        <w:rPr>
          <w:color w:val="auto"/>
          <w:highlight w:val="none"/>
        </w:rPr>
        <w:fldChar w:fldCharType="begin"/>
      </w:r>
      <w:r>
        <w:rPr>
          <w:color w:val="auto"/>
          <w:highlight w:val="none"/>
        </w:rPr>
        <w:instrText xml:space="preserve"> PAGEREF _Toc1876 \h </w:instrText>
      </w:r>
      <w:r>
        <w:rPr>
          <w:color w:val="auto"/>
          <w:highlight w:val="none"/>
        </w:rPr>
        <w:fldChar w:fldCharType="separate"/>
      </w:r>
      <w:r>
        <w:rPr>
          <w:color w:val="auto"/>
          <w:highlight w:val="none"/>
        </w:rPr>
        <w:t>8</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0B88455C">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_Toc16996 </w:instrText>
      </w:r>
      <w:r>
        <w:rPr>
          <w:rFonts w:ascii="Times New Roman" w:hAnsi="Times New Roman" w:eastAsia="宋体" w:cs="Times New Roman"/>
          <w:snapToGrid w:val="0"/>
          <w:color w:val="auto"/>
          <w:szCs w:val="36"/>
          <w:highlight w:val="none"/>
        </w:rPr>
        <w:fldChar w:fldCharType="separate"/>
      </w:r>
      <w:r>
        <w:rPr>
          <w:rFonts w:hint="eastAsia" w:ascii="Times New Roman" w:hAnsi="Times New Roman" w:eastAsia="宋体" w:cs="Times New Roman"/>
          <w:bCs w:val="0"/>
          <w:color w:val="auto"/>
          <w:highlight w:val="none"/>
        </w:rPr>
        <w:t>6.1</w:t>
      </w:r>
      <w:r>
        <w:rPr>
          <w:rFonts w:ascii="Times New Roman" w:hAnsi="Times New Roman" w:eastAsia="宋体" w:cs="Times New Roman"/>
          <w:bCs w:val="0"/>
          <w:color w:val="auto"/>
          <w:highlight w:val="none"/>
        </w:rPr>
        <w:t xml:space="preserve"> </w:t>
      </w:r>
      <w:r>
        <w:rPr>
          <w:rFonts w:hint="eastAsia" w:ascii="Times New Roman" w:hAnsi="Times New Roman" w:eastAsia="宋体" w:cs="Times New Roman"/>
          <w:bCs w:val="0"/>
          <w:color w:val="auto"/>
          <w:highlight w:val="none"/>
        </w:rPr>
        <w:t>公开内容及日期</w:t>
      </w:r>
      <w:r>
        <w:rPr>
          <w:color w:val="auto"/>
          <w:highlight w:val="none"/>
        </w:rPr>
        <w:tab/>
      </w:r>
      <w:r>
        <w:rPr>
          <w:color w:val="auto"/>
          <w:highlight w:val="none"/>
        </w:rPr>
        <w:fldChar w:fldCharType="begin"/>
      </w:r>
      <w:r>
        <w:rPr>
          <w:color w:val="auto"/>
          <w:highlight w:val="none"/>
        </w:rPr>
        <w:instrText xml:space="preserve"> PAGEREF _Toc16996 \h </w:instrText>
      </w:r>
      <w:r>
        <w:rPr>
          <w:color w:val="auto"/>
          <w:highlight w:val="none"/>
        </w:rPr>
        <w:fldChar w:fldCharType="separate"/>
      </w:r>
      <w:r>
        <w:rPr>
          <w:color w:val="auto"/>
          <w:highlight w:val="none"/>
        </w:rPr>
        <w:t>8</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28F0167C">
      <w:pPr>
        <w:pStyle w:val="15"/>
        <w:tabs>
          <w:tab w:val="right" w:leader="dot" w:pos="8306"/>
          <w:tab w:val="clear" w:pos="829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_Toc18701 </w:instrText>
      </w:r>
      <w:r>
        <w:rPr>
          <w:rFonts w:ascii="Times New Roman" w:hAnsi="Times New Roman" w:eastAsia="宋体" w:cs="Times New Roman"/>
          <w:snapToGrid w:val="0"/>
          <w:color w:val="auto"/>
          <w:szCs w:val="36"/>
          <w:highlight w:val="none"/>
        </w:rPr>
        <w:fldChar w:fldCharType="separate"/>
      </w:r>
      <w:r>
        <w:rPr>
          <w:rFonts w:hint="eastAsia" w:ascii="Times New Roman" w:hAnsi="Times New Roman" w:eastAsia="宋体" w:cs="Times New Roman"/>
          <w:bCs w:val="0"/>
          <w:color w:val="auto"/>
          <w:highlight w:val="none"/>
        </w:rPr>
        <w:t>6.2</w:t>
      </w:r>
      <w:r>
        <w:rPr>
          <w:rFonts w:ascii="Times New Roman" w:hAnsi="Times New Roman" w:eastAsia="宋体" w:cs="Times New Roman"/>
          <w:bCs w:val="0"/>
          <w:color w:val="auto"/>
          <w:highlight w:val="none"/>
        </w:rPr>
        <w:t xml:space="preserve"> </w:t>
      </w:r>
      <w:r>
        <w:rPr>
          <w:rFonts w:hint="eastAsia" w:ascii="Times New Roman" w:hAnsi="Times New Roman" w:eastAsia="宋体" w:cs="Times New Roman"/>
          <w:bCs w:val="0"/>
          <w:color w:val="auto"/>
          <w:highlight w:val="none"/>
        </w:rPr>
        <w:t>公开方式</w:t>
      </w:r>
      <w:r>
        <w:rPr>
          <w:color w:val="auto"/>
          <w:highlight w:val="none"/>
        </w:rPr>
        <w:tab/>
      </w:r>
      <w:r>
        <w:rPr>
          <w:color w:val="auto"/>
          <w:highlight w:val="none"/>
        </w:rPr>
        <w:fldChar w:fldCharType="begin"/>
      </w:r>
      <w:r>
        <w:rPr>
          <w:color w:val="auto"/>
          <w:highlight w:val="none"/>
        </w:rPr>
        <w:instrText xml:space="preserve"> PAGEREF _Toc18701 \h </w:instrText>
      </w:r>
      <w:r>
        <w:rPr>
          <w:color w:val="auto"/>
          <w:highlight w:val="none"/>
        </w:rPr>
        <w:fldChar w:fldCharType="separate"/>
      </w:r>
      <w:r>
        <w:rPr>
          <w:color w:val="auto"/>
          <w:highlight w:val="none"/>
        </w:rPr>
        <w:t>8</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4B99644E">
      <w:pPr>
        <w:pStyle w:val="14"/>
        <w:tabs>
          <w:tab w:val="right" w:leader="dot" w:pos="830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_Toc20080 </w:instrText>
      </w:r>
      <w:r>
        <w:rPr>
          <w:rFonts w:ascii="Times New Roman" w:hAnsi="Times New Roman" w:eastAsia="宋体" w:cs="Times New Roman"/>
          <w:snapToGrid w:val="0"/>
          <w:color w:val="auto"/>
          <w:szCs w:val="36"/>
          <w:highlight w:val="none"/>
        </w:rPr>
        <w:fldChar w:fldCharType="separate"/>
      </w:r>
      <w:r>
        <w:rPr>
          <w:rFonts w:hint="eastAsia" w:ascii="Times New Roman" w:hAnsi="Times New Roman" w:eastAsia="宋体"/>
          <w:color w:val="auto"/>
          <w:highlight w:val="none"/>
          <w:lang w:val="en-US" w:eastAsia="zh-CN"/>
        </w:rPr>
        <w:t>7</w:t>
      </w:r>
      <w:r>
        <w:rPr>
          <w:rFonts w:ascii="Times New Roman" w:hAnsi="Times New Roman" w:eastAsia="宋体"/>
          <w:color w:val="auto"/>
          <w:highlight w:val="none"/>
        </w:rPr>
        <w:t xml:space="preserve"> </w:t>
      </w:r>
      <w:r>
        <w:rPr>
          <w:rFonts w:hint="eastAsia" w:ascii="Times New Roman" w:hAnsi="Times New Roman" w:eastAsia="宋体"/>
          <w:color w:val="auto"/>
          <w:highlight w:val="none"/>
        </w:rPr>
        <w:t>其他</w:t>
      </w:r>
      <w:r>
        <w:rPr>
          <w:color w:val="auto"/>
          <w:highlight w:val="none"/>
        </w:rPr>
        <w:tab/>
      </w:r>
      <w:r>
        <w:rPr>
          <w:color w:val="auto"/>
          <w:highlight w:val="none"/>
        </w:rPr>
        <w:fldChar w:fldCharType="begin"/>
      </w:r>
      <w:r>
        <w:rPr>
          <w:color w:val="auto"/>
          <w:highlight w:val="none"/>
        </w:rPr>
        <w:instrText xml:space="preserve"> PAGEREF _Toc20080 \h </w:instrText>
      </w:r>
      <w:r>
        <w:rPr>
          <w:color w:val="auto"/>
          <w:highlight w:val="none"/>
        </w:rPr>
        <w:fldChar w:fldCharType="separate"/>
      </w:r>
      <w:r>
        <w:rPr>
          <w:color w:val="auto"/>
          <w:highlight w:val="none"/>
        </w:rPr>
        <w:t>9</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42BA3328">
      <w:pPr>
        <w:pStyle w:val="14"/>
        <w:tabs>
          <w:tab w:val="right" w:leader="dot" w:pos="8306"/>
        </w:tabs>
        <w:rPr>
          <w:color w:val="auto"/>
          <w:highlight w:val="none"/>
        </w:rPr>
      </w:pPr>
      <w:r>
        <w:rPr>
          <w:rFonts w:ascii="Times New Roman" w:hAnsi="Times New Roman" w:eastAsia="宋体" w:cs="Times New Roman"/>
          <w:snapToGrid w:val="0"/>
          <w:color w:val="auto"/>
          <w:szCs w:val="36"/>
          <w:highlight w:val="none"/>
        </w:rPr>
        <w:fldChar w:fldCharType="begin"/>
      </w:r>
      <w:r>
        <w:rPr>
          <w:rFonts w:ascii="Times New Roman" w:hAnsi="Times New Roman" w:eastAsia="宋体" w:cs="Times New Roman"/>
          <w:snapToGrid w:val="0"/>
          <w:color w:val="auto"/>
          <w:szCs w:val="36"/>
          <w:highlight w:val="none"/>
        </w:rPr>
        <w:instrText xml:space="preserve"> HYPERLINK \l _Toc28510 </w:instrText>
      </w:r>
      <w:r>
        <w:rPr>
          <w:rFonts w:ascii="Times New Roman" w:hAnsi="Times New Roman" w:eastAsia="宋体" w:cs="Times New Roman"/>
          <w:snapToGrid w:val="0"/>
          <w:color w:val="auto"/>
          <w:szCs w:val="36"/>
          <w:highlight w:val="none"/>
        </w:rPr>
        <w:fldChar w:fldCharType="separate"/>
      </w:r>
      <w:r>
        <w:rPr>
          <w:rFonts w:hint="eastAsia" w:ascii="Times New Roman" w:hAnsi="Times New Roman" w:eastAsia="宋体"/>
          <w:color w:val="auto"/>
          <w:highlight w:val="none"/>
          <w:lang w:val="en-US" w:eastAsia="zh-CN"/>
        </w:rPr>
        <w:t>8</w:t>
      </w:r>
      <w:r>
        <w:rPr>
          <w:rFonts w:ascii="Times New Roman" w:hAnsi="Times New Roman" w:eastAsia="宋体"/>
          <w:color w:val="auto"/>
          <w:highlight w:val="none"/>
        </w:rPr>
        <w:t xml:space="preserve"> 附件</w:t>
      </w:r>
      <w:r>
        <w:rPr>
          <w:color w:val="auto"/>
          <w:highlight w:val="none"/>
        </w:rPr>
        <w:tab/>
      </w:r>
      <w:r>
        <w:rPr>
          <w:color w:val="auto"/>
          <w:highlight w:val="none"/>
        </w:rPr>
        <w:fldChar w:fldCharType="begin"/>
      </w:r>
      <w:r>
        <w:rPr>
          <w:color w:val="auto"/>
          <w:highlight w:val="none"/>
        </w:rPr>
        <w:instrText xml:space="preserve"> PAGEREF _Toc28510 \h </w:instrText>
      </w:r>
      <w:r>
        <w:rPr>
          <w:color w:val="auto"/>
          <w:highlight w:val="none"/>
        </w:rPr>
        <w:fldChar w:fldCharType="separate"/>
      </w:r>
      <w:r>
        <w:rPr>
          <w:color w:val="auto"/>
          <w:highlight w:val="none"/>
        </w:rPr>
        <w:t>9</w:t>
      </w:r>
      <w:r>
        <w:rPr>
          <w:color w:val="auto"/>
          <w:highlight w:val="none"/>
        </w:rPr>
        <w:fldChar w:fldCharType="end"/>
      </w:r>
      <w:r>
        <w:rPr>
          <w:rFonts w:ascii="Times New Roman" w:hAnsi="Times New Roman" w:eastAsia="宋体" w:cs="Times New Roman"/>
          <w:snapToGrid w:val="0"/>
          <w:color w:val="auto"/>
          <w:szCs w:val="36"/>
          <w:highlight w:val="none"/>
        </w:rPr>
        <w:fldChar w:fldCharType="end"/>
      </w:r>
    </w:p>
    <w:p w14:paraId="060105BA">
      <w:pPr>
        <w:rPr>
          <w:rFonts w:ascii="Times New Roman" w:hAnsi="Times New Roman" w:eastAsia="宋体" w:cs="Times New Roman"/>
          <w:b/>
          <w:snapToGrid w:val="0"/>
          <w:color w:val="auto"/>
          <w:sz w:val="36"/>
          <w:szCs w:val="36"/>
          <w:highlight w:val="none"/>
        </w:rPr>
      </w:pPr>
      <w:r>
        <w:rPr>
          <w:rFonts w:ascii="Times New Roman" w:hAnsi="Times New Roman" w:eastAsia="宋体" w:cs="Times New Roman"/>
          <w:snapToGrid w:val="0"/>
          <w:color w:val="auto"/>
          <w:szCs w:val="36"/>
          <w:highlight w:val="none"/>
        </w:rPr>
        <w:fldChar w:fldCharType="end"/>
      </w:r>
    </w:p>
    <w:p w14:paraId="53452CC0">
      <w:pPr>
        <w:rPr>
          <w:rFonts w:ascii="Times New Roman" w:hAnsi="Times New Roman" w:eastAsia="宋体" w:cs="Times New Roman"/>
          <w:b/>
          <w:snapToGrid w:val="0"/>
          <w:color w:val="auto"/>
          <w:sz w:val="36"/>
          <w:szCs w:val="36"/>
          <w:highlight w:val="none"/>
        </w:rPr>
      </w:pPr>
    </w:p>
    <w:p w14:paraId="2135C00B">
      <w:pPr>
        <w:rPr>
          <w:rFonts w:ascii="Times New Roman" w:hAnsi="Times New Roman" w:eastAsia="宋体" w:cs="Times New Roman"/>
          <w:b/>
          <w:snapToGrid w:val="0"/>
          <w:color w:val="auto"/>
          <w:sz w:val="36"/>
          <w:szCs w:val="36"/>
          <w:highlight w:val="none"/>
        </w:rPr>
        <w:sectPr>
          <w:headerReference r:id="rId9" w:type="default"/>
          <w:footerReference r:id="rId10"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4D84159">
      <w:pPr>
        <w:pStyle w:val="2"/>
        <w:tabs>
          <w:tab w:val="left" w:pos="4140"/>
        </w:tabs>
        <w:spacing w:before="0" w:after="0" w:line="360" w:lineRule="auto"/>
        <w:jc w:val="left"/>
        <w:rPr>
          <w:rStyle w:val="24"/>
          <w:rFonts w:ascii="Times New Roman" w:hAnsi="Times New Roman" w:eastAsia="宋体"/>
          <w:color w:val="auto"/>
          <w:sz w:val="28"/>
          <w:highlight w:val="none"/>
          <w:u w:val="none"/>
        </w:rPr>
      </w:pPr>
      <w:bookmarkStart w:id="0" w:name="_Toc5885"/>
      <w:r>
        <w:rPr>
          <w:rStyle w:val="24"/>
          <w:rFonts w:hint="eastAsia" w:ascii="Times New Roman" w:hAnsi="Times New Roman" w:eastAsia="宋体"/>
          <w:color w:val="auto"/>
          <w:sz w:val="28"/>
          <w:highlight w:val="none"/>
          <w:u w:val="none"/>
        </w:rPr>
        <w:t xml:space="preserve">1 </w:t>
      </w:r>
      <w:r>
        <w:rPr>
          <w:rStyle w:val="24"/>
          <w:rFonts w:ascii="Times New Roman" w:hAnsi="Times New Roman" w:eastAsia="宋体"/>
          <w:color w:val="auto"/>
          <w:sz w:val="28"/>
          <w:highlight w:val="none"/>
          <w:u w:val="none"/>
        </w:rPr>
        <w:t>概述</w:t>
      </w:r>
      <w:bookmarkEnd w:id="0"/>
    </w:p>
    <w:p w14:paraId="087FE08F">
      <w:pPr>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建设单位在环评单位的协助下，先后在</w:t>
      </w:r>
      <w:r>
        <w:rPr>
          <w:rFonts w:hint="eastAsia" w:ascii="Times New Roman" w:hAnsi="Times New Roman" w:eastAsia="宋体" w:cs="Times New Roman"/>
          <w:color w:val="auto"/>
          <w:sz w:val="24"/>
          <w:highlight w:val="none"/>
        </w:rPr>
        <w:t>其亚集团网站</w:t>
      </w:r>
      <w:r>
        <w:rPr>
          <w:rFonts w:hint="eastAsia" w:ascii="Times New Roman" w:hAnsi="Times New Roman" w:eastAsia="宋体" w:cs="Times New Roman"/>
          <w:color w:val="auto"/>
          <w:sz w:val="24"/>
          <w:highlight w:val="none"/>
          <w:lang w:val="en-US" w:eastAsia="zh-CN"/>
        </w:rPr>
        <w:t>和</w:t>
      </w:r>
      <w:r>
        <w:rPr>
          <w:rFonts w:hint="eastAsia" w:ascii="Times New Roman" w:hAnsi="Times New Roman" w:eastAsia="宋体"/>
          <w:caps w:val="0"/>
          <w:smallCaps w:val="0"/>
          <w:color w:val="auto"/>
          <w:sz w:val="24"/>
          <w:highlight w:val="none"/>
          <w:lang w:val="en-US" w:eastAsia="zh-CN"/>
        </w:rPr>
        <w:t>新疆维吾尔自治区生态环境保护产业协会</w:t>
      </w:r>
      <w:r>
        <w:rPr>
          <w:rFonts w:ascii="Times New Roman" w:hAnsi="Times New Roman" w:eastAsia="宋体"/>
          <w:caps w:val="0"/>
          <w:smallCaps w:val="0"/>
          <w:color w:val="auto"/>
          <w:sz w:val="24"/>
          <w:highlight w:val="none"/>
        </w:rPr>
        <w:t>网站</w:t>
      </w:r>
      <w:r>
        <w:rPr>
          <w:rFonts w:hint="eastAsia" w:ascii="Times New Roman" w:hAnsi="Times New Roman" w:eastAsia="宋体"/>
          <w:caps w:val="0"/>
          <w:smallCaps w:val="0"/>
          <w:color w:val="auto"/>
          <w:sz w:val="24"/>
          <w:highlight w:val="none"/>
          <w:lang w:val="en-US" w:eastAsia="zh-CN"/>
        </w:rPr>
        <w:t>上</w:t>
      </w:r>
      <w:r>
        <w:rPr>
          <w:rFonts w:hint="eastAsia" w:ascii="Times New Roman" w:hAnsi="Times New Roman" w:eastAsia="宋体" w:cs="Times New Roman"/>
          <w:color w:val="auto"/>
          <w:sz w:val="24"/>
          <w:highlight w:val="none"/>
        </w:rPr>
        <w:t>分别</w:t>
      </w:r>
      <w:r>
        <w:rPr>
          <w:rFonts w:ascii="Times New Roman" w:hAnsi="Times New Roman" w:eastAsia="宋体" w:cs="Times New Roman"/>
          <w:color w:val="auto"/>
          <w:sz w:val="24"/>
          <w:highlight w:val="none"/>
        </w:rPr>
        <w:t>发布</w:t>
      </w:r>
      <w:r>
        <w:rPr>
          <w:rFonts w:hint="eastAsia" w:ascii="Times New Roman" w:hAnsi="Times New Roman" w:eastAsia="宋体" w:cs="Times New Roman"/>
          <w:color w:val="auto"/>
          <w:sz w:val="24"/>
          <w:highlight w:val="none"/>
        </w:rPr>
        <w:t>一次</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二次</w:t>
      </w:r>
      <w:r>
        <w:rPr>
          <w:rFonts w:ascii="Times New Roman" w:hAnsi="Times New Roman" w:eastAsia="宋体" w:cs="Times New Roman"/>
          <w:color w:val="auto"/>
          <w:sz w:val="24"/>
          <w:highlight w:val="none"/>
        </w:rPr>
        <w:t>公示</w:t>
      </w:r>
      <w:r>
        <w:rPr>
          <w:rFonts w:hint="eastAsia" w:ascii="Times New Roman" w:hAnsi="Times New Roman" w:eastAsia="宋体" w:cs="Times New Roman"/>
          <w:color w:val="auto"/>
          <w:sz w:val="24"/>
          <w:highlight w:val="none"/>
          <w:lang w:val="en-US" w:eastAsia="zh-CN"/>
        </w:rPr>
        <w:t>和拟报批公示</w:t>
      </w:r>
      <w:r>
        <w:rPr>
          <w:rFonts w:ascii="Times New Roman" w:hAnsi="Times New Roman" w:eastAsia="宋体" w:cs="Times New Roman"/>
          <w:color w:val="auto"/>
          <w:sz w:val="24"/>
          <w:highlight w:val="none"/>
        </w:rPr>
        <w:t>向公众告知本项目的建设情况。项目在</w:t>
      </w:r>
      <w:r>
        <w:rPr>
          <w:rFonts w:hint="eastAsia" w:ascii="Times New Roman" w:hAnsi="Times New Roman" w:eastAsia="宋体" w:cs="Times New Roman"/>
          <w:color w:val="auto"/>
          <w:sz w:val="24"/>
          <w:highlight w:val="none"/>
          <w:lang w:eastAsia="zh-CN"/>
        </w:rPr>
        <w:t>生态环境影响</w:t>
      </w:r>
      <w:r>
        <w:rPr>
          <w:rFonts w:ascii="Times New Roman" w:hAnsi="Times New Roman" w:eastAsia="宋体" w:cs="Times New Roman"/>
          <w:color w:val="auto"/>
          <w:sz w:val="24"/>
          <w:highlight w:val="none"/>
        </w:rPr>
        <w:t>报告书第二次公示</w:t>
      </w:r>
      <w:r>
        <w:rPr>
          <w:rFonts w:hint="eastAsia" w:ascii="Times New Roman" w:hAnsi="Times New Roman" w:eastAsia="宋体" w:cs="Times New Roman"/>
          <w:color w:val="auto"/>
          <w:sz w:val="24"/>
          <w:highlight w:val="none"/>
        </w:rPr>
        <w:t>期间</w:t>
      </w:r>
      <w:r>
        <w:rPr>
          <w:rFonts w:ascii="Times New Roman" w:hAnsi="Times New Roman" w:eastAsia="宋体" w:cs="Times New Roman"/>
          <w:color w:val="auto"/>
          <w:sz w:val="24"/>
          <w:highlight w:val="none"/>
        </w:rPr>
        <w:t>，在</w:t>
      </w:r>
      <w:r>
        <w:rPr>
          <w:rFonts w:hint="eastAsia" w:ascii="Times New Roman" w:hAnsi="Times New Roman" w:eastAsia="宋体" w:cs="Times New Roman"/>
          <w:color w:val="auto"/>
          <w:sz w:val="24"/>
          <w:highlight w:val="none"/>
          <w:lang w:val="en-US" w:eastAsia="zh-CN"/>
        </w:rPr>
        <w:t>中国税务报</w:t>
      </w:r>
      <w:r>
        <w:rPr>
          <w:rFonts w:hint="eastAsia" w:ascii="Times New Roman" w:hAnsi="Times New Roman" w:eastAsia="宋体" w:cs="Times New Roman"/>
          <w:color w:val="auto"/>
          <w:sz w:val="24"/>
          <w:highlight w:val="none"/>
        </w:rPr>
        <w:t>进行了2次公示</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rPr>
        <w:t>并在</w:t>
      </w:r>
      <w:r>
        <w:rPr>
          <w:rFonts w:hint="eastAsia" w:ascii="Times New Roman" w:hAnsi="Times New Roman" w:eastAsia="宋体" w:cs="Times New Roman"/>
          <w:color w:val="auto"/>
          <w:sz w:val="24"/>
          <w:highlight w:val="none"/>
          <w:lang w:val="en-US" w:eastAsia="zh-CN"/>
        </w:rPr>
        <w:t>准东经济技术开发区信息公示</w:t>
      </w:r>
      <w:r>
        <w:rPr>
          <w:rFonts w:hint="eastAsia" w:ascii="Times New Roman" w:hAnsi="Times New Roman" w:eastAsia="宋体" w:cs="Times New Roman"/>
          <w:color w:val="auto"/>
          <w:sz w:val="24"/>
          <w:highlight w:val="none"/>
        </w:rPr>
        <w:t>栏进行了张贴公示。</w:t>
      </w:r>
      <w:r>
        <w:rPr>
          <w:rFonts w:hint="eastAsia" w:ascii="Times New Roman" w:hAnsi="Times New Roman" w:eastAsia="宋体" w:cs="Times New Roman"/>
          <w:color w:val="auto"/>
          <w:sz w:val="24"/>
          <w:highlight w:val="none"/>
          <w:lang w:val="en-US" w:eastAsia="zh-CN"/>
        </w:rPr>
        <w:t>建设单位在向生态环境主管部门报批生态环境影响报告书前，在</w:t>
      </w:r>
      <w:r>
        <w:rPr>
          <w:rFonts w:hint="eastAsia" w:ascii="Times New Roman" w:hAnsi="Times New Roman" w:eastAsia="宋体"/>
          <w:caps w:val="0"/>
          <w:smallCaps w:val="0"/>
          <w:color w:val="auto"/>
          <w:sz w:val="24"/>
          <w:highlight w:val="none"/>
          <w:lang w:val="en-US" w:eastAsia="zh-CN"/>
        </w:rPr>
        <w:t>新疆维吾尔自治区生态环境保护产业协会</w:t>
      </w:r>
      <w:r>
        <w:rPr>
          <w:rFonts w:ascii="Times New Roman" w:hAnsi="Times New Roman" w:eastAsia="宋体"/>
          <w:caps w:val="0"/>
          <w:smallCaps w:val="0"/>
          <w:color w:val="auto"/>
          <w:sz w:val="24"/>
          <w:highlight w:val="none"/>
        </w:rPr>
        <w:t>网站</w:t>
      </w:r>
      <w:r>
        <w:rPr>
          <w:rFonts w:hint="eastAsia" w:ascii="Times New Roman" w:hAnsi="Times New Roman" w:eastAsia="宋体"/>
          <w:caps w:val="0"/>
          <w:smallCaps w:val="0"/>
          <w:color w:val="auto"/>
          <w:sz w:val="24"/>
          <w:highlight w:val="none"/>
          <w:lang w:val="en-US" w:eastAsia="zh-CN"/>
        </w:rPr>
        <w:t>上</w:t>
      </w:r>
      <w:r>
        <w:rPr>
          <w:rFonts w:hint="eastAsia" w:ascii="Times New Roman" w:hAnsi="Times New Roman" w:eastAsia="宋体" w:cs="Times New Roman"/>
          <w:color w:val="auto"/>
          <w:sz w:val="24"/>
          <w:highlight w:val="none"/>
          <w:lang w:val="en-US" w:eastAsia="zh-CN"/>
        </w:rPr>
        <w:t>公开拟报批的生态环境影响报告书全文和公众参与说明。</w:t>
      </w:r>
      <w:r>
        <w:rPr>
          <w:rFonts w:hint="eastAsia" w:ascii="Times New Roman" w:hAnsi="Times New Roman" w:eastAsia="宋体" w:cs="Times New Roman"/>
          <w:color w:val="auto"/>
          <w:sz w:val="24"/>
          <w:highlight w:val="none"/>
        </w:rPr>
        <w:t>公示期间我单位未收到</w:t>
      </w:r>
      <w:r>
        <w:rPr>
          <w:rFonts w:ascii="Times New Roman" w:hAnsi="Times New Roman" w:eastAsia="宋体" w:cs="Times New Roman"/>
          <w:color w:val="auto"/>
          <w:sz w:val="24"/>
          <w:highlight w:val="none"/>
        </w:rPr>
        <w:t>反对意</w:t>
      </w:r>
      <w:r>
        <w:rPr>
          <w:rFonts w:hint="eastAsia" w:ascii="Times New Roman" w:hAnsi="Times New Roman" w:eastAsia="宋体" w:cs="Times New Roman"/>
          <w:color w:val="auto"/>
          <w:sz w:val="24"/>
          <w:highlight w:val="none"/>
        </w:rPr>
        <w:t>见</w:t>
      </w:r>
      <w:r>
        <w:rPr>
          <w:rFonts w:ascii="Times New Roman" w:hAnsi="Times New Roman" w:eastAsia="宋体" w:cs="Times New Roman"/>
          <w:color w:val="auto"/>
          <w:sz w:val="24"/>
          <w:highlight w:val="none"/>
        </w:rPr>
        <w:t>。</w:t>
      </w:r>
    </w:p>
    <w:p w14:paraId="0E090D97">
      <w:pPr>
        <w:keepNext w:val="0"/>
        <w:keepLines w:val="0"/>
        <w:pageBreakBefore w:val="0"/>
        <w:widowControl w:val="0"/>
        <w:kinsoku/>
        <w:wordWrap/>
        <w:overflowPunct/>
        <w:topLinePunct w:val="0"/>
        <w:autoSpaceDE/>
        <w:autoSpaceDN/>
        <w:bidi w:val="0"/>
        <w:adjustRightInd w:val="0"/>
        <w:snapToGrid w:val="0"/>
        <w:spacing w:before="157" w:beforeLines="50" w:line="240" w:lineRule="auto"/>
        <w:jc w:val="center"/>
        <w:textAlignment w:val="auto"/>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表1    各公示阶段时间统计一览表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1373"/>
        <w:gridCol w:w="2331"/>
        <w:gridCol w:w="2906"/>
        <w:gridCol w:w="1222"/>
      </w:tblGrid>
      <w:tr w14:paraId="39E5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15BE82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序号</w:t>
            </w:r>
          </w:p>
        </w:tc>
        <w:tc>
          <w:tcPr>
            <w:tcW w:w="1373" w:type="dxa"/>
            <w:vAlign w:val="center"/>
          </w:tcPr>
          <w:p w14:paraId="283EB0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公示节点</w:t>
            </w:r>
          </w:p>
        </w:tc>
        <w:tc>
          <w:tcPr>
            <w:tcW w:w="2331" w:type="dxa"/>
            <w:vAlign w:val="center"/>
          </w:tcPr>
          <w:p w14:paraId="64D026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公示时间</w:t>
            </w:r>
          </w:p>
        </w:tc>
        <w:tc>
          <w:tcPr>
            <w:tcW w:w="2906" w:type="dxa"/>
            <w:vAlign w:val="center"/>
          </w:tcPr>
          <w:p w14:paraId="0FC38F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公示媒体</w:t>
            </w:r>
          </w:p>
        </w:tc>
        <w:tc>
          <w:tcPr>
            <w:tcW w:w="1222" w:type="dxa"/>
            <w:vAlign w:val="center"/>
          </w:tcPr>
          <w:p w14:paraId="0816CD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备注</w:t>
            </w:r>
          </w:p>
        </w:tc>
      </w:tr>
      <w:tr w14:paraId="4518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677BC7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w:t>
            </w:r>
          </w:p>
        </w:tc>
        <w:tc>
          <w:tcPr>
            <w:tcW w:w="1373" w:type="dxa"/>
            <w:vAlign w:val="center"/>
          </w:tcPr>
          <w:p w14:paraId="1D4EB5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第一次公示</w:t>
            </w:r>
          </w:p>
        </w:tc>
        <w:tc>
          <w:tcPr>
            <w:tcW w:w="2331" w:type="dxa"/>
            <w:vAlign w:val="center"/>
          </w:tcPr>
          <w:p w14:paraId="57153B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2026.7.30</w:t>
            </w:r>
          </w:p>
        </w:tc>
        <w:tc>
          <w:tcPr>
            <w:tcW w:w="2906" w:type="dxa"/>
            <w:vAlign w:val="center"/>
          </w:tcPr>
          <w:p w14:paraId="77182E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aps w:val="0"/>
                <w:smallCaps w:val="0"/>
                <w:color w:val="auto"/>
                <w:sz w:val="21"/>
                <w:szCs w:val="21"/>
                <w:highlight w:val="none"/>
                <w:lang w:val="en-US" w:eastAsia="zh-CN"/>
              </w:rPr>
              <w:t>其亚集团网站</w:t>
            </w:r>
          </w:p>
        </w:tc>
        <w:tc>
          <w:tcPr>
            <w:tcW w:w="1222" w:type="dxa"/>
            <w:vAlign w:val="center"/>
          </w:tcPr>
          <w:p w14:paraId="44C252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eastAsia="宋体"/>
                <w:caps w:val="0"/>
                <w:smallCaps w:val="0"/>
                <w:color w:val="auto"/>
                <w:sz w:val="21"/>
                <w:szCs w:val="21"/>
                <w:highlight w:val="none"/>
                <w:lang w:val="en-US" w:eastAsia="zh-CN"/>
              </w:rPr>
              <w:t>网络公示</w:t>
            </w:r>
          </w:p>
        </w:tc>
      </w:tr>
      <w:tr w14:paraId="3F74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6A7CA9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w:t>
            </w:r>
          </w:p>
        </w:tc>
        <w:tc>
          <w:tcPr>
            <w:tcW w:w="1373" w:type="dxa"/>
            <w:vMerge w:val="restart"/>
            <w:vAlign w:val="center"/>
          </w:tcPr>
          <w:p w14:paraId="536CA8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第二次公示</w:t>
            </w:r>
          </w:p>
        </w:tc>
        <w:tc>
          <w:tcPr>
            <w:tcW w:w="2331" w:type="dxa"/>
            <w:vAlign w:val="center"/>
          </w:tcPr>
          <w:p w14:paraId="4748BE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2026.9.8-9.14</w:t>
            </w:r>
          </w:p>
        </w:tc>
        <w:tc>
          <w:tcPr>
            <w:tcW w:w="2906" w:type="dxa"/>
            <w:vAlign w:val="center"/>
          </w:tcPr>
          <w:p w14:paraId="076D63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aps w:val="0"/>
                <w:smallCaps w:val="0"/>
                <w:color w:val="auto"/>
                <w:sz w:val="21"/>
                <w:szCs w:val="21"/>
                <w:highlight w:val="none"/>
                <w:lang w:val="en-US" w:eastAsia="zh-CN"/>
              </w:rPr>
              <w:t>新疆维吾尔自治区生态环境保护产业协会网站</w:t>
            </w:r>
          </w:p>
        </w:tc>
        <w:tc>
          <w:tcPr>
            <w:tcW w:w="1222" w:type="dxa"/>
            <w:vAlign w:val="center"/>
          </w:tcPr>
          <w:p w14:paraId="37DEFE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aps w:val="0"/>
                <w:smallCaps w:val="0"/>
                <w:color w:val="auto"/>
                <w:sz w:val="21"/>
                <w:szCs w:val="21"/>
                <w:highlight w:val="none"/>
                <w:lang w:val="en-US" w:eastAsia="zh-CN"/>
              </w:rPr>
            </w:pPr>
            <w:r>
              <w:rPr>
                <w:rFonts w:hint="eastAsia" w:ascii="Times New Roman" w:hAnsi="Times New Roman" w:eastAsia="宋体"/>
                <w:caps w:val="0"/>
                <w:smallCaps w:val="0"/>
                <w:color w:val="auto"/>
                <w:sz w:val="21"/>
                <w:szCs w:val="21"/>
                <w:highlight w:val="none"/>
                <w:lang w:val="en-US" w:eastAsia="zh-CN"/>
              </w:rPr>
              <w:t>网络公示</w:t>
            </w:r>
          </w:p>
        </w:tc>
      </w:tr>
      <w:tr w14:paraId="5D61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7A0D97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w:t>
            </w:r>
          </w:p>
        </w:tc>
        <w:tc>
          <w:tcPr>
            <w:tcW w:w="1373" w:type="dxa"/>
            <w:vMerge w:val="continue"/>
            <w:vAlign w:val="center"/>
          </w:tcPr>
          <w:p w14:paraId="4E6F6D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p>
        </w:tc>
        <w:tc>
          <w:tcPr>
            <w:tcW w:w="2331" w:type="dxa"/>
            <w:vAlign w:val="center"/>
          </w:tcPr>
          <w:p w14:paraId="436235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2026.9.11/2026.9.14</w:t>
            </w:r>
          </w:p>
        </w:tc>
        <w:tc>
          <w:tcPr>
            <w:tcW w:w="2906" w:type="dxa"/>
            <w:vAlign w:val="center"/>
          </w:tcPr>
          <w:p w14:paraId="274F53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rPr>
              <w:t>中国税务报</w:t>
            </w:r>
          </w:p>
        </w:tc>
        <w:tc>
          <w:tcPr>
            <w:tcW w:w="1222" w:type="dxa"/>
            <w:vAlign w:val="center"/>
          </w:tcPr>
          <w:p w14:paraId="1D34F3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报纸公示</w:t>
            </w:r>
          </w:p>
        </w:tc>
      </w:tr>
      <w:tr w14:paraId="22F0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2F00CD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4</w:t>
            </w:r>
          </w:p>
        </w:tc>
        <w:tc>
          <w:tcPr>
            <w:tcW w:w="1373" w:type="dxa"/>
            <w:vMerge w:val="continue"/>
            <w:vAlign w:val="center"/>
          </w:tcPr>
          <w:p w14:paraId="2EC7C9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p>
        </w:tc>
        <w:tc>
          <w:tcPr>
            <w:tcW w:w="2331" w:type="dxa"/>
            <w:vAlign w:val="center"/>
          </w:tcPr>
          <w:p w14:paraId="2C5A08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2026.9.10</w:t>
            </w:r>
          </w:p>
        </w:tc>
        <w:tc>
          <w:tcPr>
            <w:tcW w:w="2906" w:type="dxa"/>
            <w:vAlign w:val="center"/>
          </w:tcPr>
          <w:p w14:paraId="52A56A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rPr>
              <w:t>准东经济技术开发区信息公示</w:t>
            </w:r>
            <w:r>
              <w:rPr>
                <w:rFonts w:hint="eastAsia" w:ascii="Times New Roman" w:hAnsi="Times New Roman" w:eastAsia="宋体" w:cs="Times New Roman"/>
                <w:color w:val="auto"/>
                <w:sz w:val="21"/>
                <w:szCs w:val="21"/>
                <w:highlight w:val="none"/>
              </w:rPr>
              <w:t>栏</w:t>
            </w:r>
          </w:p>
        </w:tc>
        <w:tc>
          <w:tcPr>
            <w:tcW w:w="1222" w:type="dxa"/>
            <w:vAlign w:val="center"/>
          </w:tcPr>
          <w:p w14:paraId="5113CB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现场张贴告示</w:t>
            </w:r>
          </w:p>
        </w:tc>
      </w:tr>
      <w:tr w14:paraId="69F7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0C4B42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w:t>
            </w:r>
          </w:p>
        </w:tc>
        <w:tc>
          <w:tcPr>
            <w:tcW w:w="1373" w:type="dxa"/>
            <w:vAlign w:val="center"/>
          </w:tcPr>
          <w:p w14:paraId="540B6A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拟报批公示</w:t>
            </w:r>
          </w:p>
        </w:tc>
        <w:tc>
          <w:tcPr>
            <w:tcW w:w="2331" w:type="dxa"/>
            <w:vAlign w:val="center"/>
          </w:tcPr>
          <w:p w14:paraId="08A9BE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2026.9.15</w:t>
            </w:r>
          </w:p>
        </w:tc>
        <w:tc>
          <w:tcPr>
            <w:tcW w:w="2906" w:type="dxa"/>
            <w:vAlign w:val="center"/>
          </w:tcPr>
          <w:p w14:paraId="4B6743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新疆维吾尔自治区生态环境保护产业协会</w:t>
            </w:r>
            <w:r>
              <w:rPr>
                <w:rFonts w:hint="default" w:ascii="Times New Roman" w:hAnsi="Times New Roman" w:eastAsia="宋体" w:cs="Times New Roman"/>
                <w:color w:val="auto"/>
                <w:sz w:val="21"/>
                <w:szCs w:val="21"/>
                <w:highlight w:val="none"/>
                <w:vertAlign w:val="baseline"/>
                <w:lang w:val="en-US" w:eastAsia="zh-CN"/>
              </w:rPr>
              <w:t>网站</w:t>
            </w:r>
          </w:p>
        </w:tc>
        <w:tc>
          <w:tcPr>
            <w:tcW w:w="1222" w:type="dxa"/>
            <w:vAlign w:val="center"/>
          </w:tcPr>
          <w:p w14:paraId="12410C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aps w:val="0"/>
                <w:smallCaps w:val="0"/>
                <w:color w:val="auto"/>
                <w:sz w:val="21"/>
                <w:szCs w:val="21"/>
                <w:highlight w:val="none"/>
                <w:lang w:val="en-US" w:eastAsia="zh-CN"/>
              </w:rPr>
              <w:t>网络公示</w:t>
            </w:r>
          </w:p>
        </w:tc>
      </w:tr>
    </w:tbl>
    <w:p w14:paraId="0689E700">
      <w:pPr>
        <w:pStyle w:val="2"/>
        <w:tabs>
          <w:tab w:val="left" w:pos="4140"/>
        </w:tabs>
        <w:spacing w:before="0" w:after="0" w:line="360" w:lineRule="auto"/>
        <w:jc w:val="left"/>
        <w:rPr>
          <w:rStyle w:val="24"/>
          <w:rFonts w:ascii="Times New Roman" w:hAnsi="Times New Roman" w:eastAsia="宋体"/>
          <w:color w:val="auto"/>
          <w:sz w:val="28"/>
          <w:highlight w:val="none"/>
          <w:u w:val="none"/>
        </w:rPr>
      </w:pPr>
      <w:bookmarkStart w:id="1" w:name="_Toc11200"/>
      <w:r>
        <w:rPr>
          <w:rStyle w:val="24"/>
          <w:rFonts w:ascii="Times New Roman" w:hAnsi="Times New Roman" w:eastAsia="宋体"/>
          <w:color w:val="auto"/>
          <w:sz w:val="28"/>
          <w:highlight w:val="none"/>
          <w:u w:val="none"/>
        </w:rPr>
        <w:t>2 首次</w:t>
      </w:r>
      <w:r>
        <w:rPr>
          <w:rStyle w:val="24"/>
          <w:rFonts w:hint="eastAsia" w:ascii="Times New Roman" w:hAnsi="Times New Roman" w:eastAsia="宋体"/>
          <w:color w:val="auto"/>
          <w:sz w:val="28"/>
          <w:highlight w:val="none"/>
          <w:u w:val="none"/>
          <w:lang w:eastAsia="zh-CN"/>
        </w:rPr>
        <w:t>生态环境影响</w:t>
      </w:r>
      <w:r>
        <w:rPr>
          <w:rStyle w:val="24"/>
          <w:rFonts w:ascii="Times New Roman" w:hAnsi="Times New Roman" w:eastAsia="宋体"/>
          <w:color w:val="auto"/>
          <w:sz w:val="28"/>
          <w:highlight w:val="none"/>
          <w:u w:val="none"/>
        </w:rPr>
        <w:t>评价信息公开情况</w:t>
      </w:r>
      <w:bookmarkEnd w:id="1"/>
    </w:p>
    <w:p w14:paraId="081B8929">
      <w:pPr>
        <w:pStyle w:val="3"/>
        <w:spacing w:before="0" w:after="0" w:line="360" w:lineRule="auto"/>
        <w:rPr>
          <w:rFonts w:ascii="Times New Roman" w:hAnsi="Times New Roman" w:eastAsia="宋体" w:cs="Times New Roman"/>
          <w:bCs w:val="0"/>
          <w:color w:val="auto"/>
          <w:sz w:val="28"/>
          <w:highlight w:val="none"/>
        </w:rPr>
      </w:pPr>
      <w:bookmarkStart w:id="2" w:name="_Toc2515"/>
      <w:r>
        <w:rPr>
          <w:rFonts w:ascii="Times New Roman" w:hAnsi="Times New Roman" w:eastAsia="宋体" w:cs="Times New Roman"/>
          <w:bCs w:val="0"/>
          <w:color w:val="auto"/>
          <w:sz w:val="28"/>
          <w:highlight w:val="none"/>
        </w:rPr>
        <w:t>2.1 公开内容及日期</w:t>
      </w:r>
      <w:bookmarkEnd w:id="2"/>
    </w:p>
    <w:p w14:paraId="69CC9DB2">
      <w:pPr>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委托开展项目环评工作7</w:t>
      </w:r>
      <w:r>
        <w:rPr>
          <w:rFonts w:hint="eastAsia" w:ascii="Times New Roman" w:hAnsi="Times New Roman" w:eastAsia="宋体" w:cs="Times New Roman"/>
          <w:color w:val="auto"/>
          <w:sz w:val="24"/>
          <w:highlight w:val="none"/>
          <w:lang w:val="en-US" w:eastAsia="zh-CN"/>
        </w:rPr>
        <w:t>个工作</w:t>
      </w:r>
      <w:r>
        <w:rPr>
          <w:rFonts w:ascii="Times New Roman" w:hAnsi="Times New Roman" w:eastAsia="宋体" w:cs="Times New Roman"/>
          <w:color w:val="auto"/>
          <w:sz w:val="24"/>
          <w:highlight w:val="none"/>
        </w:rPr>
        <w:t>日内，</w:t>
      </w:r>
      <w:r>
        <w:rPr>
          <w:rFonts w:hint="eastAsia" w:ascii="Times New Roman" w:hAnsi="Times New Roman" w:eastAsia="宋体" w:cs="Times New Roman"/>
          <w:color w:val="auto"/>
          <w:sz w:val="24"/>
          <w:highlight w:val="none"/>
          <w:lang w:val="en-US" w:eastAsia="zh-CN"/>
        </w:rPr>
        <w:t>新疆其亚铝电有限公司</w:t>
      </w:r>
      <w:r>
        <w:rPr>
          <w:rFonts w:ascii="Times New Roman" w:hAnsi="Times New Roman" w:eastAsia="宋体" w:cs="Times New Roman"/>
          <w:color w:val="auto"/>
          <w:sz w:val="24"/>
          <w:highlight w:val="none"/>
        </w:rPr>
        <w:t>于20</w:t>
      </w:r>
      <w:r>
        <w:rPr>
          <w:rFonts w:hint="eastAsia" w:ascii="Times New Roman" w:hAnsi="Times New Roman" w:eastAsia="宋体" w:cs="Times New Roman"/>
          <w:color w:val="auto"/>
          <w:sz w:val="24"/>
          <w:highlight w:val="none"/>
          <w:lang w:val="en-US" w:eastAsia="zh-CN"/>
        </w:rPr>
        <w:t>26</w:t>
      </w:r>
      <w:r>
        <w:rPr>
          <w:rFonts w:ascii="Times New Roman" w:hAnsi="Times New Roman" w:eastAsia="宋体" w:cs="Times New Roman"/>
          <w:color w:val="auto"/>
          <w:sz w:val="24"/>
          <w:highlight w:val="none"/>
        </w:rPr>
        <w:t>年</w:t>
      </w:r>
      <w:r>
        <w:rPr>
          <w:rFonts w:hint="eastAsia" w:ascii="Times New Roman" w:hAnsi="Times New Roman" w:eastAsia="宋体" w:cs="Times New Roman"/>
          <w:color w:val="auto"/>
          <w:sz w:val="24"/>
          <w:highlight w:val="none"/>
          <w:lang w:val="en-US" w:eastAsia="zh-CN"/>
        </w:rPr>
        <w:t>7</w:t>
      </w:r>
      <w:r>
        <w:rPr>
          <w:rFonts w:ascii="Times New Roman" w:hAnsi="Times New Roman" w:eastAsia="宋体" w:cs="Times New Roman"/>
          <w:color w:val="auto"/>
          <w:sz w:val="24"/>
          <w:highlight w:val="none"/>
        </w:rPr>
        <w:t>月</w:t>
      </w:r>
      <w:r>
        <w:rPr>
          <w:rFonts w:hint="eastAsia" w:ascii="Times New Roman" w:hAnsi="Times New Roman" w:eastAsia="宋体" w:cs="Times New Roman"/>
          <w:color w:val="auto"/>
          <w:sz w:val="24"/>
          <w:highlight w:val="none"/>
          <w:lang w:val="en-US" w:eastAsia="zh-CN"/>
        </w:rPr>
        <w:t>30</w:t>
      </w:r>
      <w:r>
        <w:rPr>
          <w:rFonts w:ascii="Times New Roman" w:hAnsi="Times New Roman" w:eastAsia="宋体" w:cs="Times New Roman"/>
          <w:color w:val="auto"/>
          <w:sz w:val="24"/>
          <w:highlight w:val="none"/>
        </w:rPr>
        <w:t>日开展第一次网络公示。</w:t>
      </w:r>
    </w:p>
    <w:p w14:paraId="4EA10DFE">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首次公示公开的内容主要包括：</w:t>
      </w:r>
      <w:r>
        <w:rPr>
          <w:rFonts w:hint="eastAsia" w:ascii="Times New Roman" w:hAnsi="Times New Roman" w:eastAsia="宋体" w:cs="Times New Roman"/>
          <w:color w:val="auto"/>
          <w:sz w:val="24"/>
          <w:highlight w:val="none"/>
          <w:lang w:val="en-US" w:eastAsia="zh-CN"/>
        </w:rPr>
        <w:t>建设项目概况、</w:t>
      </w:r>
      <w:r>
        <w:rPr>
          <w:rFonts w:ascii="Times New Roman" w:hAnsi="Times New Roman" w:eastAsia="宋体" w:cs="Times New Roman"/>
          <w:color w:val="auto"/>
          <w:sz w:val="24"/>
          <w:highlight w:val="none"/>
        </w:rPr>
        <w:t>建设单位</w:t>
      </w:r>
      <w:r>
        <w:rPr>
          <w:rFonts w:hint="eastAsia" w:ascii="Times New Roman" w:hAnsi="Times New Roman" w:eastAsia="宋体" w:cs="Times New Roman"/>
          <w:color w:val="auto"/>
          <w:sz w:val="24"/>
          <w:highlight w:val="none"/>
          <w:lang w:eastAsia="zh-CN"/>
        </w:rPr>
        <w:t>及联系方式、</w:t>
      </w:r>
      <w:r>
        <w:rPr>
          <w:rFonts w:ascii="Times New Roman" w:hAnsi="Times New Roman" w:eastAsia="宋体" w:cs="Times New Roman"/>
          <w:color w:val="auto"/>
          <w:sz w:val="24"/>
          <w:highlight w:val="none"/>
        </w:rPr>
        <w:t>环评单位</w:t>
      </w:r>
      <w:r>
        <w:rPr>
          <w:rFonts w:hint="eastAsia" w:ascii="Times New Roman" w:hAnsi="Times New Roman" w:eastAsia="宋体" w:cs="Times New Roman"/>
          <w:color w:val="auto"/>
          <w:sz w:val="24"/>
          <w:highlight w:val="none"/>
          <w:lang w:eastAsia="zh-CN"/>
        </w:rPr>
        <w:t>及联系方式、</w:t>
      </w:r>
      <w:r>
        <w:rPr>
          <w:rFonts w:hint="eastAsia" w:ascii="Times New Roman" w:hAnsi="Times New Roman" w:eastAsia="宋体" w:cs="Times New Roman"/>
          <w:color w:val="auto"/>
          <w:sz w:val="24"/>
          <w:highlight w:val="none"/>
        </w:rPr>
        <w:t>公众意见表的网络链接</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提交公众意见表的方式和途径</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公众提出意见的起止时间。</w:t>
      </w:r>
    </w:p>
    <w:p w14:paraId="6E1A9D21">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本项目首次</w:t>
      </w:r>
      <w:r>
        <w:rPr>
          <w:rFonts w:hint="eastAsia" w:ascii="Times New Roman" w:hAnsi="Times New Roman" w:eastAsia="宋体" w:cs="Times New Roman"/>
          <w:color w:val="auto"/>
          <w:sz w:val="24"/>
          <w:highlight w:val="none"/>
          <w:lang w:eastAsia="zh-CN"/>
        </w:rPr>
        <w:t>生态环境影响</w:t>
      </w:r>
      <w:r>
        <w:rPr>
          <w:rFonts w:hint="eastAsia" w:ascii="Times New Roman" w:hAnsi="Times New Roman" w:eastAsia="宋体" w:cs="Times New Roman"/>
          <w:color w:val="auto"/>
          <w:sz w:val="24"/>
          <w:highlight w:val="none"/>
        </w:rPr>
        <w:t>评价信息符合</w:t>
      </w:r>
      <w:r>
        <w:rPr>
          <w:rFonts w:ascii="Times New Roman" w:hAnsi="Times New Roman" w:eastAsia="宋体" w:cs="Times New Roman"/>
          <w:color w:val="auto"/>
          <w:sz w:val="24"/>
          <w:highlight w:val="none"/>
        </w:rPr>
        <w:t>《环境影响评价公众参与办法》要求。</w:t>
      </w:r>
    </w:p>
    <w:p w14:paraId="73EEC96B">
      <w:pPr>
        <w:pStyle w:val="3"/>
        <w:spacing w:before="0" w:after="0" w:line="360" w:lineRule="auto"/>
        <w:rPr>
          <w:rFonts w:ascii="Times New Roman" w:hAnsi="Times New Roman" w:eastAsia="宋体" w:cs="Times New Roman"/>
          <w:bCs w:val="0"/>
          <w:color w:val="auto"/>
          <w:sz w:val="28"/>
          <w:highlight w:val="none"/>
        </w:rPr>
      </w:pPr>
      <w:bookmarkStart w:id="3" w:name="_Toc17399"/>
      <w:r>
        <w:rPr>
          <w:rFonts w:ascii="Times New Roman" w:hAnsi="Times New Roman" w:eastAsia="宋体" w:cs="Times New Roman"/>
          <w:bCs w:val="0"/>
          <w:color w:val="auto"/>
          <w:sz w:val="28"/>
          <w:highlight w:val="none"/>
        </w:rPr>
        <w:t>2.</w:t>
      </w:r>
      <w:r>
        <w:rPr>
          <w:rFonts w:hint="eastAsia" w:ascii="Times New Roman" w:hAnsi="Times New Roman" w:eastAsia="宋体" w:cs="Times New Roman"/>
          <w:bCs w:val="0"/>
          <w:color w:val="auto"/>
          <w:sz w:val="28"/>
          <w:highlight w:val="none"/>
        </w:rPr>
        <w:t>2</w:t>
      </w:r>
      <w:r>
        <w:rPr>
          <w:rFonts w:ascii="Times New Roman" w:hAnsi="Times New Roman" w:eastAsia="宋体" w:cs="Times New Roman"/>
          <w:bCs w:val="0"/>
          <w:color w:val="auto"/>
          <w:sz w:val="28"/>
          <w:highlight w:val="none"/>
        </w:rPr>
        <w:t xml:space="preserve"> 公开方式</w:t>
      </w:r>
      <w:bookmarkEnd w:id="3"/>
    </w:p>
    <w:p w14:paraId="4F74A91B">
      <w:pPr>
        <w:pStyle w:val="44"/>
        <w:rPr>
          <w:color w:val="auto"/>
          <w:highlight w:val="none"/>
        </w:rPr>
      </w:pPr>
      <w:r>
        <w:rPr>
          <w:color w:val="auto"/>
          <w:highlight w:val="none"/>
        </w:rPr>
        <w:t>2.2.1 网络</w:t>
      </w:r>
    </w:p>
    <w:p w14:paraId="49B7F2C4">
      <w:pPr>
        <w:spacing w:line="360" w:lineRule="auto"/>
        <w:ind w:firstLine="480" w:firstLineChars="200"/>
        <w:jc w:val="left"/>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新疆其亚铝电有限公司</w:t>
      </w:r>
      <w:r>
        <w:rPr>
          <w:rFonts w:ascii="Times New Roman" w:hAnsi="Times New Roman" w:eastAsia="宋体" w:cs="Times New Roman"/>
          <w:color w:val="auto"/>
          <w:sz w:val="24"/>
          <w:highlight w:val="none"/>
        </w:rPr>
        <w:t>于20</w:t>
      </w:r>
      <w:r>
        <w:rPr>
          <w:rFonts w:hint="eastAsia" w:ascii="Times New Roman" w:hAnsi="Times New Roman" w:eastAsia="宋体" w:cs="Times New Roman"/>
          <w:color w:val="auto"/>
          <w:sz w:val="24"/>
          <w:highlight w:val="none"/>
          <w:lang w:val="en-US" w:eastAsia="zh-CN"/>
        </w:rPr>
        <w:t>26</w:t>
      </w:r>
      <w:r>
        <w:rPr>
          <w:rFonts w:ascii="Times New Roman" w:hAnsi="Times New Roman" w:eastAsia="宋体" w:cs="Times New Roman"/>
          <w:color w:val="auto"/>
          <w:sz w:val="24"/>
          <w:highlight w:val="none"/>
        </w:rPr>
        <w:t>年</w:t>
      </w:r>
      <w:r>
        <w:rPr>
          <w:rFonts w:hint="eastAsia" w:ascii="Times New Roman" w:hAnsi="Times New Roman" w:eastAsia="宋体" w:cs="Times New Roman"/>
          <w:color w:val="auto"/>
          <w:sz w:val="24"/>
          <w:highlight w:val="none"/>
          <w:lang w:val="en-US" w:eastAsia="zh-CN"/>
        </w:rPr>
        <w:t>7</w:t>
      </w:r>
      <w:r>
        <w:rPr>
          <w:rFonts w:ascii="Times New Roman" w:hAnsi="Times New Roman" w:eastAsia="宋体" w:cs="Times New Roman"/>
          <w:color w:val="auto"/>
          <w:sz w:val="24"/>
          <w:highlight w:val="none"/>
        </w:rPr>
        <w:t>月</w:t>
      </w:r>
      <w:r>
        <w:rPr>
          <w:rFonts w:hint="eastAsia" w:ascii="Times New Roman" w:hAnsi="Times New Roman" w:eastAsia="宋体" w:cs="Times New Roman"/>
          <w:color w:val="auto"/>
          <w:sz w:val="24"/>
          <w:highlight w:val="none"/>
          <w:lang w:val="en-US" w:eastAsia="zh-CN"/>
        </w:rPr>
        <w:t>30</w:t>
      </w:r>
      <w:r>
        <w:rPr>
          <w:rFonts w:ascii="Times New Roman" w:hAnsi="Times New Roman" w:eastAsia="宋体" w:cs="Times New Roman"/>
          <w:color w:val="auto"/>
          <w:sz w:val="24"/>
          <w:highlight w:val="none"/>
        </w:rPr>
        <w:t>日在</w:t>
      </w:r>
      <w:r>
        <w:rPr>
          <w:rFonts w:hint="eastAsia" w:ascii="Times New Roman" w:hAnsi="Times New Roman" w:eastAsia="宋体"/>
          <w:caps w:val="0"/>
          <w:smallCaps w:val="0"/>
          <w:color w:val="auto"/>
          <w:sz w:val="24"/>
          <w:highlight w:val="none"/>
          <w:lang w:val="en-US" w:eastAsia="zh-CN"/>
        </w:rPr>
        <w:t>其亚集团</w:t>
      </w:r>
      <w:r>
        <w:rPr>
          <w:rFonts w:hint="eastAsia" w:ascii="Times New Roman" w:hAnsi="Times New Roman" w:eastAsia="宋体" w:cs="Times New Roman"/>
          <w:color w:val="auto"/>
          <w:sz w:val="24"/>
          <w:highlight w:val="none"/>
          <w:lang w:val="en-US" w:eastAsia="zh-CN"/>
        </w:rPr>
        <w:t>网站</w:t>
      </w:r>
      <w:r>
        <w:rPr>
          <w:rFonts w:hint="eastAsia" w:ascii="Times New Roman" w:hAnsi="Times New Roman" w:eastAsia="宋体"/>
          <w:caps w:val="0"/>
          <w:smallCaps w:val="0"/>
          <w:color w:val="auto"/>
          <w:sz w:val="24"/>
          <w:highlight w:val="none"/>
          <w:lang w:val="en-US" w:eastAsia="zh-CN"/>
        </w:rPr>
        <w:t>上</w:t>
      </w:r>
      <w:r>
        <w:rPr>
          <w:rFonts w:ascii="Times New Roman" w:hAnsi="Times New Roman" w:eastAsia="宋体" w:cs="Times New Roman"/>
          <w:color w:val="auto"/>
          <w:sz w:val="24"/>
          <w:highlight w:val="none"/>
        </w:rPr>
        <w:t>进行了第一次网络公示，向公众告知本项目的建设情况。公示网址</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http://www.qylyjt.cn/News_details/319.html</w:t>
      </w:r>
      <w:r>
        <w:rPr>
          <w:rFonts w:ascii="Times New Roman" w:hAnsi="Times New Roman" w:eastAsia="宋体" w:cs="Times New Roman"/>
          <w:color w:val="auto"/>
          <w:sz w:val="24"/>
          <w:szCs w:val="24"/>
          <w:highlight w:val="none"/>
        </w:rPr>
        <w:t>。</w:t>
      </w:r>
    </w:p>
    <w:p w14:paraId="3815A3CC">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新疆其亚铝电有限公司</w:t>
      </w:r>
      <w:r>
        <w:rPr>
          <w:rFonts w:ascii="Times New Roman" w:hAnsi="Times New Roman" w:eastAsia="宋体" w:cs="Times New Roman"/>
          <w:color w:val="auto"/>
          <w:sz w:val="24"/>
          <w:highlight w:val="none"/>
        </w:rPr>
        <w:t>在</w:t>
      </w:r>
      <w:r>
        <w:rPr>
          <w:rFonts w:hint="eastAsia" w:ascii="Times New Roman" w:hAnsi="Times New Roman" w:eastAsia="宋体"/>
          <w:caps w:val="0"/>
          <w:smallCaps w:val="0"/>
          <w:color w:val="auto"/>
          <w:sz w:val="24"/>
          <w:highlight w:val="none"/>
          <w:lang w:val="en-US" w:eastAsia="zh-CN"/>
        </w:rPr>
        <w:t>其亚集团</w:t>
      </w:r>
      <w:r>
        <w:rPr>
          <w:rFonts w:hint="eastAsia" w:ascii="Times New Roman" w:hAnsi="Times New Roman" w:eastAsia="宋体" w:cs="Times New Roman"/>
          <w:color w:val="auto"/>
          <w:sz w:val="24"/>
          <w:highlight w:val="none"/>
          <w:lang w:val="en-US" w:eastAsia="zh-CN"/>
        </w:rPr>
        <w:t>网站</w:t>
      </w:r>
      <w:r>
        <w:rPr>
          <w:rFonts w:hint="eastAsia" w:ascii="Times New Roman" w:hAnsi="Times New Roman" w:eastAsia="宋体" w:cs="Times New Roman"/>
          <w:color w:val="auto"/>
          <w:sz w:val="24"/>
          <w:highlight w:val="none"/>
        </w:rPr>
        <w:t>开展网络公示，载体选择符合</w:t>
      </w:r>
      <w:r>
        <w:rPr>
          <w:rFonts w:ascii="Times New Roman" w:hAnsi="Times New Roman" w:eastAsia="宋体" w:cs="Times New Roman"/>
          <w:color w:val="auto"/>
          <w:sz w:val="24"/>
          <w:highlight w:val="none"/>
        </w:rPr>
        <w:t>《环境影响评价公众参与办法》要求。</w:t>
      </w:r>
    </w:p>
    <w:p w14:paraId="3781B79D">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网络公示截图见图1。</w:t>
      </w:r>
    </w:p>
    <w:p w14:paraId="097DFD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sz w:val="24"/>
          <w:highlight w:val="none"/>
          <w:lang w:eastAsia="zh-CN"/>
        </w:rPr>
      </w:pPr>
      <w:r>
        <w:rPr>
          <w:color w:val="auto"/>
          <w:highlight w:val="none"/>
        </w:rPr>
        <w:drawing>
          <wp:inline distT="0" distB="0" distL="114300" distR="114300">
            <wp:extent cx="5264785" cy="2848610"/>
            <wp:effectExtent l="0" t="0" r="12065" b="889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5"/>
                    <a:stretch>
                      <a:fillRect/>
                    </a:stretch>
                  </pic:blipFill>
                  <pic:spPr>
                    <a:xfrm>
                      <a:off x="0" y="0"/>
                      <a:ext cx="5264785" cy="2848610"/>
                    </a:xfrm>
                    <a:prstGeom prst="rect">
                      <a:avLst/>
                    </a:prstGeom>
                    <a:noFill/>
                    <a:ln>
                      <a:noFill/>
                    </a:ln>
                  </pic:spPr>
                </pic:pic>
              </a:graphicData>
            </a:graphic>
          </wp:inline>
        </w:drawing>
      </w:r>
    </w:p>
    <w:p w14:paraId="19ED00A2">
      <w:pPr>
        <w:spacing w:line="360" w:lineRule="auto"/>
        <w:ind w:firstLine="482" w:firstLineChars="200"/>
        <w:jc w:val="center"/>
        <w:rPr>
          <w:rFonts w:ascii="Times New Roman" w:hAnsi="Times New Roman" w:eastAsia="宋体" w:cs="Times New Roman"/>
          <w:b/>
          <w:color w:val="auto"/>
          <w:sz w:val="24"/>
          <w:highlight w:val="none"/>
        </w:rPr>
      </w:pPr>
      <w:r>
        <w:rPr>
          <w:rFonts w:hint="eastAsia" w:ascii="Times New Roman" w:hAnsi="黑体" w:eastAsia="宋体" w:cs="Times New Roman"/>
          <w:b/>
          <w:color w:val="auto"/>
          <w:sz w:val="24"/>
          <w:highlight w:val="none"/>
        </w:rPr>
        <w:t>图</w:t>
      </w:r>
      <w:r>
        <w:rPr>
          <w:rFonts w:hint="eastAsia" w:ascii="Times New Roman" w:hAnsi="Times New Roman" w:eastAsia="宋体" w:cs="Times New Roman"/>
          <w:b/>
          <w:color w:val="auto"/>
          <w:sz w:val="24"/>
          <w:highlight w:val="none"/>
        </w:rPr>
        <w:t>1</w:t>
      </w:r>
      <w:r>
        <w:rPr>
          <w:rFonts w:hint="eastAsia" w:ascii="Times New Roman" w:hAnsi="Times New Roman" w:eastAsia="宋体" w:cs="Times New Roman"/>
          <w:b/>
          <w:color w:val="auto"/>
          <w:sz w:val="24"/>
          <w:highlight w:val="none"/>
          <w:lang w:val="en-US" w:eastAsia="zh-CN"/>
        </w:rPr>
        <w:t xml:space="preserve">    </w:t>
      </w:r>
      <w:r>
        <w:rPr>
          <w:rFonts w:hint="eastAsia" w:ascii="Times New Roman" w:hAnsi="黑体" w:eastAsia="宋体" w:cs="Times New Roman"/>
          <w:b/>
          <w:color w:val="auto"/>
          <w:sz w:val="24"/>
          <w:highlight w:val="none"/>
        </w:rPr>
        <w:t>本项目第一次网络公示截图</w:t>
      </w:r>
    </w:p>
    <w:p w14:paraId="1ABA30D9">
      <w:pPr>
        <w:pStyle w:val="44"/>
        <w:rPr>
          <w:color w:val="auto"/>
          <w:highlight w:val="none"/>
        </w:rPr>
      </w:pPr>
      <w:r>
        <w:rPr>
          <w:color w:val="auto"/>
          <w:highlight w:val="none"/>
        </w:rPr>
        <w:t>2.2.2其他</w:t>
      </w:r>
    </w:p>
    <w:p w14:paraId="69EA56B2">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第一次公示期间，未采取其他公示方式。</w:t>
      </w:r>
    </w:p>
    <w:p w14:paraId="116FBAB0">
      <w:pPr>
        <w:pStyle w:val="3"/>
        <w:spacing w:before="0" w:after="0" w:line="360" w:lineRule="auto"/>
        <w:rPr>
          <w:rFonts w:ascii="Times New Roman" w:hAnsi="Times New Roman" w:eastAsia="宋体" w:cs="Times New Roman"/>
          <w:bCs w:val="0"/>
          <w:color w:val="auto"/>
          <w:sz w:val="28"/>
          <w:highlight w:val="none"/>
        </w:rPr>
      </w:pPr>
      <w:bookmarkStart w:id="4" w:name="_Toc23589"/>
      <w:r>
        <w:rPr>
          <w:rFonts w:ascii="Times New Roman" w:hAnsi="Times New Roman" w:eastAsia="宋体" w:cs="Times New Roman"/>
          <w:bCs w:val="0"/>
          <w:color w:val="auto"/>
          <w:sz w:val="28"/>
          <w:highlight w:val="none"/>
        </w:rPr>
        <w:t>2.3 公众意见情况</w:t>
      </w:r>
      <w:bookmarkEnd w:id="4"/>
    </w:p>
    <w:p w14:paraId="10A6E07A">
      <w:pPr>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公示期间公示信息处于公开状态，公示公开期间未收到反对意见。</w:t>
      </w:r>
    </w:p>
    <w:p w14:paraId="7CBDD3EF">
      <w:pPr>
        <w:pStyle w:val="2"/>
        <w:tabs>
          <w:tab w:val="left" w:pos="4140"/>
        </w:tabs>
        <w:spacing w:before="0" w:after="0" w:line="360" w:lineRule="auto"/>
        <w:jc w:val="left"/>
        <w:rPr>
          <w:rFonts w:ascii="Times New Roman" w:hAnsi="Times New Roman" w:eastAsia="宋体" w:cs="Times New Roman"/>
          <w:color w:val="auto"/>
          <w:sz w:val="30"/>
          <w:highlight w:val="none"/>
        </w:rPr>
      </w:pPr>
      <w:bookmarkStart w:id="5" w:name="_Toc13505"/>
      <w:r>
        <w:rPr>
          <w:rStyle w:val="24"/>
          <w:rFonts w:ascii="Times New Roman" w:hAnsi="Times New Roman" w:eastAsia="宋体"/>
          <w:color w:val="auto"/>
          <w:sz w:val="28"/>
          <w:highlight w:val="none"/>
          <w:u w:val="none"/>
        </w:rPr>
        <w:t>3 征求意见稿公示情况</w:t>
      </w:r>
      <w:bookmarkEnd w:id="5"/>
    </w:p>
    <w:p w14:paraId="4D420C3A">
      <w:pPr>
        <w:pStyle w:val="3"/>
        <w:spacing w:before="0" w:after="0" w:line="360" w:lineRule="auto"/>
        <w:rPr>
          <w:rFonts w:ascii="Times New Roman" w:hAnsi="Times New Roman" w:eastAsia="宋体" w:cs="Times New Roman"/>
          <w:bCs w:val="0"/>
          <w:color w:val="auto"/>
          <w:sz w:val="28"/>
          <w:highlight w:val="none"/>
        </w:rPr>
      </w:pPr>
      <w:bookmarkStart w:id="6" w:name="_Toc10409"/>
      <w:r>
        <w:rPr>
          <w:rFonts w:ascii="Times New Roman" w:hAnsi="Times New Roman" w:eastAsia="宋体" w:cs="Times New Roman"/>
          <w:bCs w:val="0"/>
          <w:color w:val="auto"/>
          <w:sz w:val="28"/>
          <w:highlight w:val="none"/>
        </w:rPr>
        <w:t>3.1 公示内容及时限</w:t>
      </w:r>
      <w:bookmarkEnd w:id="6"/>
    </w:p>
    <w:p w14:paraId="2B422E91">
      <w:pPr>
        <w:spacing w:line="360" w:lineRule="auto"/>
        <w:ind w:firstLine="480" w:firstLineChars="200"/>
        <w:rPr>
          <w:rFonts w:hint="eastAsia"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征求意见稿公</w:t>
      </w:r>
      <w:r>
        <w:rPr>
          <w:rFonts w:hint="eastAsia" w:ascii="Times New Roman" w:hAnsi="Times New Roman" w:eastAsia="宋体" w:cs="Times New Roman"/>
          <w:color w:val="auto"/>
          <w:sz w:val="24"/>
          <w:highlight w:val="none"/>
          <w:lang w:eastAsia="zh-CN"/>
        </w:rPr>
        <w:t>示的</w:t>
      </w:r>
      <w:r>
        <w:rPr>
          <w:rFonts w:ascii="Times New Roman" w:hAnsi="Times New Roman" w:eastAsia="宋体" w:cs="Times New Roman"/>
          <w:color w:val="auto"/>
          <w:sz w:val="24"/>
          <w:highlight w:val="none"/>
        </w:rPr>
        <w:t>主要内容包括：</w:t>
      </w:r>
      <w:r>
        <w:rPr>
          <w:rFonts w:hint="eastAsia" w:ascii="Times New Roman" w:hAnsi="Times New Roman" w:eastAsia="宋体" w:cs="Times New Roman"/>
          <w:color w:val="auto"/>
          <w:sz w:val="24"/>
          <w:highlight w:val="none"/>
          <w:lang w:eastAsia="zh-CN"/>
        </w:rPr>
        <w:t>生态环境影响</w:t>
      </w:r>
      <w:r>
        <w:rPr>
          <w:rFonts w:hint="eastAsia" w:ascii="Times New Roman" w:hAnsi="Times New Roman" w:eastAsia="宋体" w:cs="Times New Roman"/>
          <w:color w:val="auto"/>
          <w:sz w:val="24"/>
          <w:highlight w:val="none"/>
        </w:rPr>
        <w:t>报告书征求意见稿全文的网络链接及查阅纸质报告书的方式和途径</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征求意见的公众范围</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公众意见表的网络链接</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公众提出意见的方式和途径</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公众提出意见的起止时间。</w:t>
      </w:r>
    </w:p>
    <w:p w14:paraId="47C3A5E9">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公示时限为</w:t>
      </w:r>
      <w:r>
        <w:rPr>
          <w:rFonts w:hint="eastAsia" w:ascii="Times New Roman" w:hAnsi="Times New Roman" w:eastAsia="宋体" w:cs="Times New Roman"/>
          <w:color w:val="auto"/>
          <w:sz w:val="24"/>
          <w:highlight w:val="none"/>
          <w:lang w:val="en-US" w:eastAsia="zh-CN"/>
        </w:rPr>
        <w:t>5</w:t>
      </w:r>
      <w:r>
        <w:rPr>
          <w:rFonts w:hint="eastAsia" w:ascii="Times New Roman" w:hAnsi="Times New Roman" w:eastAsia="宋体" w:cs="Times New Roman"/>
          <w:color w:val="auto"/>
          <w:sz w:val="24"/>
          <w:highlight w:val="none"/>
        </w:rPr>
        <w:t>个工作日</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项目所在地新疆准东经济技术开发区，该园区已依法开展了规划环境影响评价公众参与，且本建设项目性质、规模等符合规划环境影响报告书和审查意见</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w:t>
      </w:r>
      <w:r>
        <w:rPr>
          <w:rFonts w:ascii="Times New Roman" w:hAnsi="Times New Roman" w:eastAsia="宋体" w:cs="Times New Roman"/>
          <w:color w:val="auto"/>
          <w:sz w:val="24"/>
          <w:highlight w:val="none"/>
        </w:rPr>
        <w:t>项目环境影响报告书的征求意见稿的主要内容基本完成，公示的主要内容及时限</w:t>
      </w:r>
      <w:r>
        <w:rPr>
          <w:rFonts w:hint="eastAsia" w:ascii="Times New Roman" w:hAnsi="Times New Roman" w:eastAsia="宋体" w:cs="Times New Roman"/>
          <w:color w:val="auto"/>
          <w:sz w:val="24"/>
          <w:highlight w:val="none"/>
        </w:rPr>
        <w:t>符合</w:t>
      </w:r>
      <w:r>
        <w:rPr>
          <w:rFonts w:ascii="Times New Roman" w:hAnsi="Times New Roman" w:eastAsia="宋体" w:cs="Times New Roman"/>
          <w:color w:val="auto"/>
          <w:sz w:val="24"/>
          <w:highlight w:val="none"/>
        </w:rPr>
        <w:t>《环境影响评价公众参与办法》要求。</w:t>
      </w:r>
    </w:p>
    <w:p w14:paraId="2D81A5A0">
      <w:pPr>
        <w:pStyle w:val="3"/>
        <w:spacing w:before="0" w:after="0" w:line="360" w:lineRule="auto"/>
        <w:rPr>
          <w:rFonts w:ascii="Times New Roman" w:hAnsi="Times New Roman" w:eastAsia="宋体" w:cs="Times New Roman"/>
          <w:bCs w:val="0"/>
          <w:color w:val="auto"/>
          <w:sz w:val="28"/>
          <w:highlight w:val="none"/>
        </w:rPr>
      </w:pPr>
      <w:bookmarkStart w:id="7" w:name="_Toc28716"/>
      <w:r>
        <w:rPr>
          <w:rFonts w:ascii="Times New Roman" w:hAnsi="Times New Roman" w:eastAsia="宋体" w:cs="Times New Roman"/>
          <w:bCs w:val="0"/>
          <w:color w:val="auto"/>
          <w:sz w:val="28"/>
          <w:highlight w:val="none"/>
        </w:rPr>
        <w:t>3.2 公示方式</w:t>
      </w:r>
      <w:bookmarkEnd w:id="7"/>
    </w:p>
    <w:p w14:paraId="340AF0FC">
      <w:pPr>
        <w:pStyle w:val="44"/>
        <w:rPr>
          <w:color w:val="auto"/>
          <w:highlight w:val="none"/>
        </w:rPr>
      </w:pPr>
      <w:r>
        <w:rPr>
          <w:color w:val="auto"/>
          <w:highlight w:val="none"/>
        </w:rPr>
        <w:t>3.2.1 网络</w:t>
      </w:r>
    </w:p>
    <w:p w14:paraId="05C79B8D">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新疆其亚铝电有限公司</w:t>
      </w:r>
      <w:r>
        <w:rPr>
          <w:rFonts w:ascii="Times New Roman" w:hAnsi="Times New Roman" w:eastAsia="宋体" w:cs="Times New Roman"/>
          <w:color w:val="auto"/>
          <w:sz w:val="24"/>
          <w:highlight w:val="none"/>
        </w:rPr>
        <w:t>于20</w:t>
      </w:r>
      <w:r>
        <w:rPr>
          <w:rFonts w:hint="eastAsia" w:ascii="Times New Roman" w:hAnsi="Times New Roman" w:eastAsia="宋体" w:cs="Times New Roman"/>
          <w:color w:val="auto"/>
          <w:sz w:val="24"/>
          <w:highlight w:val="none"/>
          <w:lang w:val="en-US" w:eastAsia="zh-CN"/>
        </w:rPr>
        <w:t>26</w:t>
      </w:r>
      <w:r>
        <w:rPr>
          <w:rFonts w:ascii="Times New Roman" w:hAnsi="Times New Roman" w:eastAsia="宋体" w:cs="Times New Roman"/>
          <w:color w:val="auto"/>
          <w:sz w:val="24"/>
          <w:highlight w:val="none"/>
        </w:rPr>
        <w:t>年</w:t>
      </w:r>
      <w:r>
        <w:rPr>
          <w:rFonts w:hint="eastAsia" w:ascii="Times New Roman" w:hAnsi="Times New Roman" w:eastAsia="宋体" w:cs="Times New Roman"/>
          <w:color w:val="auto"/>
          <w:sz w:val="24"/>
          <w:highlight w:val="none"/>
          <w:lang w:val="en-US" w:eastAsia="zh-CN"/>
        </w:rPr>
        <w:t>9</w:t>
      </w:r>
      <w:r>
        <w:rPr>
          <w:rFonts w:ascii="Times New Roman" w:hAnsi="Times New Roman" w:eastAsia="宋体" w:cs="Times New Roman"/>
          <w:color w:val="auto"/>
          <w:sz w:val="24"/>
          <w:highlight w:val="none"/>
        </w:rPr>
        <w:t>月</w:t>
      </w:r>
      <w:r>
        <w:rPr>
          <w:rFonts w:hint="eastAsia" w:ascii="Times New Roman" w:hAnsi="Times New Roman" w:eastAsia="宋体" w:cs="Times New Roman"/>
          <w:color w:val="auto"/>
          <w:sz w:val="24"/>
          <w:highlight w:val="none"/>
          <w:lang w:val="en-US" w:eastAsia="zh-CN"/>
        </w:rPr>
        <w:t>8</w:t>
      </w:r>
      <w:r>
        <w:rPr>
          <w:rFonts w:ascii="Times New Roman" w:hAnsi="Times New Roman" w:eastAsia="宋体" w:cs="Times New Roman"/>
          <w:color w:val="auto"/>
          <w:sz w:val="24"/>
          <w:highlight w:val="none"/>
        </w:rPr>
        <w:t>日在</w:t>
      </w:r>
      <w:r>
        <w:rPr>
          <w:rFonts w:hint="eastAsia" w:ascii="Times New Roman" w:hAnsi="Times New Roman" w:eastAsia="宋体"/>
          <w:caps w:val="0"/>
          <w:smallCaps w:val="0"/>
          <w:color w:val="auto"/>
          <w:sz w:val="24"/>
          <w:highlight w:val="none"/>
          <w:lang w:val="en-US" w:eastAsia="zh-CN"/>
        </w:rPr>
        <w:t>新疆维吾尔自治区生态环境保护产业协会</w:t>
      </w:r>
      <w:r>
        <w:rPr>
          <w:rFonts w:ascii="Times New Roman" w:hAnsi="Times New Roman" w:eastAsia="宋体"/>
          <w:caps w:val="0"/>
          <w:smallCaps w:val="0"/>
          <w:color w:val="auto"/>
          <w:sz w:val="24"/>
          <w:highlight w:val="none"/>
        </w:rPr>
        <w:t>网站</w:t>
      </w:r>
      <w:r>
        <w:rPr>
          <w:rFonts w:hint="eastAsia" w:ascii="Times New Roman" w:hAnsi="Times New Roman" w:eastAsia="宋体"/>
          <w:caps w:val="0"/>
          <w:smallCaps w:val="0"/>
          <w:color w:val="auto"/>
          <w:sz w:val="24"/>
          <w:highlight w:val="none"/>
          <w:lang w:eastAsia="zh-CN"/>
        </w:rPr>
        <w:t>上</w:t>
      </w:r>
      <w:r>
        <w:rPr>
          <w:rFonts w:hint="eastAsia" w:ascii="Times New Roman" w:hAnsi="Times New Roman" w:eastAsia="宋体" w:cs="Times New Roman"/>
          <w:color w:val="auto"/>
          <w:sz w:val="24"/>
          <w:highlight w:val="none"/>
        </w:rPr>
        <w:t>开展</w:t>
      </w:r>
      <w:r>
        <w:rPr>
          <w:rFonts w:hint="eastAsia" w:ascii="Times New Roman" w:hAnsi="Times New Roman" w:eastAsia="宋体" w:cs="Times New Roman"/>
          <w:color w:val="auto"/>
          <w:sz w:val="24"/>
          <w:highlight w:val="none"/>
          <w:lang w:eastAsia="zh-CN"/>
        </w:rPr>
        <w:t>生态环境影响</w:t>
      </w:r>
      <w:r>
        <w:rPr>
          <w:rFonts w:ascii="Times New Roman" w:hAnsi="Times New Roman" w:eastAsia="宋体" w:cs="Times New Roman"/>
          <w:color w:val="auto"/>
          <w:sz w:val="24"/>
          <w:highlight w:val="none"/>
        </w:rPr>
        <w:t>评价信息公告</w:t>
      </w:r>
      <w:r>
        <w:rPr>
          <w:rFonts w:hint="eastAsia" w:ascii="Times New Roman" w:hAnsi="Times New Roman" w:eastAsia="宋体" w:cs="Times New Roman"/>
          <w:color w:val="auto"/>
          <w:sz w:val="24"/>
          <w:highlight w:val="none"/>
          <w:lang w:eastAsia="zh-CN"/>
        </w:rPr>
        <w:t>，并</w:t>
      </w:r>
      <w:r>
        <w:rPr>
          <w:rFonts w:ascii="Times New Roman" w:hAnsi="Times New Roman" w:eastAsia="宋体" w:cs="Times New Roman"/>
          <w:color w:val="auto"/>
          <w:sz w:val="24"/>
          <w:highlight w:val="none"/>
        </w:rPr>
        <w:t>向公众告知征求意见稿及其网络公众意见调查表的相关信息。公告网址</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http://www.xjhbcy.cn/articles/show/18106</w:t>
      </w:r>
      <w:r>
        <w:rPr>
          <w:rFonts w:ascii="Times New Roman" w:hAnsi="Times New Roman" w:eastAsia="宋体" w:cs="Times New Roman"/>
          <w:color w:val="auto"/>
          <w:sz w:val="24"/>
          <w:szCs w:val="24"/>
          <w:highlight w:val="none"/>
        </w:rPr>
        <w:t>。</w:t>
      </w:r>
    </w:p>
    <w:p w14:paraId="4B7B7ABF">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载体选择符合</w:t>
      </w:r>
      <w:r>
        <w:rPr>
          <w:rFonts w:ascii="Times New Roman" w:hAnsi="Times New Roman" w:eastAsia="宋体" w:cs="Times New Roman"/>
          <w:color w:val="auto"/>
          <w:sz w:val="24"/>
          <w:highlight w:val="none"/>
        </w:rPr>
        <w:t>《环境影响评价公众参与办法》要求。</w:t>
      </w:r>
    </w:p>
    <w:p w14:paraId="14BC2097">
      <w:pPr>
        <w:spacing w:line="360" w:lineRule="auto"/>
        <w:ind w:firstLine="480" w:firstLineChars="200"/>
        <w:rPr>
          <w:rFonts w:hint="eastAsia"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征求意见稿</w:t>
      </w:r>
      <w:r>
        <w:rPr>
          <w:rFonts w:hint="eastAsia" w:ascii="Times New Roman" w:hAnsi="Times New Roman" w:eastAsia="宋体" w:cs="Times New Roman"/>
          <w:color w:val="auto"/>
          <w:sz w:val="24"/>
          <w:highlight w:val="none"/>
        </w:rPr>
        <w:t>网络公示截图见图2。</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3316B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vAlign w:val="top"/>
          </w:tcPr>
          <w:p w14:paraId="1573846B">
            <w:pPr>
              <w:spacing w:line="360" w:lineRule="auto"/>
              <w:jc w:val="center"/>
              <w:rPr>
                <w:rFonts w:hint="eastAsia" w:ascii="Times New Roman" w:hAnsi="Times New Roman" w:eastAsia="宋体" w:cs="Times New Roman"/>
                <w:color w:val="auto"/>
                <w:sz w:val="24"/>
                <w:highlight w:val="none"/>
                <w:vertAlign w:val="baseline"/>
              </w:rPr>
            </w:pPr>
            <w:r>
              <w:rPr>
                <w:color w:val="auto"/>
                <w:highlight w:val="none"/>
              </w:rPr>
              <w:drawing>
                <wp:inline distT="0" distB="0" distL="114300" distR="114300">
                  <wp:extent cx="5267960" cy="3054985"/>
                  <wp:effectExtent l="0" t="0" r="8890" b="1206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6"/>
                          <a:stretch>
                            <a:fillRect/>
                          </a:stretch>
                        </pic:blipFill>
                        <pic:spPr>
                          <a:xfrm>
                            <a:off x="0" y="0"/>
                            <a:ext cx="5267960" cy="3054985"/>
                          </a:xfrm>
                          <a:prstGeom prst="rect">
                            <a:avLst/>
                          </a:prstGeom>
                          <a:noFill/>
                          <a:ln>
                            <a:noFill/>
                          </a:ln>
                        </pic:spPr>
                      </pic:pic>
                    </a:graphicData>
                  </a:graphic>
                </wp:inline>
              </w:drawing>
            </w:r>
          </w:p>
        </w:tc>
      </w:tr>
      <w:tr w14:paraId="6638F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vAlign w:val="top"/>
          </w:tcPr>
          <w:p w14:paraId="46931F65">
            <w:pPr>
              <w:spacing w:line="360" w:lineRule="auto"/>
              <w:jc w:val="center"/>
              <w:rPr>
                <w:color w:val="auto"/>
                <w:highlight w:val="none"/>
              </w:rPr>
            </w:pPr>
            <w:r>
              <w:rPr>
                <w:color w:val="auto"/>
                <w:highlight w:val="none"/>
              </w:rPr>
              <w:drawing>
                <wp:inline distT="0" distB="0" distL="114300" distR="114300">
                  <wp:extent cx="5266690" cy="2933065"/>
                  <wp:effectExtent l="0" t="0" r="10160" b="63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7"/>
                          <a:stretch>
                            <a:fillRect/>
                          </a:stretch>
                        </pic:blipFill>
                        <pic:spPr>
                          <a:xfrm>
                            <a:off x="0" y="0"/>
                            <a:ext cx="5266690" cy="2933065"/>
                          </a:xfrm>
                          <a:prstGeom prst="rect">
                            <a:avLst/>
                          </a:prstGeom>
                          <a:noFill/>
                          <a:ln>
                            <a:noFill/>
                          </a:ln>
                        </pic:spPr>
                      </pic:pic>
                    </a:graphicData>
                  </a:graphic>
                </wp:inline>
              </w:drawing>
            </w:r>
          </w:p>
        </w:tc>
      </w:tr>
    </w:tbl>
    <w:p w14:paraId="683702DA">
      <w:pPr>
        <w:spacing w:line="360" w:lineRule="auto"/>
        <w:ind w:firstLine="482" w:firstLineChars="200"/>
        <w:jc w:val="center"/>
        <w:rPr>
          <w:rFonts w:ascii="Times New Roman" w:hAnsi="Times New Roman" w:eastAsia="宋体" w:cs="Times New Roman"/>
          <w:b/>
          <w:color w:val="auto"/>
          <w:sz w:val="24"/>
          <w:highlight w:val="none"/>
        </w:rPr>
      </w:pPr>
      <w:r>
        <w:rPr>
          <w:rFonts w:hint="eastAsia" w:ascii="Times New Roman" w:hAnsi="黑体" w:eastAsia="宋体" w:cs="Times New Roman"/>
          <w:b/>
          <w:color w:val="auto"/>
          <w:sz w:val="24"/>
          <w:highlight w:val="none"/>
        </w:rPr>
        <w:t>图</w:t>
      </w:r>
      <w:r>
        <w:rPr>
          <w:rFonts w:hint="eastAsia" w:ascii="Times New Roman" w:hAnsi="Times New Roman" w:eastAsia="宋体" w:cs="Times New Roman"/>
          <w:b/>
          <w:color w:val="auto"/>
          <w:sz w:val="24"/>
          <w:highlight w:val="none"/>
        </w:rPr>
        <w:t xml:space="preserve">2      </w:t>
      </w:r>
      <w:r>
        <w:rPr>
          <w:rFonts w:hint="eastAsia" w:ascii="Times New Roman" w:hAnsi="黑体" w:eastAsia="宋体" w:cs="Times New Roman"/>
          <w:b/>
          <w:color w:val="auto"/>
          <w:sz w:val="24"/>
          <w:highlight w:val="none"/>
        </w:rPr>
        <w:t>本项目征求意见稿网络公示截图</w:t>
      </w:r>
    </w:p>
    <w:p w14:paraId="187BFC9A">
      <w:pPr>
        <w:pStyle w:val="44"/>
        <w:rPr>
          <w:color w:val="auto"/>
          <w:highlight w:val="none"/>
        </w:rPr>
      </w:pPr>
      <w:r>
        <w:rPr>
          <w:color w:val="auto"/>
          <w:highlight w:val="none"/>
        </w:rPr>
        <w:t>3.2.2 报纸</w:t>
      </w:r>
    </w:p>
    <w:p w14:paraId="7D76DB00">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新疆其亚铝电有限公司</w:t>
      </w:r>
      <w:r>
        <w:rPr>
          <w:rFonts w:ascii="Times New Roman" w:hAnsi="Times New Roman" w:eastAsia="宋体" w:cs="Times New Roman"/>
          <w:color w:val="auto"/>
          <w:sz w:val="24"/>
          <w:highlight w:val="none"/>
        </w:rPr>
        <w:t>分别于20</w:t>
      </w:r>
      <w:r>
        <w:rPr>
          <w:rFonts w:hint="eastAsia" w:ascii="Times New Roman" w:hAnsi="Times New Roman" w:eastAsia="宋体" w:cs="Times New Roman"/>
          <w:color w:val="auto"/>
          <w:sz w:val="24"/>
          <w:highlight w:val="none"/>
          <w:lang w:val="en-US" w:eastAsia="zh-CN"/>
        </w:rPr>
        <w:t>26</w:t>
      </w:r>
      <w:r>
        <w:rPr>
          <w:rFonts w:ascii="Times New Roman" w:hAnsi="Times New Roman" w:eastAsia="宋体" w:cs="Times New Roman"/>
          <w:color w:val="auto"/>
          <w:sz w:val="24"/>
          <w:highlight w:val="none"/>
        </w:rPr>
        <w:t>年</w:t>
      </w:r>
      <w:r>
        <w:rPr>
          <w:rFonts w:hint="eastAsia" w:ascii="Times New Roman" w:hAnsi="Times New Roman" w:eastAsia="宋体" w:cs="Times New Roman"/>
          <w:color w:val="auto"/>
          <w:sz w:val="24"/>
          <w:highlight w:val="none"/>
          <w:lang w:val="en-US" w:eastAsia="zh-CN"/>
        </w:rPr>
        <w:t>9</w:t>
      </w:r>
      <w:r>
        <w:rPr>
          <w:rFonts w:ascii="Times New Roman" w:hAnsi="Times New Roman" w:eastAsia="宋体" w:cs="Times New Roman"/>
          <w:color w:val="auto"/>
          <w:sz w:val="24"/>
          <w:highlight w:val="none"/>
        </w:rPr>
        <w:t>月</w:t>
      </w:r>
      <w:r>
        <w:rPr>
          <w:rFonts w:hint="eastAsia" w:ascii="Times New Roman" w:hAnsi="Times New Roman" w:eastAsia="宋体" w:cs="Times New Roman"/>
          <w:color w:val="auto"/>
          <w:sz w:val="24"/>
          <w:highlight w:val="none"/>
          <w:lang w:val="en-US" w:eastAsia="zh-CN"/>
        </w:rPr>
        <w:t>11</w:t>
      </w:r>
      <w:r>
        <w:rPr>
          <w:rFonts w:ascii="Times New Roman" w:hAnsi="Times New Roman" w:eastAsia="宋体" w:cs="Times New Roman"/>
          <w:color w:val="auto"/>
          <w:sz w:val="24"/>
          <w:highlight w:val="none"/>
        </w:rPr>
        <w:t>日及20</w:t>
      </w:r>
      <w:r>
        <w:rPr>
          <w:rFonts w:hint="eastAsia" w:ascii="Times New Roman" w:hAnsi="Times New Roman" w:eastAsia="宋体" w:cs="Times New Roman"/>
          <w:color w:val="auto"/>
          <w:sz w:val="24"/>
          <w:highlight w:val="none"/>
          <w:lang w:val="en-US" w:eastAsia="zh-CN"/>
        </w:rPr>
        <w:t>26</w:t>
      </w:r>
      <w:r>
        <w:rPr>
          <w:rFonts w:ascii="Times New Roman" w:hAnsi="Times New Roman" w:eastAsia="宋体" w:cs="Times New Roman"/>
          <w:color w:val="auto"/>
          <w:sz w:val="24"/>
          <w:highlight w:val="none"/>
        </w:rPr>
        <w:t>年</w:t>
      </w:r>
      <w:r>
        <w:rPr>
          <w:rFonts w:hint="eastAsia" w:ascii="Times New Roman" w:hAnsi="Times New Roman" w:eastAsia="宋体" w:cs="Times New Roman"/>
          <w:color w:val="auto"/>
          <w:sz w:val="24"/>
          <w:highlight w:val="none"/>
          <w:lang w:val="en-US" w:eastAsia="zh-CN"/>
        </w:rPr>
        <w:t>9</w:t>
      </w:r>
      <w:r>
        <w:rPr>
          <w:rFonts w:ascii="Times New Roman" w:hAnsi="Times New Roman" w:eastAsia="宋体" w:cs="Times New Roman"/>
          <w:color w:val="auto"/>
          <w:sz w:val="24"/>
          <w:highlight w:val="none"/>
        </w:rPr>
        <w:t>月</w:t>
      </w:r>
      <w:r>
        <w:rPr>
          <w:rFonts w:hint="eastAsia" w:ascii="Times New Roman" w:hAnsi="Times New Roman" w:eastAsia="宋体" w:cs="Times New Roman"/>
          <w:color w:val="auto"/>
          <w:sz w:val="24"/>
          <w:highlight w:val="none"/>
          <w:lang w:val="en-US" w:eastAsia="zh-CN"/>
        </w:rPr>
        <w:t>14</w:t>
      </w:r>
      <w:r>
        <w:rPr>
          <w:rFonts w:ascii="Times New Roman" w:hAnsi="Times New Roman" w:eastAsia="宋体" w:cs="Times New Roman"/>
          <w:color w:val="auto"/>
          <w:sz w:val="24"/>
          <w:highlight w:val="none"/>
        </w:rPr>
        <w:t>日，在</w:t>
      </w:r>
      <w:r>
        <w:rPr>
          <w:rFonts w:hint="eastAsia" w:ascii="Times New Roman" w:hAnsi="Times New Roman" w:eastAsia="宋体" w:cs="Times New Roman"/>
          <w:color w:val="auto"/>
          <w:sz w:val="24"/>
          <w:highlight w:val="none"/>
          <w:lang w:val="en-US" w:eastAsia="zh-CN"/>
        </w:rPr>
        <w:t>中国税务报</w:t>
      </w:r>
      <w:r>
        <w:rPr>
          <w:rFonts w:ascii="Times New Roman" w:hAnsi="Times New Roman" w:eastAsia="宋体" w:cs="Times New Roman"/>
          <w:color w:val="auto"/>
          <w:sz w:val="24"/>
          <w:highlight w:val="none"/>
        </w:rPr>
        <w:t>对项目的</w:t>
      </w:r>
      <w:r>
        <w:rPr>
          <w:rFonts w:hint="eastAsia" w:ascii="Times New Roman" w:hAnsi="Times New Roman" w:eastAsia="宋体" w:cs="Times New Roman"/>
          <w:color w:val="auto"/>
          <w:sz w:val="24"/>
          <w:highlight w:val="none"/>
          <w:lang w:eastAsia="zh-CN"/>
        </w:rPr>
        <w:t>生态环境影响</w:t>
      </w:r>
      <w:r>
        <w:rPr>
          <w:rFonts w:ascii="Times New Roman" w:hAnsi="Times New Roman" w:eastAsia="宋体" w:cs="Times New Roman"/>
          <w:color w:val="auto"/>
          <w:sz w:val="24"/>
          <w:highlight w:val="none"/>
        </w:rPr>
        <w:t>评价信息进行了两次公告。</w:t>
      </w:r>
    </w:p>
    <w:p w14:paraId="72BBED98">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载体选择符合</w:t>
      </w:r>
      <w:r>
        <w:rPr>
          <w:rFonts w:ascii="Times New Roman" w:hAnsi="Times New Roman" w:eastAsia="宋体" w:cs="Times New Roman"/>
          <w:color w:val="auto"/>
          <w:sz w:val="24"/>
          <w:highlight w:val="none"/>
        </w:rPr>
        <w:t>《环境影响评价公众参与办法》要求。</w:t>
      </w:r>
    </w:p>
    <w:p w14:paraId="289B5AC1">
      <w:pPr>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征求意见稿两次报纸</w:t>
      </w:r>
      <w:r>
        <w:rPr>
          <w:rFonts w:hint="eastAsia" w:ascii="Times New Roman" w:hAnsi="Times New Roman" w:eastAsia="宋体" w:cs="Times New Roman"/>
          <w:color w:val="auto"/>
          <w:sz w:val="24"/>
          <w:highlight w:val="none"/>
        </w:rPr>
        <w:t>公示截图见图3及图4。</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F23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90D01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4"/>
                <w:highlight w:val="none"/>
                <w:vertAlign w:val="baseline"/>
                <w:lang w:eastAsia="zh-CN"/>
              </w:rPr>
            </w:pPr>
            <w:r>
              <w:rPr>
                <w:color w:val="auto"/>
                <w:highlight w:val="none"/>
              </w:rPr>
              <w:drawing>
                <wp:inline distT="0" distB="0" distL="114300" distR="114300">
                  <wp:extent cx="5274310" cy="4187825"/>
                  <wp:effectExtent l="0" t="0" r="2540" b="317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8"/>
                          <a:stretch>
                            <a:fillRect/>
                          </a:stretch>
                        </pic:blipFill>
                        <pic:spPr>
                          <a:xfrm>
                            <a:off x="0" y="0"/>
                            <a:ext cx="5274310" cy="4187825"/>
                          </a:xfrm>
                          <a:prstGeom prst="rect">
                            <a:avLst/>
                          </a:prstGeom>
                          <a:noFill/>
                          <a:ln>
                            <a:noFill/>
                          </a:ln>
                        </pic:spPr>
                      </pic:pic>
                    </a:graphicData>
                  </a:graphic>
                </wp:inline>
              </w:drawing>
            </w:r>
          </w:p>
        </w:tc>
      </w:tr>
    </w:tbl>
    <w:p w14:paraId="16BF0CBB">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jc w:val="center"/>
        <w:textAlignment w:val="auto"/>
        <w:rPr>
          <w:rFonts w:hint="eastAsia" w:ascii="Times New Roman" w:hAnsi="黑体" w:eastAsia="宋体" w:cs="Times New Roman"/>
          <w:b/>
          <w:color w:val="auto"/>
          <w:sz w:val="24"/>
          <w:highlight w:val="none"/>
        </w:rPr>
      </w:pPr>
      <w:r>
        <w:rPr>
          <w:rFonts w:hint="eastAsia" w:ascii="Times New Roman" w:hAnsi="黑体" w:eastAsia="宋体" w:cs="Times New Roman"/>
          <w:b/>
          <w:color w:val="auto"/>
          <w:sz w:val="24"/>
          <w:highlight w:val="none"/>
        </w:rPr>
        <w:t>图</w:t>
      </w:r>
      <w:r>
        <w:rPr>
          <w:rFonts w:hint="eastAsia" w:ascii="Times New Roman" w:hAnsi="Times New Roman" w:eastAsia="宋体" w:cs="Times New Roman"/>
          <w:b/>
          <w:color w:val="auto"/>
          <w:sz w:val="24"/>
          <w:highlight w:val="none"/>
        </w:rPr>
        <w:t xml:space="preserve">3      </w:t>
      </w:r>
      <w:r>
        <w:rPr>
          <w:rFonts w:hint="eastAsia" w:ascii="Times New Roman" w:hAnsi="黑体" w:eastAsia="宋体" w:cs="Times New Roman"/>
          <w:b/>
          <w:color w:val="auto"/>
          <w:sz w:val="24"/>
          <w:highlight w:val="none"/>
        </w:rPr>
        <w:t>本项目第一次报纸公示照片</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EEC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529BC6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4"/>
                <w:highlight w:val="none"/>
                <w:vertAlign w:val="baseline"/>
                <w:lang w:eastAsia="zh-CN"/>
              </w:rPr>
            </w:pPr>
            <w:r>
              <w:rPr>
                <w:color w:val="auto"/>
                <w:highlight w:val="none"/>
              </w:rPr>
              <w:drawing>
                <wp:inline distT="0" distB="0" distL="114300" distR="114300">
                  <wp:extent cx="4067175" cy="72675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4067175" cy="7267575"/>
                          </a:xfrm>
                          <a:prstGeom prst="rect">
                            <a:avLst/>
                          </a:prstGeom>
                          <a:noFill/>
                          <a:ln>
                            <a:noFill/>
                          </a:ln>
                        </pic:spPr>
                      </pic:pic>
                    </a:graphicData>
                  </a:graphic>
                </wp:inline>
              </w:drawing>
            </w:r>
          </w:p>
        </w:tc>
      </w:tr>
    </w:tbl>
    <w:p w14:paraId="6518ADCE">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jc w:val="center"/>
        <w:textAlignment w:val="auto"/>
        <w:rPr>
          <w:rFonts w:ascii="Times New Roman" w:hAnsi="Times New Roman" w:eastAsia="宋体" w:cs="Times New Roman"/>
          <w:b/>
          <w:color w:val="auto"/>
          <w:sz w:val="24"/>
          <w:highlight w:val="none"/>
        </w:rPr>
      </w:pPr>
      <w:r>
        <w:rPr>
          <w:rFonts w:hint="eastAsia" w:ascii="Times New Roman" w:hAnsi="黑体" w:eastAsia="宋体" w:cs="Times New Roman"/>
          <w:b/>
          <w:color w:val="auto"/>
          <w:sz w:val="24"/>
          <w:highlight w:val="none"/>
        </w:rPr>
        <w:t>图</w:t>
      </w:r>
      <w:r>
        <w:rPr>
          <w:rFonts w:hint="eastAsia" w:ascii="Times New Roman" w:hAnsi="Times New Roman" w:eastAsia="宋体" w:cs="Times New Roman"/>
          <w:b/>
          <w:color w:val="auto"/>
          <w:sz w:val="24"/>
          <w:highlight w:val="none"/>
        </w:rPr>
        <w:t xml:space="preserve">4      </w:t>
      </w:r>
      <w:r>
        <w:rPr>
          <w:rFonts w:hint="eastAsia" w:ascii="Times New Roman" w:hAnsi="黑体" w:eastAsia="宋体" w:cs="Times New Roman"/>
          <w:b/>
          <w:color w:val="auto"/>
          <w:sz w:val="24"/>
          <w:highlight w:val="none"/>
        </w:rPr>
        <w:t>本项目第二次报纸公示照片</w:t>
      </w:r>
    </w:p>
    <w:p w14:paraId="204BBC47">
      <w:pPr>
        <w:pStyle w:val="44"/>
        <w:rPr>
          <w:color w:val="auto"/>
          <w:highlight w:val="none"/>
        </w:rPr>
      </w:pPr>
      <w:r>
        <w:rPr>
          <w:color w:val="auto"/>
          <w:highlight w:val="none"/>
        </w:rPr>
        <w:t>3.2.3 张贴</w:t>
      </w:r>
    </w:p>
    <w:p w14:paraId="4A9A742B">
      <w:pPr>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根据《环境影响评价公众参与办法》，</w:t>
      </w:r>
      <w:r>
        <w:rPr>
          <w:rFonts w:hint="eastAsia" w:ascii="Times New Roman" w:hAnsi="Times New Roman" w:eastAsia="宋体" w:cs="Times New Roman"/>
          <w:color w:val="auto"/>
          <w:sz w:val="24"/>
          <w:highlight w:val="none"/>
        </w:rPr>
        <w:t>建设单位在20</w:t>
      </w:r>
      <w:r>
        <w:rPr>
          <w:rFonts w:hint="eastAsia" w:ascii="Times New Roman" w:hAnsi="Times New Roman" w:eastAsia="宋体" w:cs="Times New Roman"/>
          <w:color w:val="auto"/>
          <w:sz w:val="24"/>
          <w:highlight w:val="none"/>
          <w:lang w:val="en-US" w:eastAsia="zh-CN"/>
        </w:rPr>
        <w:t>26</w:t>
      </w:r>
      <w:r>
        <w:rPr>
          <w:rFonts w:hint="eastAsia" w:ascii="Times New Roman" w:hAnsi="Times New Roman" w:eastAsia="宋体" w:cs="Times New Roman"/>
          <w:color w:val="auto"/>
          <w:sz w:val="24"/>
          <w:highlight w:val="none"/>
        </w:rPr>
        <w:t>年</w:t>
      </w:r>
      <w:r>
        <w:rPr>
          <w:rFonts w:hint="eastAsia" w:ascii="Times New Roman" w:hAnsi="Times New Roman" w:eastAsia="宋体" w:cs="Times New Roman"/>
          <w:color w:val="auto"/>
          <w:sz w:val="24"/>
          <w:highlight w:val="none"/>
          <w:lang w:val="en-US" w:eastAsia="zh-CN"/>
        </w:rPr>
        <w:t>9</w:t>
      </w:r>
      <w:r>
        <w:rPr>
          <w:rFonts w:hint="eastAsia" w:ascii="Times New Roman" w:hAnsi="Times New Roman" w:eastAsia="宋体" w:cs="Times New Roman"/>
          <w:color w:val="auto"/>
          <w:sz w:val="24"/>
          <w:highlight w:val="none"/>
        </w:rPr>
        <w:t>月</w:t>
      </w:r>
      <w:r>
        <w:rPr>
          <w:rFonts w:hint="eastAsia" w:ascii="Times New Roman" w:hAnsi="Times New Roman" w:eastAsia="宋体" w:cs="Times New Roman"/>
          <w:color w:val="auto"/>
          <w:sz w:val="24"/>
          <w:highlight w:val="none"/>
          <w:lang w:val="en-US" w:eastAsia="zh-CN"/>
        </w:rPr>
        <w:t>10</w:t>
      </w:r>
      <w:r>
        <w:rPr>
          <w:rFonts w:hint="eastAsia" w:ascii="Times New Roman" w:hAnsi="Times New Roman" w:eastAsia="宋体" w:cs="Times New Roman"/>
          <w:color w:val="auto"/>
          <w:sz w:val="24"/>
          <w:highlight w:val="none"/>
        </w:rPr>
        <w:t>日在</w:t>
      </w:r>
      <w:r>
        <w:rPr>
          <w:rFonts w:hint="eastAsia" w:ascii="Times New Roman" w:hAnsi="Times New Roman" w:eastAsia="宋体" w:cs="Times New Roman"/>
          <w:color w:val="auto"/>
          <w:sz w:val="24"/>
          <w:highlight w:val="none"/>
          <w:lang w:val="en-US" w:eastAsia="zh-CN"/>
        </w:rPr>
        <w:t>准东经济技术开发区信息公示</w:t>
      </w:r>
      <w:r>
        <w:rPr>
          <w:rFonts w:hint="eastAsia" w:ascii="Times New Roman" w:hAnsi="Times New Roman" w:eastAsia="宋体" w:cs="Times New Roman"/>
          <w:color w:val="auto"/>
          <w:sz w:val="24"/>
          <w:highlight w:val="none"/>
        </w:rPr>
        <w:t>栏张贴了公告</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rPr>
        <w:t>公示现场照片见图5</w:t>
      </w:r>
      <w:r>
        <w:rPr>
          <w:rFonts w:ascii="Times New Roman" w:hAnsi="Times New Roman" w:eastAsia="宋体" w:cs="Times New Roman"/>
          <w:color w:val="auto"/>
          <w:sz w:val="24"/>
          <w:highlight w:val="none"/>
        </w:rPr>
        <w:t>。</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F88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20F5A1F">
            <w:pPr>
              <w:spacing w:line="360" w:lineRule="auto"/>
              <w:jc w:val="center"/>
              <w:rPr>
                <w:rFonts w:hint="eastAsia" w:ascii="Times New Roman" w:hAnsi="Times New Roman" w:eastAsia="宋体" w:cs="Times New Roman"/>
                <w:color w:val="auto"/>
                <w:sz w:val="24"/>
                <w:highlight w:val="none"/>
                <w:vertAlign w:val="baseline"/>
                <w:lang w:eastAsia="zh-CN"/>
              </w:rPr>
            </w:pPr>
            <w:r>
              <w:rPr>
                <w:rFonts w:hint="eastAsia" w:ascii="Times New Roman" w:hAnsi="Times New Roman" w:eastAsia="宋体" w:cs="Times New Roman"/>
                <w:color w:val="auto"/>
                <w:sz w:val="24"/>
                <w:highlight w:val="none"/>
                <w:vertAlign w:val="baseline"/>
                <w:lang w:eastAsia="zh-CN"/>
              </w:rPr>
              <w:drawing>
                <wp:inline distT="0" distB="0" distL="114300" distR="114300">
                  <wp:extent cx="5253990" cy="3940175"/>
                  <wp:effectExtent l="0" t="0" r="3810" b="3175"/>
                  <wp:docPr id="14" name="图片 14" descr="36d2e8f7d9aeb3817efce441333c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6d2e8f7d9aeb3817efce441333c6706"/>
                          <pic:cNvPicPr>
                            <a:picLocks noChangeAspect="1"/>
                          </pic:cNvPicPr>
                        </pic:nvPicPr>
                        <pic:blipFill>
                          <a:blip r:embed="rId20"/>
                          <a:stretch>
                            <a:fillRect/>
                          </a:stretch>
                        </pic:blipFill>
                        <pic:spPr>
                          <a:xfrm>
                            <a:off x="0" y="0"/>
                            <a:ext cx="5253990" cy="3940175"/>
                          </a:xfrm>
                          <a:prstGeom prst="rect">
                            <a:avLst/>
                          </a:prstGeom>
                        </pic:spPr>
                      </pic:pic>
                    </a:graphicData>
                  </a:graphic>
                </wp:inline>
              </w:drawing>
            </w:r>
          </w:p>
        </w:tc>
      </w:tr>
      <w:tr w14:paraId="2C44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3EE9A42">
            <w:pPr>
              <w:spacing w:line="360" w:lineRule="auto"/>
              <w:jc w:val="center"/>
              <w:rPr>
                <w:rFonts w:hint="eastAsia" w:ascii="Times New Roman" w:hAnsi="Times New Roman" w:eastAsia="宋体" w:cs="Times New Roman"/>
                <w:color w:val="auto"/>
                <w:sz w:val="24"/>
                <w:highlight w:val="none"/>
                <w:vertAlign w:val="baseline"/>
                <w:lang w:eastAsia="zh-CN"/>
              </w:rPr>
            </w:pPr>
            <w:r>
              <w:rPr>
                <w:rFonts w:hint="eastAsia" w:ascii="Times New Roman" w:hAnsi="Times New Roman" w:eastAsia="宋体" w:cs="Times New Roman"/>
                <w:color w:val="auto"/>
                <w:sz w:val="24"/>
                <w:highlight w:val="none"/>
                <w:vertAlign w:val="baseline"/>
                <w:lang w:eastAsia="zh-CN"/>
              </w:rPr>
              <w:drawing>
                <wp:inline distT="0" distB="0" distL="114300" distR="114300">
                  <wp:extent cx="5253990" cy="3940175"/>
                  <wp:effectExtent l="0" t="0" r="3810" b="3175"/>
                  <wp:docPr id="15" name="图片 15" descr="c20af83bde5c45560faaffe0ca4f09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20af83bde5c45560faaffe0ca4f09e6"/>
                          <pic:cNvPicPr>
                            <a:picLocks noChangeAspect="1"/>
                          </pic:cNvPicPr>
                        </pic:nvPicPr>
                        <pic:blipFill>
                          <a:blip r:embed="rId21"/>
                          <a:stretch>
                            <a:fillRect/>
                          </a:stretch>
                        </pic:blipFill>
                        <pic:spPr>
                          <a:xfrm>
                            <a:off x="0" y="0"/>
                            <a:ext cx="5253990" cy="3940175"/>
                          </a:xfrm>
                          <a:prstGeom prst="rect">
                            <a:avLst/>
                          </a:prstGeom>
                        </pic:spPr>
                      </pic:pic>
                    </a:graphicData>
                  </a:graphic>
                </wp:inline>
              </w:drawing>
            </w:r>
          </w:p>
        </w:tc>
      </w:tr>
    </w:tbl>
    <w:p w14:paraId="7181C6D2">
      <w:pPr>
        <w:pStyle w:val="44"/>
        <w:ind w:left="0"/>
        <w:jc w:val="center"/>
        <w:outlineLvl w:val="9"/>
        <w:rPr>
          <w:color w:val="auto"/>
          <w:highlight w:val="none"/>
        </w:rPr>
      </w:pPr>
      <w:r>
        <w:rPr>
          <w:rFonts w:hint="eastAsia"/>
          <w:color w:val="auto"/>
          <w:highlight w:val="none"/>
        </w:rPr>
        <w:t>图5      公示现场照片</w:t>
      </w:r>
    </w:p>
    <w:p w14:paraId="0D515A2D">
      <w:pPr>
        <w:pStyle w:val="44"/>
        <w:rPr>
          <w:color w:val="auto"/>
          <w:highlight w:val="none"/>
        </w:rPr>
      </w:pPr>
      <w:r>
        <w:rPr>
          <w:color w:val="auto"/>
          <w:highlight w:val="none"/>
        </w:rPr>
        <w:t>3.2.4</w:t>
      </w:r>
      <w:r>
        <w:rPr>
          <w:rFonts w:hint="eastAsia"/>
          <w:color w:val="auto"/>
          <w:highlight w:val="none"/>
        </w:rPr>
        <w:t xml:space="preserve"> </w:t>
      </w:r>
      <w:r>
        <w:rPr>
          <w:color w:val="auto"/>
          <w:highlight w:val="none"/>
        </w:rPr>
        <w:t>其他</w:t>
      </w:r>
    </w:p>
    <w:p w14:paraId="73309D85">
      <w:pPr>
        <w:spacing w:line="360" w:lineRule="auto"/>
        <w:ind w:firstLine="480" w:firstLineChars="200"/>
        <w:jc w:val="left"/>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无。</w:t>
      </w:r>
    </w:p>
    <w:p w14:paraId="45364214">
      <w:pPr>
        <w:pStyle w:val="3"/>
        <w:spacing w:before="0" w:after="0" w:line="360" w:lineRule="auto"/>
        <w:rPr>
          <w:rFonts w:ascii="Times New Roman" w:hAnsi="Times New Roman" w:eastAsia="宋体" w:cs="Times New Roman"/>
          <w:bCs w:val="0"/>
          <w:color w:val="auto"/>
          <w:sz w:val="28"/>
          <w:highlight w:val="none"/>
        </w:rPr>
      </w:pPr>
      <w:bookmarkStart w:id="8" w:name="_Toc6817"/>
      <w:r>
        <w:rPr>
          <w:rFonts w:ascii="Times New Roman" w:hAnsi="Times New Roman" w:eastAsia="宋体" w:cs="Times New Roman"/>
          <w:bCs w:val="0"/>
          <w:color w:val="auto"/>
          <w:sz w:val="28"/>
          <w:highlight w:val="none"/>
        </w:rPr>
        <w:t>3.3查阅情况</w:t>
      </w:r>
      <w:bookmarkEnd w:id="8"/>
    </w:p>
    <w:p w14:paraId="59C4D45C">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新疆其亚铝电有限公司</w:t>
      </w:r>
      <w:r>
        <w:rPr>
          <w:rFonts w:hint="eastAsia" w:ascii="Times New Roman" w:hAnsi="Times New Roman" w:eastAsia="宋体" w:cs="Times New Roman"/>
          <w:color w:val="auto"/>
          <w:sz w:val="24"/>
          <w:highlight w:val="none"/>
        </w:rPr>
        <w:t>在公司所在地设置征求意见稿查阅场所并提供纸质版环境影响报告书征求意见稿。无公众前来索取或查阅征求意见稿。</w:t>
      </w:r>
    </w:p>
    <w:p w14:paraId="17CF7AF3">
      <w:pPr>
        <w:pStyle w:val="3"/>
        <w:spacing w:before="0" w:after="0" w:line="360" w:lineRule="auto"/>
        <w:rPr>
          <w:rFonts w:ascii="Times New Roman" w:hAnsi="Times New Roman" w:eastAsia="宋体" w:cs="Times New Roman"/>
          <w:bCs w:val="0"/>
          <w:color w:val="auto"/>
          <w:sz w:val="28"/>
          <w:highlight w:val="none"/>
        </w:rPr>
      </w:pPr>
      <w:bookmarkStart w:id="9" w:name="_Toc6196"/>
      <w:r>
        <w:rPr>
          <w:rFonts w:ascii="Times New Roman" w:hAnsi="Times New Roman" w:eastAsia="宋体" w:cs="Times New Roman"/>
          <w:bCs w:val="0"/>
          <w:color w:val="auto"/>
          <w:sz w:val="28"/>
          <w:highlight w:val="none"/>
        </w:rPr>
        <w:t>3.4公众提出意见情况</w:t>
      </w:r>
      <w:bookmarkEnd w:id="9"/>
    </w:p>
    <w:p w14:paraId="12F8424A">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征求意见稿公示期间，</w:t>
      </w:r>
      <w:r>
        <w:rPr>
          <w:rFonts w:ascii="Times New Roman" w:hAnsi="Times New Roman" w:eastAsia="宋体" w:cs="Times New Roman"/>
          <w:color w:val="auto"/>
          <w:sz w:val="24"/>
          <w:highlight w:val="none"/>
        </w:rPr>
        <w:t>公示信息处于公开状态，公示公开期间未收到公众通过现场、网络、电话及书信等方式提出的意见。</w:t>
      </w:r>
    </w:p>
    <w:p w14:paraId="580A08E1">
      <w:pPr>
        <w:pStyle w:val="2"/>
        <w:tabs>
          <w:tab w:val="left" w:pos="4140"/>
        </w:tabs>
        <w:spacing w:before="0" w:after="0" w:line="360" w:lineRule="auto"/>
        <w:jc w:val="left"/>
        <w:rPr>
          <w:rStyle w:val="24"/>
          <w:rFonts w:ascii="Times New Roman" w:hAnsi="Times New Roman" w:eastAsia="宋体"/>
          <w:color w:val="auto"/>
          <w:sz w:val="28"/>
          <w:highlight w:val="none"/>
          <w:u w:val="none"/>
        </w:rPr>
      </w:pPr>
      <w:bookmarkStart w:id="10" w:name="_Toc26836"/>
      <w:r>
        <w:rPr>
          <w:rStyle w:val="24"/>
          <w:rFonts w:ascii="Times New Roman" w:hAnsi="Times New Roman" w:eastAsia="宋体"/>
          <w:color w:val="auto"/>
          <w:sz w:val="28"/>
          <w:highlight w:val="none"/>
          <w:u w:val="none"/>
        </w:rPr>
        <w:t>4其他公众参与情况</w:t>
      </w:r>
      <w:bookmarkEnd w:id="10"/>
    </w:p>
    <w:p w14:paraId="4771AB21">
      <w:pPr>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本项目未收到公众对环境影响方面提出的质疑性意见，未开展深度公众参与，符合《环境影响评价公众参与办法》要求。</w:t>
      </w:r>
    </w:p>
    <w:p w14:paraId="2DD701BF">
      <w:pPr>
        <w:pStyle w:val="3"/>
        <w:spacing w:before="0" w:after="0" w:line="360" w:lineRule="auto"/>
        <w:rPr>
          <w:rFonts w:ascii="Times New Roman" w:hAnsi="Times New Roman" w:eastAsia="宋体" w:cs="Times New Roman"/>
          <w:bCs w:val="0"/>
          <w:color w:val="auto"/>
          <w:sz w:val="28"/>
          <w:highlight w:val="none"/>
        </w:rPr>
      </w:pPr>
      <w:bookmarkStart w:id="11" w:name="_Toc6744"/>
      <w:r>
        <w:rPr>
          <w:rFonts w:ascii="Times New Roman" w:hAnsi="Times New Roman" w:eastAsia="宋体" w:cs="Times New Roman"/>
          <w:bCs w:val="0"/>
          <w:color w:val="auto"/>
          <w:sz w:val="28"/>
          <w:highlight w:val="none"/>
        </w:rPr>
        <w:t>4.1 公众座谈会、听证会、专家论证会等情况</w:t>
      </w:r>
      <w:bookmarkEnd w:id="11"/>
    </w:p>
    <w:p w14:paraId="2592D7CA">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新疆其亚铝电有限公司</w:t>
      </w:r>
      <w:r>
        <w:rPr>
          <w:rFonts w:ascii="Times New Roman" w:hAnsi="Times New Roman" w:eastAsia="宋体" w:cs="Times New Roman"/>
          <w:color w:val="auto"/>
          <w:sz w:val="24"/>
          <w:highlight w:val="none"/>
        </w:rPr>
        <w:t>未组织开展公众座谈会、听证会、专家论证会等深度公众参与。</w:t>
      </w:r>
    </w:p>
    <w:p w14:paraId="119F6081">
      <w:pPr>
        <w:pStyle w:val="3"/>
        <w:spacing w:before="0" w:after="0" w:line="360" w:lineRule="auto"/>
        <w:rPr>
          <w:rFonts w:ascii="Times New Roman" w:hAnsi="Times New Roman" w:eastAsia="宋体" w:cs="Times New Roman"/>
          <w:bCs w:val="0"/>
          <w:color w:val="auto"/>
          <w:sz w:val="28"/>
          <w:highlight w:val="none"/>
        </w:rPr>
      </w:pPr>
      <w:bookmarkStart w:id="12" w:name="_Toc23887"/>
      <w:r>
        <w:rPr>
          <w:rFonts w:ascii="Times New Roman" w:hAnsi="Times New Roman" w:eastAsia="宋体" w:cs="Times New Roman"/>
          <w:bCs w:val="0"/>
          <w:color w:val="auto"/>
          <w:sz w:val="28"/>
          <w:highlight w:val="none"/>
        </w:rPr>
        <w:t>4.2 其他公众参与情况</w:t>
      </w:r>
      <w:bookmarkEnd w:id="12"/>
    </w:p>
    <w:p w14:paraId="628878D6">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本项目未采取其他公众参与方式</w:t>
      </w:r>
      <w:r>
        <w:rPr>
          <w:rFonts w:ascii="Times New Roman" w:hAnsi="Times New Roman" w:eastAsia="宋体" w:cs="Times New Roman"/>
          <w:color w:val="auto"/>
          <w:sz w:val="24"/>
          <w:highlight w:val="none"/>
        </w:rPr>
        <w:t>。</w:t>
      </w:r>
    </w:p>
    <w:p w14:paraId="2E739E82">
      <w:pPr>
        <w:pStyle w:val="3"/>
        <w:spacing w:before="0" w:after="0" w:line="360" w:lineRule="auto"/>
        <w:rPr>
          <w:rFonts w:ascii="Times New Roman" w:hAnsi="Times New Roman" w:eastAsia="宋体" w:cs="Times New Roman"/>
          <w:bCs w:val="0"/>
          <w:color w:val="auto"/>
          <w:sz w:val="28"/>
          <w:highlight w:val="none"/>
        </w:rPr>
      </w:pPr>
      <w:bookmarkStart w:id="13" w:name="_Toc2260"/>
      <w:r>
        <w:rPr>
          <w:rFonts w:ascii="Times New Roman" w:hAnsi="Times New Roman" w:eastAsia="宋体" w:cs="Times New Roman"/>
          <w:bCs w:val="0"/>
          <w:color w:val="auto"/>
          <w:sz w:val="28"/>
          <w:highlight w:val="none"/>
        </w:rPr>
        <w:t>4.3宣传科普情况</w:t>
      </w:r>
      <w:bookmarkEnd w:id="13"/>
    </w:p>
    <w:p w14:paraId="732C65B8">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新疆其亚铝电有限公司</w:t>
      </w:r>
      <w:r>
        <w:rPr>
          <w:rFonts w:hint="eastAsia" w:ascii="Times New Roman" w:hAnsi="Times New Roman" w:eastAsia="宋体" w:cs="Times New Roman"/>
          <w:color w:val="auto"/>
          <w:sz w:val="24"/>
          <w:highlight w:val="none"/>
        </w:rPr>
        <w:t>在公示期间未采取科普宣传措施</w:t>
      </w:r>
      <w:r>
        <w:rPr>
          <w:rFonts w:ascii="Times New Roman" w:hAnsi="Times New Roman" w:eastAsia="宋体" w:cs="Times New Roman"/>
          <w:color w:val="auto"/>
          <w:sz w:val="24"/>
          <w:highlight w:val="none"/>
        </w:rPr>
        <w:t>。</w:t>
      </w:r>
    </w:p>
    <w:p w14:paraId="2318E1F7">
      <w:pPr>
        <w:pStyle w:val="2"/>
        <w:tabs>
          <w:tab w:val="left" w:pos="4140"/>
        </w:tabs>
        <w:spacing w:before="0" w:after="0" w:line="360" w:lineRule="auto"/>
        <w:jc w:val="left"/>
        <w:rPr>
          <w:rStyle w:val="24"/>
          <w:rFonts w:ascii="Times New Roman" w:hAnsi="Times New Roman" w:eastAsia="宋体"/>
          <w:color w:val="auto"/>
          <w:sz w:val="28"/>
          <w:highlight w:val="none"/>
          <w:u w:val="none"/>
        </w:rPr>
      </w:pPr>
      <w:bookmarkStart w:id="14" w:name="_Toc30776"/>
      <w:r>
        <w:rPr>
          <w:rStyle w:val="24"/>
          <w:rFonts w:ascii="Times New Roman" w:hAnsi="Times New Roman" w:eastAsia="宋体"/>
          <w:color w:val="auto"/>
          <w:sz w:val="28"/>
          <w:highlight w:val="none"/>
          <w:u w:val="none"/>
        </w:rPr>
        <w:t>5 公众意见处理情况</w:t>
      </w:r>
      <w:bookmarkEnd w:id="14"/>
    </w:p>
    <w:p w14:paraId="0D793CBC">
      <w:pPr>
        <w:pStyle w:val="3"/>
        <w:spacing w:before="0" w:after="0" w:line="360" w:lineRule="auto"/>
        <w:rPr>
          <w:rFonts w:ascii="Times New Roman" w:hAnsi="Times New Roman" w:eastAsia="宋体" w:cs="Times New Roman"/>
          <w:bCs w:val="0"/>
          <w:color w:val="auto"/>
          <w:sz w:val="28"/>
          <w:highlight w:val="none"/>
        </w:rPr>
      </w:pPr>
      <w:bookmarkStart w:id="15" w:name="_Toc9895"/>
      <w:r>
        <w:rPr>
          <w:rFonts w:ascii="Times New Roman" w:hAnsi="Times New Roman" w:eastAsia="宋体" w:cs="Times New Roman"/>
          <w:bCs w:val="0"/>
          <w:color w:val="auto"/>
          <w:sz w:val="28"/>
          <w:highlight w:val="none"/>
        </w:rPr>
        <w:t>5.1 公众意见概述和分析</w:t>
      </w:r>
      <w:bookmarkEnd w:id="15"/>
    </w:p>
    <w:p w14:paraId="4F7D404E">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新疆其亚铝电有限公司</w:t>
      </w:r>
      <w:r>
        <w:rPr>
          <w:rFonts w:ascii="Times New Roman" w:hAnsi="Times New Roman" w:eastAsia="宋体" w:cs="Times New Roman"/>
          <w:color w:val="auto"/>
          <w:sz w:val="24"/>
          <w:highlight w:val="none"/>
        </w:rPr>
        <w:t>未收到公众通过网络、电话及书信等方式提出的意见。</w:t>
      </w:r>
    </w:p>
    <w:p w14:paraId="5BE5026E">
      <w:pPr>
        <w:pStyle w:val="3"/>
        <w:spacing w:before="0" w:after="0" w:line="360" w:lineRule="auto"/>
        <w:rPr>
          <w:rFonts w:ascii="Times New Roman" w:hAnsi="Times New Roman" w:eastAsia="宋体" w:cs="Times New Roman"/>
          <w:bCs w:val="0"/>
          <w:color w:val="auto"/>
          <w:sz w:val="28"/>
          <w:highlight w:val="none"/>
        </w:rPr>
      </w:pPr>
      <w:bookmarkStart w:id="16" w:name="_Toc28217"/>
      <w:r>
        <w:rPr>
          <w:rFonts w:ascii="Times New Roman" w:hAnsi="Times New Roman" w:eastAsia="宋体" w:cs="Times New Roman"/>
          <w:bCs w:val="0"/>
          <w:color w:val="auto"/>
          <w:sz w:val="28"/>
          <w:highlight w:val="none"/>
        </w:rPr>
        <w:t>5.2 公众意见采纳情况</w:t>
      </w:r>
      <w:bookmarkEnd w:id="16"/>
    </w:p>
    <w:p w14:paraId="0D3DE12E">
      <w:pPr>
        <w:spacing w:line="500" w:lineRule="exact"/>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建设单位</w:t>
      </w:r>
      <w:r>
        <w:rPr>
          <w:rFonts w:ascii="Times New Roman" w:hAnsi="Times New Roman" w:eastAsia="宋体" w:cs="Times New Roman"/>
          <w:color w:val="auto"/>
          <w:sz w:val="24"/>
          <w:highlight w:val="none"/>
        </w:rPr>
        <w:t>未收到公众通过网络、电话及书信等方式提出的意见。</w:t>
      </w:r>
    </w:p>
    <w:p w14:paraId="271DE087">
      <w:pPr>
        <w:pStyle w:val="3"/>
        <w:spacing w:before="0" w:after="0" w:line="360" w:lineRule="auto"/>
        <w:rPr>
          <w:rFonts w:ascii="Times New Roman" w:hAnsi="Times New Roman" w:eastAsia="宋体" w:cs="Times New Roman"/>
          <w:bCs w:val="0"/>
          <w:color w:val="auto"/>
          <w:sz w:val="28"/>
          <w:highlight w:val="none"/>
        </w:rPr>
      </w:pPr>
      <w:bookmarkStart w:id="17" w:name="_Toc1232"/>
      <w:r>
        <w:rPr>
          <w:rFonts w:ascii="Times New Roman" w:hAnsi="Times New Roman" w:eastAsia="宋体" w:cs="Times New Roman"/>
          <w:bCs w:val="0"/>
          <w:color w:val="auto"/>
          <w:sz w:val="28"/>
          <w:highlight w:val="none"/>
        </w:rPr>
        <w:t>5.3 公众意见未采纳情况</w:t>
      </w:r>
      <w:bookmarkEnd w:id="17"/>
    </w:p>
    <w:p w14:paraId="7C1D68A7">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新疆其亚铝电有限公司</w:t>
      </w:r>
      <w:r>
        <w:rPr>
          <w:rFonts w:ascii="Times New Roman" w:hAnsi="Times New Roman" w:eastAsia="宋体" w:cs="Times New Roman"/>
          <w:color w:val="auto"/>
          <w:sz w:val="24"/>
          <w:highlight w:val="none"/>
        </w:rPr>
        <w:t>未收到公众通过网络、电话及书信等方式提出的意见。</w:t>
      </w:r>
    </w:p>
    <w:p w14:paraId="7C50C4AF">
      <w:pPr>
        <w:pStyle w:val="2"/>
        <w:tabs>
          <w:tab w:val="left" w:pos="4140"/>
        </w:tabs>
        <w:spacing w:before="0" w:after="0" w:line="360" w:lineRule="auto"/>
        <w:jc w:val="left"/>
        <w:rPr>
          <w:rStyle w:val="24"/>
          <w:rFonts w:ascii="Times New Roman" w:hAnsi="Times New Roman" w:eastAsia="宋体"/>
          <w:color w:val="auto"/>
          <w:sz w:val="28"/>
          <w:highlight w:val="none"/>
          <w:u w:val="none"/>
        </w:rPr>
      </w:pPr>
      <w:bookmarkStart w:id="18" w:name="_Toc5508"/>
      <w:bookmarkStart w:id="19" w:name="_Toc17516"/>
      <w:bookmarkStart w:id="20" w:name="_Toc2711"/>
      <w:bookmarkStart w:id="21" w:name="_Toc25466"/>
      <w:bookmarkStart w:id="22" w:name="_Toc19958"/>
      <w:bookmarkStart w:id="23" w:name="_Toc13496758"/>
      <w:bookmarkStart w:id="24" w:name="_Toc1876"/>
      <w:r>
        <w:rPr>
          <w:rStyle w:val="24"/>
          <w:rFonts w:hint="eastAsia" w:ascii="Times New Roman" w:hAnsi="Times New Roman" w:eastAsia="宋体" w:cs="Times New Roman"/>
          <w:color w:val="auto"/>
          <w:kern w:val="2"/>
          <w:sz w:val="28"/>
          <w:szCs w:val="24"/>
          <w:highlight w:val="none"/>
          <w:u w:val="none"/>
        </w:rPr>
        <w:t>6</w:t>
      </w:r>
      <w:r>
        <w:rPr>
          <w:rStyle w:val="24"/>
          <w:rFonts w:ascii="Times New Roman" w:hAnsi="Times New Roman" w:eastAsia="宋体" w:cs="Times New Roman"/>
          <w:color w:val="auto"/>
          <w:kern w:val="2"/>
          <w:sz w:val="28"/>
          <w:szCs w:val="24"/>
          <w:highlight w:val="none"/>
          <w:u w:val="none"/>
        </w:rPr>
        <w:t xml:space="preserve"> </w:t>
      </w:r>
      <w:r>
        <w:rPr>
          <w:rStyle w:val="24"/>
          <w:rFonts w:hint="eastAsia" w:ascii="Times New Roman" w:hAnsi="Times New Roman" w:eastAsia="宋体" w:cs="Times New Roman"/>
          <w:color w:val="auto"/>
          <w:kern w:val="2"/>
          <w:sz w:val="28"/>
          <w:szCs w:val="24"/>
          <w:highlight w:val="none"/>
          <w:u w:val="none"/>
        </w:rPr>
        <w:t>报批前公开情况</w:t>
      </w:r>
      <w:bookmarkEnd w:id="18"/>
      <w:bookmarkEnd w:id="19"/>
      <w:bookmarkEnd w:id="20"/>
      <w:bookmarkEnd w:id="21"/>
      <w:bookmarkEnd w:id="22"/>
      <w:bookmarkEnd w:id="23"/>
      <w:bookmarkEnd w:id="24"/>
    </w:p>
    <w:p w14:paraId="6A72F9AC">
      <w:pPr>
        <w:pStyle w:val="3"/>
        <w:spacing w:before="0" w:after="0" w:line="360" w:lineRule="auto"/>
        <w:rPr>
          <w:rFonts w:ascii="Times New Roman" w:hAnsi="Times New Roman" w:eastAsia="宋体" w:cs="Times New Roman"/>
          <w:bCs w:val="0"/>
          <w:color w:val="auto"/>
          <w:sz w:val="28"/>
          <w:highlight w:val="none"/>
        </w:rPr>
      </w:pPr>
      <w:bookmarkStart w:id="25" w:name="_Toc13496759"/>
      <w:bookmarkStart w:id="26" w:name="_Toc15759"/>
      <w:bookmarkStart w:id="27" w:name="_Toc19156"/>
      <w:bookmarkStart w:id="28" w:name="_Toc4484"/>
      <w:bookmarkStart w:id="29" w:name="_Toc25334"/>
      <w:bookmarkStart w:id="30" w:name="_Toc16996"/>
      <w:bookmarkStart w:id="31" w:name="_Toc4074"/>
      <w:r>
        <w:rPr>
          <w:rFonts w:hint="eastAsia" w:ascii="Times New Roman" w:hAnsi="Times New Roman" w:eastAsia="宋体" w:cs="Times New Roman"/>
          <w:bCs w:val="0"/>
          <w:color w:val="auto"/>
          <w:sz w:val="28"/>
          <w:highlight w:val="none"/>
        </w:rPr>
        <w:t>6.1</w:t>
      </w:r>
      <w:r>
        <w:rPr>
          <w:rFonts w:ascii="Times New Roman" w:hAnsi="Times New Roman" w:eastAsia="宋体" w:cs="Times New Roman"/>
          <w:bCs w:val="0"/>
          <w:color w:val="auto"/>
          <w:sz w:val="28"/>
          <w:highlight w:val="none"/>
        </w:rPr>
        <w:t xml:space="preserve"> </w:t>
      </w:r>
      <w:r>
        <w:rPr>
          <w:rFonts w:hint="eastAsia" w:ascii="Times New Roman" w:hAnsi="Times New Roman" w:eastAsia="宋体" w:cs="Times New Roman"/>
          <w:bCs w:val="0"/>
          <w:color w:val="auto"/>
          <w:sz w:val="28"/>
          <w:highlight w:val="none"/>
        </w:rPr>
        <w:t>公开内容及日期</w:t>
      </w:r>
      <w:bookmarkEnd w:id="25"/>
      <w:bookmarkEnd w:id="26"/>
      <w:bookmarkEnd w:id="27"/>
      <w:bookmarkEnd w:id="28"/>
      <w:bookmarkEnd w:id="29"/>
      <w:bookmarkEnd w:id="30"/>
      <w:bookmarkEnd w:id="31"/>
    </w:p>
    <w:p w14:paraId="0E7C731F">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新疆其亚铝电有限公司</w:t>
      </w:r>
      <w:r>
        <w:rPr>
          <w:rFonts w:ascii="Times New Roman" w:hAnsi="Times New Roman" w:eastAsia="宋体" w:cs="Times New Roman"/>
          <w:color w:val="auto"/>
          <w:sz w:val="24"/>
          <w:highlight w:val="none"/>
        </w:rPr>
        <w:t>于20</w:t>
      </w:r>
      <w:r>
        <w:rPr>
          <w:rFonts w:hint="eastAsia" w:ascii="Times New Roman" w:hAnsi="Times New Roman" w:eastAsia="宋体" w:cs="Times New Roman"/>
          <w:color w:val="auto"/>
          <w:sz w:val="24"/>
          <w:highlight w:val="none"/>
          <w:lang w:val="en-US" w:eastAsia="zh-CN"/>
        </w:rPr>
        <w:t>26</w:t>
      </w:r>
      <w:r>
        <w:rPr>
          <w:rFonts w:ascii="Times New Roman" w:hAnsi="Times New Roman" w:eastAsia="宋体" w:cs="Times New Roman"/>
          <w:color w:val="auto"/>
          <w:sz w:val="24"/>
          <w:highlight w:val="none"/>
        </w:rPr>
        <w:t>年</w:t>
      </w:r>
      <w:r>
        <w:rPr>
          <w:rFonts w:hint="eastAsia" w:ascii="Times New Roman" w:hAnsi="Times New Roman" w:eastAsia="宋体" w:cs="Times New Roman"/>
          <w:color w:val="auto"/>
          <w:sz w:val="24"/>
          <w:highlight w:val="none"/>
          <w:lang w:val="en-US" w:eastAsia="zh-CN"/>
        </w:rPr>
        <w:t>9</w:t>
      </w:r>
      <w:r>
        <w:rPr>
          <w:rFonts w:ascii="Times New Roman" w:hAnsi="Times New Roman" w:eastAsia="宋体" w:cs="Times New Roman"/>
          <w:color w:val="auto"/>
          <w:sz w:val="24"/>
          <w:highlight w:val="none"/>
        </w:rPr>
        <w:t>月</w:t>
      </w:r>
      <w:r>
        <w:rPr>
          <w:rFonts w:hint="eastAsia" w:ascii="Times New Roman" w:hAnsi="Times New Roman" w:eastAsia="宋体" w:cs="Times New Roman"/>
          <w:color w:val="auto"/>
          <w:sz w:val="24"/>
          <w:highlight w:val="none"/>
          <w:lang w:val="en-US" w:eastAsia="zh-CN"/>
        </w:rPr>
        <w:t>15</w:t>
      </w:r>
      <w:r>
        <w:rPr>
          <w:rFonts w:ascii="Times New Roman" w:hAnsi="Times New Roman" w:eastAsia="宋体" w:cs="Times New Roman"/>
          <w:color w:val="auto"/>
          <w:sz w:val="24"/>
          <w:highlight w:val="none"/>
        </w:rPr>
        <w:t>日在</w:t>
      </w:r>
      <w:r>
        <w:rPr>
          <w:rFonts w:hint="eastAsia" w:ascii="Times New Roman" w:hAnsi="Times New Roman" w:eastAsia="宋体"/>
          <w:caps w:val="0"/>
          <w:smallCaps w:val="0"/>
          <w:color w:val="auto"/>
          <w:sz w:val="24"/>
          <w:highlight w:val="none"/>
          <w:lang w:val="en-US" w:eastAsia="zh-CN"/>
        </w:rPr>
        <w:t>新疆维吾尔自治区生态环境保护产业协会</w:t>
      </w:r>
      <w:r>
        <w:rPr>
          <w:rFonts w:ascii="Times New Roman" w:hAnsi="Times New Roman" w:eastAsia="宋体"/>
          <w:caps w:val="0"/>
          <w:smallCaps w:val="0"/>
          <w:color w:val="auto"/>
          <w:sz w:val="24"/>
          <w:highlight w:val="none"/>
        </w:rPr>
        <w:t>网站</w:t>
      </w:r>
      <w:r>
        <w:rPr>
          <w:rFonts w:hint="eastAsia" w:ascii="Times New Roman" w:hAnsi="Times New Roman" w:eastAsia="宋体"/>
          <w:caps w:val="0"/>
          <w:smallCaps w:val="0"/>
          <w:color w:val="auto"/>
          <w:sz w:val="24"/>
          <w:highlight w:val="none"/>
          <w:lang w:val="en-US" w:eastAsia="zh-CN"/>
        </w:rPr>
        <w:t>上</w:t>
      </w:r>
      <w:r>
        <w:rPr>
          <w:rFonts w:hint="eastAsia" w:ascii="Times New Roman" w:hAnsi="Times New Roman" w:eastAsia="宋体" w:cs="Times New Roman"/>
          <w:color w:val="auto"/>
          <w:sz w:val="24"/>
          <w:highlight w:val="none"/>
        </w:rPr>
        <w:t>开展</w:t>
      </w:r>
      <w:r>
        <w:rPr>
          <w:rFonts w:ascii="Times New Roman" w:hAnsi="Times New Roman" w:eastAsia="宋体" w:cs="Times New Roman"/>
          <w:color w:val="auto"/>
          <w:sz w:val="24"/>
          <w:highlight w:val="none"/>
        </w:rPr>
        <w:t>环境影响评价信息公告，</w:t>
      </w:r>
      <w:r>
        <w:rPr>
          <w:rFonts w:hint="eastAsia" w:ascii="Times New Roman" w:hAnsi="Times New Roman" w:eastAsia="宋体" w:cs="Times New Roman"/>
          <w:color w:val="auto"/>
          <w:sz w:val="24"/>
          <w:highlight w:val="none"/>
        </w:rPr>
        <w:t>公示内容包括拟报批版报告及公众参与说明</w:t>
      </w:r>
      <w:r>
        <w:rPr>
          <w:rFonts w:ascii="Times New Roman" w:hAnsi="Times New Roman" w:eastAsia="宋体" w:cs="Times New Roman"/>
          <w:color w:val="auto"/>
          <w:sz w:val="24"/>
          <w:highlight w:val="none"/>
        </w:rPr>
        <w:t>。</w:t>
      </w:r>
    </w:p>
    <w:p w14:paraId="3A36CF2F">
      <w:pPr>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项目环境影响报告书的</w:t>
      </w:r>
      <w:r>
        <w:rPr>
          <w:rFonts w:hint="eastAsia" w:ascii="Times New Roman" w:hAnsi="Times New Roman" w:eastAsia="宋体" w:cs="Times New Roman"/>
          <w:color w:val="auto"/>
          <w:sz w:val="24"/>
          <w:highlight w:val="none"/>
        </w:rPr>
        <w:t>拟报批版及公众参与说明</w:t>
      </w:r>
      <w:r>
        <w:rPr>
          <w:rFonts w:ascii="Times New Roman" w:hAnsi="Times New Roman" w:eastAsia="宋体" w:cs="Times New Roman"/>
          <w:color w:val="auto"/>
          <w:sz w:val="24"/>
          <w:highlight w:val="none"/>
        </w:rPr>
        <w:t>的主要内容基本完成，公示的主要内容及时限</w:t>
      </w:r>
      <w:r>
        <w:rPr>
          <w:rFonts w:hint="eastAsia" w:ascii="Times New Roman" w:hAnsi="Times New Roman" w:eastAsia="宋体" w:cs="Times New Roman"/>
          <w:color w:val="auto"/>
          <w:sz w:val="24"/>
          <w:highlight w:val="none"/>
        </w:rPr>
        <w:t>符合</w:t>
      </w:r>
      <w:r>
        <w:rPr>
          <w:rFonts w:ascii="Times New Roman" w:hAnsi="Times New Roman" w:eastAsia="宋体" w:cs="Times New Roman"/>
          <w:color w:val="auto"/>
          <w:sz w:val="24"/>
          <w:highlight w:val="none"/>
        </w:rPr>
        <w:t>《环境影响评价公众参与办法》要求。</w:t>
      </w:r>
    </w:p>
    <w:p w14:paraId="7CC2986E">
      <w:pPr>
        <w:pStyle w:val="3"/>
        <w:spacing w:before="0" w:after="0" w:line="360" w:lineRule="auto"/>
        <w:rPr>
          <w:rFonts w:ascii="Times New Roman" w:hAnsi="Times New Roman" w:eastAsia="宋体" w:cs="Times New Roman"/>
          <w:bCs w:val="0"/>
          <w:color w:val="auto"/>
          <w:sz w:val="28"/>
          <w:highlight w:val="none"/>
        </w:rPr>
      </w:pPr>
      <w:bookmarkStart w:id="32" w:name="_Toc10694"/>
      <w:bookmarkStart w:id="33" w:name="_Toc26176"/>
      <w:bookmarkStart w:id="34" w:name="_Toc3478"/>
      <w:bookmarkStart w:id="35" w:name="_Toc18701"/>
      <w:bookmarkStart w:id="36" w:name="_Toc13496760"/>
      <w:bookmarkStart w:id="37" w:name="_Toc17547"/>
      <w:bookmarkStart w:id="38" w:name="_Toc7586"/>
      <w:r>
        <w:rPr>
          <w:rFonts w:hint="eastAsia" w:ascii="Times New Roman" w:hAnsi="Times New Roman" w:eastAsia="宋体" w:cs="Times New Roman"/>
          <w:bCs w:val="0"/>
          <w:color w:val="auto"/>
          <w:sz w:val="28"/>
          <w:highlight w:val="none"/>
        </w:rPr>
        <w:t>6.2</w:t>
      </w:r>
      <w:r>
        <w:rPr>
          <w:rFonts w:ascii="Times New Roman" w:hAnsi="Times New Roman" w:eastAsia="宋体" w:cs="Times New Roman"/>
          <w:bCs w:val="0"/>
          <w:color w:val="auto"/>
          <w:sz w:val="28"/>
          <w:highlight w:val="none"/>
        </w:rPr>
        <w:t xml:space="preserve"> </w:t>
      </w:r>
      <w:r>
        <w:rPr>
          <w:rFonts w:hint="eastAsia" w:ascii="Times New Roman" w:hAnsi="Times New Roman" w:eastAsia="宋体" w:cs="Times New Roman"/>
          <w:bCs w:val="0"/>
          <w:color w:val="auto"/>
          <w:sz w:val="28"/>
          <w:highlight w:val="none"/>
        </w:rPr>
        <w:t>公开方式</w:t>
      </w:r>
      <w:bookmarkEnd w:id="32"/>
      <w:bookmarkEnd w:id="33"/>
      <w:bookmarkEnd w:id="34"/>
      <w:bookmarkEnd w:id="35"/>
      <w:bookmarkEnd w:id="36"/>
      <w:bookmarkEnd w:id="37"/>
      <w:bookmarkEnd w:id="38"/>
    </w:p>
    <w:p w14:paraId="4D46901A">
      <w:pPr>
        <w:widowControl/>
        <w:spacing w:line="360" w:lineRule="auto"/>
        <w:ind w:left="510"/>
        <w:jc w:val="left"/>
        <w:outlineLvl w:val="2"/>
        <w:rPr>
          <w:rFonts w:ascii="Times New Roman" w:hAnsi="Times New Roman" w:eastAsia="宋体" w:cs="Times New Roman"/>
          <w:b/>
          <w:color w:val="auto"/>
          <w:kern w:val="0"/>
          <w:sz w:val="24"/>
          <w:szCs w:val="20"/>
          <w:highlight w:val="none"/>
          <w:lang w:val="en-US" w:eastAsia="zh-CN" w:bidi="ar-SA"/>
        </w:rPr>
      </w:pPr>
      <w:r>
        <w:rPr>
          <w:rFonts w:hint="eastAsia" w:ascii="Times New Roman" w:hAnsi="Times New Roman" w:eastAsia="宋体" w:cs="Times New Roman"/>
          <w:b/>
          <w:color w:val="auto"/>
          <w:kern w:val="0"/>
          <w:sz w:val="24"/>
          <w:szCs w:val="20"/>
          <w:highlight w:val="none"/>
          <w:lang w:val="en-US" w:eastAsia="zh-CN" w:bidi="ar-SA"/>
        </w:rPr>
        <w:t>6.2.1</w:t>
      </w:r>
      <w:r>
        <w:rPr>
          <w:rFonts w:ascii="Times New Roman" w:hAnsi="Times New Roman" w:eastAsia="宋体" w:cs="Times New Roman"/>
          <w:b/>
          <w:color w:val="auto"/>
          <w:kern w:val="0"/>
          <w:sz w:val="24"/>
          <w:szCs w:val="20"/>
          <w:highlight w:val="none"/>
          <w:lang w:val="en-US" w:eastAsia="zh-CN" w:bidi="ar-SA"/>
        </w:rPr>
        <w:t xml:space="preserve"> </w:t>
      </w:r>
      <w:r>
        <w:rPr>
          <w:rFonts w:hint="eastAsia" w:ascii="Times New Roman" w:hAnsi="Times New Roman" w:eastAsia="宋体" w:cs="Times New Roman"/>
          <w:b/>
          <w:color w:val="auto"/>
          <w:kern w:val="0"/>
          <w:sz w:val="24"/>
          <w:szCs w:val="20"/>
          <w:highlight w:val="none"/>
          <w:lang w:val="en-US" w:eastAsia="zh-CN" w:bidi="ar-SA"/>
        </w:rPr>
        <w:t>网络</w:t>
      </w:r>
    </w:p>
    <w:p w14:paraId="31E92099">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新疆其亚铝电有限公司</w:t>
      </w:r>
      <w:r>
        <w:rPr>
          <w:rFonts w:ascii="Times New Roman" w:hAnsi="Times New Roman" w:eastAsia="宋体" w:cs="Times New Roman"/>
          <w:color w:val="auto"/>
          <w:sz w:val="24"/>
          <w:highlight w:val="none"/>
        </w:rPr>
        <w:t>于20</w:t>
      </w:r>
      <w:r>
        <w:rPr>
          <w:rFonts w:hint="eastAsia" w:ascii="Times New Roman" w:hAnsi="Times New Roman" w:eastAsia="宋体" w:cs="Times New Roman"/>
          <w:color w:val="auto"/>
          <w:sz w:val="24"/>
          <w:highlight w:val="none"/>
          <w:lang w:val="en-US" w:eastAsia="zh-CN"/>
        </w:rPr>
        <w:t>26</w:t>
      </w:r>
      <w:r>
        <w:rPr>
          <w:rFonts w:ascii="Times New Roman" w:hAnsi="Times New Roman" w:eastAsia="宋体" w:cs="Times New Roman"/>
          <w:color w:val="auto"/>
          <w:sz w:val="24"/>
          <w:highlight w:val="none"/>
        </w:rPr>
        <w:t>年</w:t>
      </w:r>
      <w:r>
        <w:rPr>
          <w:rFonts w:hint="eastAsia" w:ascii="Times New Roman" w:hAnsi="Times New Roman" w:eastAsia="宋体" w:cs="Times New Roman"/>
          <w:color w:val="auto"/>
          <w:sz w:val="24"/>
          <w:highlight w:val="none"/>
          <w:lang w:val="en-US" w:eastAsia="zh-CN"/>
        </w:rPr>
        <w:t>9</w:t>
      </w:r>
      <w:r>
        <w:rPr>
          <w:rFonts w:ascii="Times New Roman" w:hAnsi="Times New Roman" w:eastAsia="宋体" w:cs="Times New Roman"/>
          <w:color w:val="auto"/>
          <w:sz w:val="24"/>
          <w:highlight w:val="none"/>
        </w:rPr>
        <w:t>月</w:t>
      </w:r>
      <w:r>
        <w:rPr>
          <w:rFonts w:hint="eastAsia" w:ascii="Times New Roman" w:hAnsi="Times New Roman" w:eastAsia="宋体" w:cs="Times New Roman"/>
          <w:color w:val="auto"/>
          <w:sz w:val="24"/>
          <w:highlight w:val="none"/>
          <w:lang w:val="en-US" w:eastAsia="zh-CN"/>
        </w:rPr>
        <w:t>15</w:t>
      </w:r>
      <w:r>
        <w:rPr>
          <w:rFonts w:ascii="Times New Roman" w:hAnsi="Times New Roman" w:eastAsia="宋体" w:cs="Times New Roman"/>
          <w:color w:val="auto"/>
          <w:sz w:val="24"/>
          <w:highlight w:val="none"/>
        </w:rPr>
        <w:t>日在</w:t>
      </w:r>
      <w:r>
        <w:rPr>
          <w:rFonts w:hint="eastAsia" w:ascii="Times New Roman" w:hAnsi="Times New Roman" w:eastAsia="宋体"/>
          <w:caps w:val="0"/>
          <w:smallCaps w:val="0"/>
          <w:color w:val="auto"/>
          <w:sz w:val="24"/>
          <w:highlight w:val="none"/>
          <w:lang w:val="en-US" w:eastAsia="zh-CN"/>
        </w:rPr>
        <w:t>新疆维吾尔自治区生态环境保护产业协会</w:t>
      </w:r>
      <w:r>
        <w:rPr>
          <w:rFonts w:ascii="Times New Roman" w:hAnsi="Times New Roman" w:eastAsia="宋体"/>
          <w:caps w:val="0"/>
          <w:smallCaps w:val="0"/>
          <w:color w:val="auto"/>
          <w:sz w:val="24"/>
          <w:highlight w:val="none"/>
        </w:rPr>
        <w:t>网站</w:t>
      </w:r>
      <w:r>
        <w:rPr>
          <w:rFonts w:hint="eastAsia" w:ascii="Times New Roman" w:hAnsi="Times New Roman" w:eastAsia="宋体"/>
          <w:caps w:val="0"/>
          <w:smallCaps w:val="0"/>
          <w:color w:val="auto"/>
          <w:sz w:val="24"/>
          <w:highlight w:val="none"/>
          <w:lang w:val="en-US" w:eastAsia="zh-CN"/>
        </w:rPr>
        <w:t>上</w:t>
      </w:r>
      <w:r>
        <w:rPr>
          <w:rFonts w:hint="eastAsia" w:ascii="Times New Roman" w:hAnsi="Times New Roman" w:eastAsia="宋体" w:cs="Times New Roman"/>
          <w:color w:val="auto"/>
          <w:sz w:val="24"/>
          <w:highlight w:val="none"/>
        </w:rPr>
        <w:t>开展</w:t>
      </w:r>
      <w:r>
        <w:rPr>
          <w:rFonts w:ascii="Times New Roman" w:hAnsi="Times New Roman" w:eastAsia="宋体" w:cs="Times New Roman"/>
          <w:color w:val="auto"/>
          <w:sz w:val="24"/>
          <w:highlight w:val="none"/>
        </w:rPr>
        <w:t>环境影响评价信息公告，向公众告知</w:t>
      </w:r>
      <w:r>
        <w:rPr>
          <w:rFonts w:hint="eastAsia" w:ascii="Times New Roman" w:hAnsi="Times New Roman" w:eastAsia="宋体" w:cs="Times New Roman"/>
          <w:color w:val="auto"/>
          <w:sz w:val="24"/>
          <w:highlight w:val="none"/>
        </w:rPr>
        <w:t>拟报批版报告及项目公众参与说明</w:t>
      </w:r>
      <w:r>
        <w:rPr>
          <w:rFonts w:ascii="Times New Roman" w:hAnsi="Times New Roman" w:eastAsia="宋体" w:cs="Times New Roman"/>
          <w:color w:val="auto"/>
          <w:sz w:val="24"/>
          <w:highlight w:val="none"/>
        </w:rPr>
        <w:t>的相关信息。公告网址</w:t>
      </w:r>
      <w:r>
        <w:rPr>
          <w:rFonts w:hint="eastAsia" w:ascii="Times New Roman" w:hAnsi="Times New Roman" w:eastAsia="宋体" w:cs="Times New Roman"/>
          <w:color w:val="auto"/>
          <w:sz w:val="24"/>
          <w:highlight w:val="none"/>
          <w:lang w:val="en-US" w:eastAsia="zh-CN"/>
        </w:rPr>
        <w:t>http://www.xjhbcy.cn/articles/show/18149</w:t>
      </w:r>
      <w:r>
        <w:rPr>
          <w:rFonts w:ascii="Times New Roman" w:hAnsi="Times New Roman" w:eastAsia="宋体" w:cs="Times New Roman"/>
          <w:color w:val="auto"/>
          <w:sz w:val="24"/>
          <w:highlight w:val="none"/>
        </w:rPr>
        <w:t>。</w:t>
      </w:r>
    </w:p>
    <w:p w14:paraId="43C58ECD">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载体选择符合</w:t>
      </w:r>
      <w:r>
        <w:rPr>
          <w:rFonts w:ascii="Times New Roman" w:hAnsi="Times New Roman" w:eastAsia="宋体" w:cs="Times New Roman"/>
          <w:color w:val="auto"/>
          <w:sz w:val="24"/>
          <w:highlight w:val="none"/>
        </w:rPr>
        <w:t>《环境影响评价公众参与办法》要求。</w:t>
      </w:r>
    </w:p>
    <w:p w14:paraId="3C1AFE7A">
      <w:pPr>
        <w:spacing w:line="360" w:lineRule="auto"/>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拟报批稿</w:t>
      </w:r>
      <w:r>
        <w:rPr>
          <w:rFonts w:hint="eastAsia" w:ascii="Times New Roman" w:hAnsi="Times New Roman" w:eastAsia="宋体" w:cs="Times New Roman"/>
          <w:color w:val="auto"/>
          <w:sz w:val="24"/>
          <w:highlight w:val="none"/>
        </w:rPr>
        <w:t>网络公示截图见图6。</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2369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vAlign w:val="top"/>
          </w:tcPr>
          <w:p w14:paraId="15015DA8">
            <w:pPr>
              <w:spacing w:line="360" w:lineRule="auto"/>
              <w:jc w:val="center"/>
              <w:rPr>
                <w:rFonts w:hint="eastAsia" w:ascii="Times New Roman" w:hAnsi="Times New Roman" w:eastAsia="宋体" w:cs="Times New Roman"/>
                <w:color w:val="auto"/>
                <w:sz w:val="24"/>
                <w:highlight w:val="none"/>
                <w:vertAlign w:val="baseline"/>
              </w:rPr>
            </w:pPr>
            <w:r>
              <w:rPr>
                <w:color w:val="auto"/>
                <w:highlight w:val="none"/>
              </w:rPr>
              <w:drawing>
                <wp:inline distT="0" distB="0" distL="114300" distR="114300">
                  <wp:extent cx="5260340" cy="2950210"/>
                  <wp:effectExtent l="0" t="0" r="16510" b="25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2"/>
                          <a:stretch>
                            <a:fillRect/>
                          </a:stretch>
                        </pic:blipFill>
                        <pic:spPr>
                          <a:xfrm>
                            <a:off x="0" y="0"/>
                            <a:ext cx="5260340" cy="2950210"/>
                          </a:xfrm>
                          <a:prstGeom prst="rect">
                            <a:avLst/>
                          </a:prstGeom>
                          <a:noFill/>
                          <a:ln>
                            <a:noFill/>
                          </a:ln>
                        </pic:spPr>
                      </pic:pic>
                    </a:graphicData>
                  </a:graphic>
                </wp:inline>
              </w:drawing>
            </w:r>
          </w:p>
        </w:tc>
      </w:tr>
      <w:tr w14:paraId="6CFE0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vAlign w:val="top"/>
          </w:tcPr>
          <w:p w14:paraId="1153E62E">
            <w:pPr>
              <w:spacing w:line="360" w:lineRule="auto"/>
              <w:jc w:val="center"/>
              <w:rPr>
                <w:rFonts w:hint="eastAsia" w:ascii="Times New Roman" w:hAnsi="Times New Roman" w:eastAsia="宋体" w:cs="Times New Roman"/>
                <w:color w:val="auto"/>
                <w:sz w:val="24"/>
                <w:highlight w:val="none"/>
                <w:vertAlign w:val="baseline"/>
              </w:rPr>
            </w:pPr>
            <w:r>
              <w:rPr>
                <w:color w:val="auto"/>
                <w:highlight w:val="none"/>
              </w:rPr>
              <w:drawing>
                <wp:inline distT="0" distB="0" distL="114300" distR="114300">
                  <wp:extent cx="5266055" cy="2970530"/>
                  <wp:effectExtent l="0" t="0" r="10795" b="12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3"/>
                          <a:stretch>
                            <a:fillRect/>
                          </a:stretch>
                        </pic:blipFill>
                        <pic:spPr>
                          <a:xfrm>
                            <a:off x="0" y="0"/>
                            <a:ext cx="5266055" cy="2970530"/>
                          </a:xfrm>
                          <a:prstGeom prst="rect">
                            <a:avLst/>
                          </a:prstGeom>
                          <a:noFill/>
                          <a:ln>
                            <a:noFill/>
                          </a:ln>
                        </pic:spPr>
                      </pic:pic>
                    </a:graphicData>
                  </a:graphic>
                </wp:inline>
              </w:drawing>
            </w:r>
          </w:p>
        </w:tc>
      </w:tr>
    </w:tbl>
    <w:p w14:paraId="33A637BB">
      <w:pPr>
        <w:spacing w:line="360" w:lineRule="auto"/>
        <w:ind w:firstLine="482" w:firstLineChars="200"/>
        <w:jc w:val="center"/>
        <w:rPr>
          <w:rFonts w:ascii="Times New Roman" w:hAnsi="Times New Roman" w:eastAsia="宋体" w:cs="Times New Roman"/>
          <w:color w:val="auto"/>
          <w:sz w:val="24"/>
          <w:highlight w:val="none"/>
        </w:rPr>
      </w:pPr>
      <w:r>
        <w:rPr>
          <w:rFonts w:hint="eastAsia" w:ascii="Times New Roman" w:hAnsi="Times New Roman" w:eastAsia="宋体" w:cs="Times New Roman"/>
          <w:b/>
          <w:color w:val="auto"/>
          <w:sz w:val="24"/>
          <w:highlight w:val="none"/>
        </w:rPr>
        <w:t>图6</w:t>
      </w:r>
      <w:r>
        <w:rPr>
          <w:rFonts w:hint="eastAsia" w:ascii="Times New Roman" w:hAnsi="Times New Roman" w:eastAsia="宋体" w:cs="Times New Roman"/>
          <w:b/>
          <w:color w:val="auto"/>
          <w:sz w:val="24"/>
          <w:highlight w:val="none"/>
          <w:lang w:val="en-US" w:eastAsia="zh-CN"/>
        </w:rPr>
        <w:t xml:space="preserve">    </w:t>
      </w:r>
      <w:r>
        <w:rPr>
          <w:rFonts w:hint="eastAsia" w:ascii="Times New Roman" w:hAnsi="Times New Roman" w:eastAsia="宋体" w:cs="Times New Roman"/>
          <w:b/>
          <w:color w:val="auto"/>
          <w:sz w:val="24"/>
          <w:highlight w:val="none"/>
        </w:rPr>
        <w:t>本项目</w:t>
      </w:r>
      <w:r>
        <w:rPr>
          <w:rFonts w:hint="eastAsia" w:ascii="Times New Roman" w:hAnsi="Times New Roman" w:eastAsia="宋体" w:cs="Times New Roman"/>
          <w:b/>
          <w:color w:val="auto"/>
          <w:sz w:val="24"/>
          <w:highlight w:val="none"/>
          <w:lang w:val="en-US" w:eastAsia="zh-CN"/>
        </w:rPr>
        <w:t>拟</w:t>
      </w:r>
      <w:r>
        <w:rPr>
          <w:rFonts w:hint="eastAsia" w:ascii="Times New Roman" w:hAnsi="Times New Roman" w:eastAsia="宋体" w:cs="Times New Roman"/>
          <w:b/>
          <w:color w:val="auto"/>
          <w:sz w:val="24"/>
          <w:highlight w:val="none"/>
        </w:rPr>
        <w:t>报批前网络公示截图</w:t>
      </w:r>
    </w:p>
    <w:p w14:paraId="0ABD246C">
      <w:pPr>
        <w:widowControl/>
        <w:spacing w:line="360" w:lineRule="auto"/>
        <w:ind w:left="510"/>
        <w:jc w:val="left"/>
        <w:outlineLvl w:val="2"/>
        <w:rPr>
          <w:rFonts w:ascii="Times New Roman" w:hAnsi="Times New Roman" w:eastAsia="宋体" w:cs="Times New Roman"/>
          <w:b/>
          <w:color w:val="auto"/>
          <w:kern w:val="0"/>
          <w:sz w:val="24"/>
          <w:szCs w:val="20"/>
          <w:highlight w:val="none"/>
          <w:lang w:val="en-US" w:eastAsia="zh-CN" w:bidi="ar-SA"/>
        </w:rPr>
      </w:pPr>
      <w:r>
        <w:rPr>
          <w:rFonts w:hint="eastAsia" w:ascii="Times New Roman" w:hAnsi="Times New Roman" w:eastAsia="宋体" w:cs="Times New Roman"/>
          <w:b/>
          <w:color w:val="auto"/>
          <w:kern w:val="0"/>
          <w:sz w:val="24"/>
          <w:szCs w:val="20"/>
          <w:highlight w:val="none"/>
          <w:lang w:val="en-US" w:eastAsia="zh-CN" w:bidi="ar-SA"/>
        </w:rPr>
        <w:t>6.2.2</w:t>
      </w:r>
      <w:r>
        <w:rPr>
          <w:rFonts w:ascii="Times New Roman" w:hAnsi="Times New Roman" w:eastAsia="宋体" w:cs="Times New Roman"/>
          <w:b/>
          <w:color w:val="auto"/>
          <w:kern w:val="0"/>
          <w:sz w:val="24"/>
          <w:szCs w:val="20"/>
          <w:highlight w:val="none"/>
          <w:lang w:val="en-US" w:eastAsia="zh-CN" w:bidi="ar-SA"/>
        </w:rPr>
        <w:t xml:space="preserve"> </w:t>
      </w:r>
      <w:r>
        <w:rPr>
          <w:rFonts w:hint="eastAsia" w:ascii="Times New Roman" w:hAnsi="Times New Roman" w:eastAsia="宋体" w:cs="Times New Roman"/>
          <w:b/>
          <w:color w:val="auto"/>
          <w:kern w:val="0"/>
          <w:sz w:val="24"/>
          <w:szCs w:val="20"/>
          <w:highlight w:val="none"/>
          <w:lang w:val="en-US" w:eastAsia="zh-CN" w:bidi="ar-SA"/>
        </w:rPr>
        <w:t>其他</w:t>
      </w:r>
    </w:p>
    <w:p w14:paraId="4D55F600">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无</w:t>
      </w:r>
    </w:p>
    <w:p w14:paraId="627B9206">
      <w:pPr>
        <w:pStyle w:val="2"/>
        <w:tabs>
          <w:tab w:val="left" w:pos="4140"/>
        </w:tabs>
        <w:spacing w:before="0" w:after="0" w:line="360" w:lineRule="auto"/>
        <w:jc w:val="left"/>
        <w:rPr>
          <w:rStyle w:val="24"/>
          <w:rFonts w:ascii="Times New Roman" w:hAnsi="Times New Roman" w:eastAsia="宋体"/>
          <w:color w:val="auto"/>
          <w:sz w:val="28"/>
          <w:highlight w:val="none"/>
          <w:u w:val="none"/>
        </w:rPr>
      </w:pPr>
      <w:bookmarkStart w:id="39" w:name="_Toc20080"/>
      <w:r>
        <w:rPr>
          <w:rStyle w:val="24"/>
          <w:rFonts w:hint="eastAsia" w:ascii="Times New Roman" w:hAnsi="Times New Roman" w:eastAsia="宋体"/>
          <w:color w:val="auto"/>
          <w:sz w:val="28"/>
          <w:highlight w:val="none"/>
          <w:u w:val="none"/>
          <w:lang w:val="en-US" w:eastAsia="zh-CN"/>
        </w:rPr>
        <w:t>7</w:t>
      </w:r>
      <w:r>
        <w:rPr>
          <w:rStyle w:val="24"/>
          <w:rFonts w:ascii="Times New Roman" w:hAnsi="Times New Roman" w:eastAsia="宋体"/>
          <w:color w:val="auto"/>
          <w:sz w:val="28"/>
          <w:highlight w:val="none"/>
          <w:u w:val="none"/>
        </w:rPr>
        <w:t xml:space="preserve"> </w:t>
      </w:r>
      <w:r>
        <w:rPr>
          <w:rStyle w:val="24"/>
          <w:rFonts w:hint="eastAsia" w:ascii="Times New Roman" w:hAnsi="Times New Roman" w:eastAsia="宋体"/>
          <w:color w:val="auto"/>
          <w:sz w:val="28"/>
          <w:highlight w:val="none"/>
          <w:u w:val="none"/>
        </w:rPr>
        <w:t>其他</w:t>
      </w:r>
      <w:bookmarkEnd w:id="39"/>
    </w:p>
    <w:p w14:paraId="4084D1D4">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无</w:t>
      </w:r>
      <w:r>
        <w:rPr>
          <w:rFonts w:ascii="Times New Roman" w:hAnsi="Times New Roman" w:eastAsia="宋体" w:cs="Times New Roman"/>
          <w:color w:val="auto"/>
          <w:sz w:val="24"/>
          <w:highlight w:val="none"/>
        </w:rPr>
        <w:t>。</w:t>
      </w:r>
    </w:p>
    <w:p w14:paraId="26EEDFC7">
      <w:pPr>
        <w:pStyle w:val="2"/>
        <w:tabs>
          <w:tab w:val="left" w:pos="4140"/>
        </w:tabs>
        <w:spacing w:before="0" w:after="0" w:line="360" w:lineRule="auto"/>
        <w:jc w:val="left"/>
        <w:rPr>
          <w:rStyle w:val="24"/>
          <w:rFonts w:ascii="Times New Roman" w:hAnsi="Times New Roman" w:eastAsia="宋体"/>
          <w:color w:val="auto"/>
          <w:sz w:val="28"/>
          <w:highlight w:val="none"/>
          <w:u w:val="none"/>
        </w:rPr>
      </w:pPr>
      <w:bookmarkStart w:id="40" w:name="_Toc28510"/>
      <w:r>
        <w:rPr>
          <w:rStyle w:val="24"/>
          <w:rFonts w:hint="eastAsia" w:ascii="Times New Roman" w:hAnsi="Times New Roman" w:eastAsia="宋体"/>
          <w:color w:val="auto"/>
          <w:sz w:val="28"/>
          <w:highlight w:val="none"/>
          <w:u w:val="none"/>
          <w:lang w:val="en-US" w:eastAsia="zh-CN"/>
        </w:rPr>
        <w:t>8</w:t>
      </w:r>
      <w:r>
        <w:rPr>
          <w:rStyle w:val="24"/>
          <w:rFonts w:ascii="Times New Roman" w:hAnsi="Times New Roman" w:eastAsia="宋体"/>
          <w:color w:val="auto"/>
          <w:sz w:val="28"/>
          <w:highlight w:val="none"/>
          <w:u w:val="none"/>
        </w:rPr>
        <w:t xml:space="preserve"> 附件</w:t>
      </w:r>
      <w:bookmarkEnd w:id="40"/>
    </w:p>
    <w:p w14:paraId="45552BEC">
      <w:pPr>
        <w:spacing w:line="360" w:lineRule="auto"/>
        <w:ind w:firstLine="480" w:firstLineChars="200"/>
        <w:rPr>
          <w:rFonts w:ascii="Times New Roman" w:hAnsi="Times New Roman" w:eastAsia="宋体" w:cs="Times New Roman"/>
          <w:color w:val="auto"/>
          <w:sz w:val="24"/>
          <w:highlight w:val="none"/>
        </w:rPr>
        <w:sectPr>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ascii="Times New Roman" w:hAnsi="Times New Roman" w:eastAsia="宋体" w:cs="Times New Roman"/>
          <w:color w:val="auto"/>
          <w:sz w:val="24"/>
          <w:highlight w:val="none"/>
        </w:rPr>
        <w:t>本项目诚信承诺见附件。</w:t>
      </w:r>
    </w:p>
    <w:p w14:paraId="4AFE43D8">
      <w:pPr>
        <w:spacing w:line="360" w:lineRule="auto"/>
        <w:jc w:val="center"/>
        <w:rPr>
          <w:rFonts w:hint="eastAsia" w:ascii="Times New Roman" w:hAnsi="Times New Roman" w:eastAsia="宋体" w:cs="Times New Roman"/>
          <w:color w:val="auto"/>
          <w:sz w:val="24"/>
          <w:highlight w:val="none"/>
          <w:lang w:eastAsia="zh-CN"/>
        </w:rPr>
      </w:pPr>
      <w:bookmarkStart w:id="41" w:name="_GoBack"/>
      <w:bookmarkEnd w:id="41"/>
      <w:r>
        <w:rPr>
          <w:color w:val="auto"/>
          <w:highlight w:val="none"/>
        </w:rPr>
        <w:drawing>
          <wp:anchor distT="0" distB="0" distL="114300" distR="114300" simplePos="0" relativeHeight="251661312" behindDoc="0" locked="0" layoutInCell="1" allowOverlap="1">
            <wp:simplePos x="0" y="0"/>
            <wp:positionH relativeFrom="column">
              <wp:posOffset>-1118870</wp:posOffset>
            </wp:positionH>
            <wp:positionV relativeFrom="paragraph">
              <wp:posOffset>-852805</wp:posOffset>
            </wp:positionV>
            <wp:extent cx="7499985" cy="10573385"/>
            <wp:effectExtent l="0" t="0" r="5715" b="1841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4"/>
                    <a:stretch>
                      <a:fillRect/>
                    </a:stretch>
                  </pic:blipFill>
                  <pic:spPr>
                    <a:xfrm>
                      <a:off x="0" y="0"/>
                      <a:ext cx="7499985" cy="10573385"/>
                    </a:xfrm>
                    <a:prstGeom prst="rect">
                      <a:avLst/>
                    </a:prstGeom>
                    <a:noFill/>
                    <a:ln>
                      <a:noFill/>
                    </a:ln>
                  </pic:spPr>
                </pic:pic>
              </a:graphicData>
            </a:graphic>
          </wp:anchor>
        </w:drawing>
      </w:r>
    </w:p>
    <w:sectPr>
      <w:footerReference r:id="rId12"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昆仑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altName w:val="宋体"/>
    <w:panose1 w:val="00000000000000000000"/>
    <w:charset w:val="86"/>
    <w:family w:val="auto"/>
    <w:pitch w:val="default"/>
    <w:sig w:usb0="00000000" w:usb1="00000000" w:usb2="00000010" w:usb3="00000000" w:csb0="00040000" w:csb1="00000000"/>
  </w:font>
  <w:font w:name="Garamond">
    <w:altName w:val="RomanS"/>
    <w:panose1 w:val="02020404030301010803"/>
    <w:charset w:val="00"/>
    <w:family w:val="roman"/>
    <w:pitch w:val="default"/>
    <w:sig w:usb0="00000000" w:usb1="00000000" w:usb2="00000000" w:usb3="00000000" w:csb0="0000009F" w:csb1="DFD70000"/>
  </w:font>
  <w:font w:name="RomanS">
    <w:panose1 w:val="02000400000000000000"/>
    <w:charset w:val="00"/>
    <w:family w:val="auto"/>
    <w:pitch w:val="default"/>
    <w:sig w:usb0="00000207" w:usb1="00000000" w:usb2="00000000" w:usb3="00000000" w:csb0="000001FF" w:csb1="00000000"/>
  </w:font>
  <w:font w:name="Calibri Light">
    <w:panose1 w:val="020F03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B15E6">
    <w:pPr>
      <w:pStyle w:val="12"/>
      <w:jc w:val="center"/>
    </w:pPr>
  </w:p>
  <w:p w14:paraId="1677D322">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6922">
    <w:pPr>
      <w:pStyle w:val="12"/>
      <w:framePr w:wrap="around" w:vAnchor="text" w:hAnchor="margin" w:xAlign="center" w:y="1"/>
      <w:ind w:firstLine="360"/>
      <w:rPr>
        <w:rStyle w:val="22"/>
      </w:rPr>
    </w:pPr>
    <w:r>
      <w:fldChar w:fldCharType="begin"/>
    </w:r>
    <w:r>
      <w:rPr>
        <w:rStyle w:val="22"/>
      </w:rPr>
      <w:instrText xml:space="preserve">PAGE  </w:instrText>
    </w:r>
    <w:r>
      <w:fldChar w:fldCharType="end"/>
    </w:r>
  </w:p>
  <w:p w14:paraId="51509CCB">
    <w:pPr>
      <w:pStyle w:val="12"/>
      <w:framePr w:wrap="around" w:vAnchor="text" w:hAnchor="margin" w:xAlign="center" w:y="1"/>
      <w:ind w:firstLine="360"/>
      <w:rPr>
        <w:rStyle w:val="22"/>
      </w:rPr>
    </w:pPr>
  </w:p>
  <w:p w14:paraId="2FFB101C">
    <w:pPr>
      <w:pStyle w:val="12"/>
      <w:framePr w:wrap="around" w:vAnchor="text" w:hAnchor="margin" w:xAlign="center" w:y="1"/>
      <w:ind w:firstLine="360"/>
      <w:rPr>
        <w:rStyle w:val="22"/>
      </w:rPr>
    </w:pPr>
  </w:p>
  <w:p w14:paraId="4BF50791">
    <w:pPr>
      <w:pStyle w:val="12"/>
      <w:framePr w:wrap="around" w:vAnchor="text" w:hAnchor="margin" w:xAlign="center" w:y="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0122C">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038FE">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43F2B">
    <w:pPr>
      <w:pStyle w:val="12"/>
      <w:jc w:val="center"/>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10A97B47">
                <w:pPr>
                  <w:pStyle w:val="12"/>
                  <w:jc w:val="center"/>
                </w:pPr>
                <w:r>
                  <w:fldChar w:fldCharType="begin"/>
                </w:r>
                <w:r>
                  <w:instrText xml:space="preserve"> PAGE   \* MERGEFORMAT </w:instrText>
                </w:r>
                <w:r>
                  <w:fldChar w:fldCharType="separate"/>
                </w:r>
                <w:r>
                  <w:rPr>
                    <w:lang w:val="zh-CN"/>
                  </w:rPr>
                  <w:t>1</w:t>
                </w:r>
                <w:r>
                  <w:rPr>
                    <w:lang w:val="zh-CN"/>
                  </w:rPr>
                  <w:fldChar w:fldCharType="end"/>
                </w:r>
              </w:p>
              <w:p w14:paraId="6B2FD533"/>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EFCAE">
    <w:pPr>
      <w:pStyle w:val="12"/>
      <w:jc w:val="center"/>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sdt>
                <w:sdtPr>
                  <w:id w:val="17050199"/>
                </w:sdtPr>
                <w:sdtContent>
                  <w:p w14:paraId="6C9F33BD">
                    <w:pPr>
                      <w:pStyle w:val="12"/>
                      <w:jc w:val="center"/>
                    </w:pPr>
                    <w:r>
                      <w:fldChar w:fldCharType="begin"/>
                    </w:r>
                    <w:r>
                      <w:instrText xml:space="preserve"> PAGE   \* MERGEFORMAT </w:instrText>
                    </w:r>
                    <w:r>
                      <w:fldChar w:fldCharType="separate"/>
                    </w:r>
                    <w:r>
                      <w:rPr>
                        <w:lang w:val="zh-CN"/>
                      </w:rPr>
                      <w:t>10</w:t>
                    </w:r>
                    <w:r>
                      <w:rPr>
                        <w:lang w:val="zh-CN"/>
                      </w:rPr>
                      <w:fldChar w:fldCharType="end"/>
                    </w:r>
                  </w:p>
                </w:sdtContent>
              </w:sdt>
              <w:p w14:paraId="28B35D11"/>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155AC">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A3D05">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236B1">
    <w:pPr>
      <w:pStyle w:val="13"/>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E26F9">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c2MzljZDhlNTliMzQwNzgxMzViZWU4ODljYTE5MzkifQ=="/>
    <w:docVar w:name="KSO_WPS_MARK_KEY" w:val="eed197b4-6c6c-48b5-bb57-ac72c97bc654"/>
  </w:docVars>
  <w:rsids>
    <w:rsidRoot w:val="7C0101BB"/>
    <w:rsid w:val="00000113"/>
    <w:rsid w:val="00004A42"/>
    <w:rsid w:val="000127B5"/>
    <w:rsid w:val="00031C9E"/>
    <w:rsid w:val="000A1FFB"/>
    <w:rsid w:val="000A44A2"/>
    <w:rsid w:val="000C4A72"/>
    <w:rsid w:val="000F4B37"/>
    <w:rsid w:val="0011330C"/>
    <w:rsid w:val="00116F9E"/>
    <w:rsid w:val="001302C7"/>
    <w:rsid w:val="00142F42"/>
    <w:rsid w:val="00194F65"/>
    <w:rsid w:val="00196D1B"/>
    <w:rsid w:val="001A6B6B"/>
    <w:rsid w:val="001B165D"/>
    <w:rsid w:val="002000DC"/>
    <w:rsid w:val="002063FE"/>
    <w:rsid w:val="0020663A"/>
    <w:rsid w:val="00210E8F"/>
    <w:rsid w:val="00217482"/>
    <w:rsid w:val="002214A2"/>
    <w:rsid w:val="00222F70"/>
    <w:rsid w:val="002406DA"/>
    <w:rsid w:val="00245A30"/>
    <w:rsid w:val="002739BB"/>
    <w:rsid w:val="002767FE"/>
    <w:rsid w:val="002D78BA"/>
    <w:rsid w:val="002F4562"/>
    <w:rsid w:val="003149AB"/>
    <w:rsid w:val="00326755"/>
    <w:rsid w:val="0033175D"/>
    <w:rsid w:val="00341E98"/>
    <w:rsid w:val="00342DCF"/>
    <w:rsid w:val="00352626"/>
    <w:rsid w:val="00360601"/>
    <w:rsid w:val="003818DF"/>
    <w:rsid w:val="003C0FAD"/>
    <w:rsid w:val="003C399F"/>
    <w:rsid w:val="003F3DDA"/>
    <w:rsid w:val="00415513"/>
    <w:rsid w:val="00422C85"/>
    <w:rsid w:val="00435F88"/>
    <w:rsid w:val="00444C66"/>
    <w:rsid w:val="0046718C"/>
    <w:rsid w:val="00474F62"/>
    <w:rsid w:val="00475E73"/>
    <w:rsid w:val="0048352A"/>
    <w:rsid w:val="0049526B"/>
    <w:rsid w:val="004A4FF2"/>
    <w:rsid w:val="004C1487"/>
    <w:rsid w:val="004C7731"/>
    <w:rsid w:val="004E2D80"/>
    <w:rsid w:val="004E3B8F"/>
    <w:rsid w:val="00501B0F"/>
    <w:rsid w:val="00515752"/>
    <w:rsid w:val="00537C0B"/>
    <w:rsid w:val="0054002D"/>
    <w:rsid w:val="00545D25"/>
    <w:rsid w:val="00552453"/>
    <w:rsid w:val="0055602B"/>
    <w:rsid w:val="0056278B"/>
    <w:rsid w:val="00567B57"/>
    <w:rsid w:val="00570061"/>
    <w:rsid w:val="005745CE"/>
    <w:rsid w:val="005B65EC"/>
    <w:rsid w:val="005B7BEA"/>
    <w:rsid w:val="00622665"/>
    <w:rsid w:val="00633166"/>
    <w:rsid w:val="00661AFA"/>
    <w:rsid w:val="00665B67"/>
    <w:rsid w:val="00672D50"/>
    <w:rsid w:val="006B4482"/>
    <w:rsid w:val="006C0B06"/>
    <w:rsid w:val="006D184C"/>
    <w:rsid w:val="006E6F1B"/>
    <w:rsid w:val="006F7E50"/>
    <w:rsid w:val="00704C4D"/>
    <w:rsid w:val="00720853"/>
    <w:rsid w:val="007258C5"/>
    <w:rsid w:val="007268EE"/>
    <w:rsid w:val="007375D7"/>
    <w:rsid w:val="00781E5B"/>
    <w:rsid w:val="00792BE1"/>
    <w:rsid w:val="007D5ECC"/>
    <w:rsid w:val="007D6666"/>
    <w:rsid w:val="0080327A"/>
    <w:rsid w:val="0080777D"/>
    <w:rsid w:val="00811D7C"/>
    <w:rsid w:val="00830F8E"/>
    <w:rsid w:val="00847173"/>
    <w:rsid w:val="008722BC"/>
    <w:rsid w:val="00874A48"/>
    <w:rsid w:val="00896C32"/>
    <w:rsid w:val="008B7E7C"/>
    <w:rsid w:val="008F45DD"/>
    <w:rsid w:val="008F5597"/>
    <w:rsid w:val="0090086C"/>
    <w:rsid w:val="00901F8F"/>
    <w:rsid w:val="00911DD1"/>
    <w:rsid w:val="009263B5"/>
    <w:rsid w:val="00942120"/>
    <w:rsid w:val="009559B1"/>
    <w:rsid w:val="00962BC6"/>
    <w:rsid w:val="00965A37"/>
    <w:rsid w:val="00977BBD"/>
    <w:rsid w:val="009821C5"/>
    <w:rsid w:val="00997E7A"/>
    <w:rsid w:val="009D009A"/>
    <w:rsid w:val="00A037A5"/>
    <w:rsid w:val="00A047D6"/>
    <w:rsid w:val="00A04CEB"/>
    <w:rsid w:val="00A24FC8"/>
    <w:rsid w:val="00A440A2"/>
    <w:rsid w:val="00A44707"/>
    <w:rsid w:val="00A56368"/>
    <w:rsid w:val="00AF6075"/>
    <w:rsid w:val="00B35DE4"/>
    <w:rsid w:val="00B4123B"/>
    <w:rsid w:val="00B478EB"/>
    <w:rsid w:val="00B511A9"/>
    <w:rsid w:val="00B61384"/>
    <w:rsid w:val="00B6418E"/>
    <w:rsid w:val="00BB2936"/>
    <w:rsid w:val="00BE117C"/>
    <w:rsid w:val="00BF314F"/>
    <w:rsid w:val="00BF76C0"/>
    <w:rsid w:val="00C01585"/>
    <w:rsid w:val="00C06E83"/>
    <w:rsid w:val="00C15EFF"/>
    <w:rsid w:val="00C46364"/>
    <w:rsid w:val="00C67F0D"/>
    <w:rsid w:val="00C87821"/>
    <w:rsid w:val="00CA7ADA"/>
    <w:rsid w:val="00D02D36"/>
    <w:rsid w:val="00D21C4B"/>
    <w:rsid w:val="00D33C24"/>
    <w:rsid w:val="00D621AA"/>
    <w:rsid w:val="00DB779E"/>
    <w:rsid w:val="00DD7653"/>
    <w:rsid w:val="00E37CE4"/>
    <w:rsid w:val="00E4524D"/>
    <w:rsid w:val="00E86E42"/>
    <w:rsid w:val="00E92CE2"/>
    <w:rsid w:val="00E95666"/>
    <w:rsid w:val="00EC539D"/>
    <w:rsid w:val="00ED04FE"/>
    <w:rsid w:val="00ED35A6"/>
    <w:rsid w:val="00EE0980"/>
    <w:rsid w:val="00F0067A"/>
    <w:rsid w:val="00F071C2"/>
    <w:rsid w:val="00F34306"/>
    <w:rsid w:val="00F35E6E"/>
    <w:rsid w:val="00F555BF"/>
    <w:rsid w:val="00F7028F"/>
    <w:rsid w:val="00F83C48"/>
    <w:rsid w:val="00FA7DCC"/>
    <w:rsid w:val="00FB1E19"/>
    <w:rsid w:val="00FD01BB"/>
    <w:rsid w:val="00FE716A"/>
    <w:rsid w:val="00FF4049"/>
    <w:rsid w:val="032A2463"/>
    <w:rsid w:val="07CB0948"/>
    <w:rsid w:val="081D53FE"/>
    <w:rsid w:val="0A974DDB"/>
    <w:rsid w:val="0D9B4A58"/>
    <w:rsid w:val="0E2D2263"/>
    <w:rsid w:val="11DE79F8"/>
    <w:rsid w:val="131B1332"/>
    <w:rsid w:val="13BE61FC"/>
    <w:rsid w:val="14226941"/>
    <w:rsid w:val="14F4491D"/>
    <w:rsid w:val="16A27D1E"/>
    <w:rsid w:val="16EE3EF2"/>
    <w:rsid w:val="18CD145B"/>
    <w:rsid w:val="197D3FE6"/>
    <w:rsid w:val="1CAE034A"/>
    <w:rsid w:val="1D1530A3"/>
    <w:rsid w:val="1D6E52F0"/>
    <w:rsid w:val="1D8A1BD0"/>
    <w:rsid w:val="1E503253"/>
    <w:rsid w:val="20DF4C8B"/>
    <w:rsid w:val="21390F21"/>
    <w:rsid w:val="241D112B"/>
    <w:rsid w:val="26AC6379"/>
    <w:rsid w:val="30E530C3"/>
    <w:rsid w:val="322703FE"/>
    <w:rsid w:val="36BF52E7"/>
    <w:rsid w:val="39EE04EA"/>
    <w:rsid w:val="3AAD7BE2"/>
    <w:rsid w:val="3B3D139B"/>
    <w:rsid w:val="3D5B486E"/>
    <w:rsid w:val="43222B2D"/>
    <w:rsid w:val="44C81C13"/>
    <w:rsid w:val="46573F89"/>
    <w:rsid w:val="483A105A"/>
    <w:rsid w:val="48D04542"/>
    <w:rsid w:val="4AE50F90"/>
    <w:rsid w:val="4B82509D"/>
    <w:rsid w:val="4DAE1E35"/>
    <w:rsid w:val="4DCC2424"/>
    <w:rsid w:val="4F971A17"/>
    <w:rsid w:val="4FDD6694"/>
    <w:rsid w:val="55252F1F"/>
    <w:rsid w:val="557A49DF"/>
    <w:rsid w:val="56814709"/>
    <w:rsid w:val="5743572A"/>
    <w:rsid w:val="586E491C"/>
    <w:rsid w:val="587E65FC"/>
    <w:rsid w:val="59AD6C87"/>
    <w:rsid w:val="5A1010C9"/>
    <w:rsid w:val="5AF659D3"/>
    <w:rsid w:val="5B7C71A8"/>
    <w:rsid w:val="5D9E1657"/>
    <w:rsid w:val="5EA7413C"/>
    <w:rsid w:val="61DD6F5C"/>
    <w:rsid w:val="62A949E2"/>
    <w:rsid w:val="640B15A9"/>
    <w:rsid w:val="646B5D52"/>
    <w:rsid w:val="64846621"/>
    <w:rsid w:val="64DD1D62"/>
    <w:rsid w:val="65C12E47"/>
    <w:rsid w:val="65F0232C"/>
    <w:rsid w:val="673B541A"/>
    <w:rsid w:val="6B05137A"/>
    <w:rsid w:val="6E3247BF"/>
    <w:rsid w:val="6FDC09E8"/>
    <w:rsid w:val="702F2112"/>
    <w:rsid w:val="72175A20"/>
    <w:rsid w:val="73171562"/>
    <w:rsid w:val="73626F0D"/>
    <w:rsid w:val="736667D4"/>
    <w:rsid w:val="75B87C06"/>
    <w:rsid w:val="776A49E7"/>
    <w:rsid w:val="77ED39FA"/>
    <w:rsid w:val="78F63F34"/>
    <w:rsid w:val="79407420"/>
    <w:rsid w:val="79C8563A"/>
    <w:rsid w:val="7B063E64"/>
    <w:rsid w:val="7BAE691D"/>
    <w:rsid w:val="7C0101BB"/>
    <w:rsid w:val="7C6E28A0"/>
    <w:rsid w:val="7D5537B3"/>
    <w:rsid w:val="7D5D74E6"/>
    <w:rsid w:val="7D9B5151"/>
    <w:rsid w:val="7E8645B5"/>
    <w:rsid w:val="7F2F2375"/>
    <w:rsid w:val="7FA04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5"/>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unhideWhenUsed/>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unhideWhenUsed/>
    <w:qFormat/>
    <w:uiPriority w:val="0"/>
    <w:pPr>
      <w:keepNext/>
      <w:keepLines/>
      <w:spacing w:before="260" w:after="260" w:line="416" w:lineRule="auto"/>
      <w:outlineLvl w:val="2"/>
    </w:pPr>
    <w:rPr>
      <w:b/>
      <w:bCs/>
      <w:sz w:val="32"/>
      <w:szCs w:val="32"/>
    </w:rPr>
  </w:style>
  <w:style w:type="character" w:default="1" w:styleId="20">
    <w:name w:val="Default Paragraph Font"/>
    <w:autoRedefine/>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6"/>
    <w:autoRedefine/>
    <w:qFormat/>
    <w:uiPriority w:val="0"/>
    <w:rPr>
      <w:rFonts w:ascii="宋体" w:eastAsia="宋体"/>
      <w:sz w:val="18"/>
      <w:szCs w:val="18"/>
    </w:rPr>
  </w:style>
  <w:style w:type="paragraph" w:styleId="6">
    <w:name w:val="annotation text"/>
    <w:basedOn w:val="1"/>
    <w:qFormat/>
    <w:uiPriority w:val="0"/>
    <w:pPr>
      <w:jc w:val="left"/>
    </w:pPr>
  </w:style>
  <w:style w:type="paragraph" w:styleId="7">
    <w:name w:val="Body Text"/>
    <w:basedOn w:val="1"/>
    <w:link w:val="27"/>
    <w:autoRedefine/>
    <w:qFormat/>
    <w:uiPriority w:val="0"/>
    <w:pPr>
      <w:jc w:val="center"/>
    </w:pPr>
    <w:rPr>
      <w:sz w:val="24"/>
      <w:szCs w:val="20"/>
    </w:rPr>
  </w:style>
  <w:style w:type="paragraph" w:styleId="8">
    <w:name w:val="toc 3"/>
    <w:basedOn w:val="1"/>
    <w:next w:val="1"/>
    <w:autoRedefine/>
    <w:qFormat/>
    <w:uiPriority w:val="39"/>
    <w:pPr>
      <w:tabs>
        <w:tab w:val="right" w:leader="dot" w:pos="8296"/>
      </w:tabs>
      <w:spacing w:line="360" w:lineRule="auto"/>
      <w:ind w:left="840" w:leftChars="400"/>
    </w:pPr>
    <w:rPr>
      <w:rFonts w:ascii="Times New Roman" w:hAnsi="Times New Roman" w:cs="Times New Roman"/>
      <w:sz w:val="24"/>
    </w:rPr>
  </w:style>
  <w:style w:type="paragraph" w:styleId="9">
    <w:name w:val="Plain Text"/>
    <w:basedOn w:val="1"/>
    <w:link w:val="32"/>
    <w:autoRedefine/>
    <w:qFormat/>
    <w:uiPriority w:val="0"/>
    <w:pPr>
      <w:widowControl/>
      <w:spacing w:after="60" w:line="360" w:lineRule="auto"/>
      <w:ind w:firstLine="200" w:firstLineChars="200"/>
    </w:pPr>
    <w:rPr>
      <w:rFonts w:ascii="宋体" w:hAnsi="Courier New" w:eastAsia="宋体" w:cs="Courier New"/>
      <w:sz w:val="24"/>
      <w:szCs w:val="21"/>
    </w:rPr>
  </w:style>
  <w:style w:type="paragraph" w:styleId="10">
    <w:name w:val="Date"/>
    <w:basedOn w:val="1"/>
    <w:next w:val="1"/>
    <w:autoRedefine/>
    <w:qFormat/>
    <w:uiPriority w:val="0"/>
    <w:rPr>
      <w:sz w:val="28"/>
      <w:szCs w:val="20"/>
    </w:rPr>
  </w:style>
  <w:style w:type="paragraph" w:styleId="11">
    <w:name w:val="Balloon Text"/>
    <w:basedOn w:val="1"/>
    <w:link w:val="36"/>
    <w:autoRedefine/>
    <w:qFormat/>
    <w:uiPriority w:val="0"/>
    <w:rPr>
      <w:sz w:val="18"/>
      <w:szCs w:val="18"/>
    </w:rPr>
  </w:style>
  <w:style w:type="paragraph" w:styleId="12">
    <w:name w:val="footer"/>
    <w:basedOn w:val="1"/>
    <w:link w:val="28"/>
    <w:qFormat/>
    <w:uiPriority w:val="99"/>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pPr>
      <w:spacing w:line="480" w:lineRule="auto"/>
    </w:pPr>
    <w:rPr>
      <w:rFonts w:eastAsia="Times New Roman"/>
      <w:sz w:val="28"/>
    </w:rPr>
  </w:style>
  <w:style w:type="paragraph" w:styleId="15">
    <w:name w:val="toc 2"/>
    <w:basedOn w:val="1"/>
    <w:next w:val="1"/>
    <w:qFormat/>
    <w:uiPriority w:val="39"/>
    <w:pPr>
      <w:tabs>
        <w:tab w:val="right" w:leader="dot" w:pos="8296"/>
      </w:tabs>
      <w:spacing w:line="360" w:lineRule="auto"/>
      <w:ind w:left="420" w:leftChars="200"/>
    </w:pPr>
    <w:rPr>
      <w:rFonts w:ascii="Times New Roman" w:eastAsia="Times New Roman" w:cs="Times New Roman" w:hAnsiTheme="minorEastAsia"/>
      <w:sz w:val="24"/>
      <w:szCs w:val="28"/>
    </w:rPr>
  </w:style>
  <w:style w:type="paragraph" w:styleId="1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7">
    <w:name w:val="Body Text First Indent"/>
    <w:basedOn w:val="7"/>
    <w:link w:val="40"/>
    <w:autoRedefine/>
    <w:qFormat/>
    <w:uiPriority w:val="0"/>
    <w:pPr>
      <w:spacing w:after="120"/>
      <w:ind w:firstLine="420" w:firstLineChars="100"/>
      <w:jc w:val="both"/>
    </w:pPr>
    <w:rPr>
      <w:sz w:val="21"/>
      <w:szCs w:val="24"/>
    </w:rPr>
  </w:style>
  <w:style w:type="table" w:styleId="19">
    <w:name w:val="Table Grid"/>
    <w:basedOn w:val="1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autoRedefine/>
    <w:qFormat/>
    <w:uiPriority w:val="22"/>
    <w:rPr>
      <w:b/>
      <w:bCs/>
    </w:rPr>
  </w:style>
  <w:style w:type="character" w:styleId="22">
    <w:name w:val="page number"/>
    <w:basedOn w:val="20"/>
    <w:autoRedefine/>
    <w:qFormat/>
    <w:uiPriority w:val="0"/>
    <w:rPr>
      <w:rFonts w:cs="Times New Roman"/>
    </w:rPr>
  </w:style>
  <w:style w:type="character" w:styleId="23">
    <w:name w:val="FollowedHyperlink"/>
    <w:basedOn w:val="20"/>
    <w:autoRedefine/>
    <w:qFormat/>
    <w:uiPriority w:val="0"/>
    <w:rPr>
      <w:color w:val="800080"/>
      <w:u w:val="single"/>
    </w:rPr>
  </w:style>
  <w:style w:type="character" w:styleId="24">
    <w:name w:val="Hyperlink"/>
    <w:basedOn w:val="20"/>
    <w:autoRedefine/>
    <w:unhideWhenUsed/>
    <w:qFormat/>
    <w:uiPriority w:val="99"/>
    <w:rPr>
      <w:color w:val="0563C1" w:themeColor="hyperlink"/>
      <w:u w:val="single"/>
    </w:rPr>
  </w:style>
  <w:style w:type="character" w:customStyle="1" w:styleId="25">
    <w:name w:val="标题 1 Char"/>
    <w:basedOn w:val="20"/>
    <w:link w:val="2"/>
    <w:autoRedefine/>
    <w:qFormat/>
    <w:uiPriority w:val="0"/>
    <w:rPr>
      <w:b/>
      <w:bCs/>
      <w:kern w:val="44"/>
      <w:sz w:val="44"/>
      <w:szCs w:val="44"/>
    </w:rPr>
  </w:style>
  <w:style w:type="character" w:customStyle="1" w:styleId="26">
    <w:name w:val="文档结构图 Char"/>
    <w:basedOn w:val="20"/>
    <w:link w:val="5"/>
    <w:autoRedefine/>
    <w:qFormat/>
    <w:uiPriority w:val="0"/>
    <w:rPr>
      <w:rFonts w:ascii="宋体" w:eastAsia="宋体"/>
      <w:kern w:val="2"/>
      <w:sz w:val="18"/>
      <w:szCs w:val="18"/>
    </w:rPr>
  </w:style>
  <w:style w:type="character" w:customStyle="1" w:styleId="27">
    <w:name w:val="正文文本 Char"/>
    <w:basedOn w:val="20"/>
    <w:link w:val="7"/>
    <w:autoRedefine/>
    <w:qFormat/>
    <w:uiPriority w:val="0"/>
    <w:rPr>
      <w:kern w:val="2"/>
      <w:sz w:val="24"/>
    </w:rPr>
  </w:style>
  <w:style w:type="character" w:customStyle="1" w:styleId="28">
    <w:name w:val="页脚 Char"/>
    <w:basedOn w:val="20"/>
    <w:link w:val="12"/>
    <w:autoRedefine/>
    <w:qFormat/>
    <w:uiPriority w:val="99"/>
    <w:rPr>
      <w:kern w:val="2"/>
      <w:sz w:val="18"/>
      <w:szCs w:val="18"/>
    </w:rPr>
  </w:style>
  <w:style w:type="paragraph" w:customStyle="1" w:styleId="29">
    <w:name w:val="表格名称"/>
    <w:basedOn w:val="1"/>
    <w:next w:val="30"/>
    <w:autoRedefine/>
    <w:qFormat/>
    <w:uiPriority w:val="0"/>
    <w:pPr>
      <w:adjustRightInd w:val="0"/>
      <w:snapToGrid w:val="0"/>
      <w:spacing w:line="520" w:lineRule="exact"/>
      <w:jc w:val="center"/>
    </w:pPr>
    <w:rPr>
      <w:rFonts w:ascii="宋体" w:hAnsi="宋体" w:eastAsia="黑体"/>
      <w:b/>
      <w:bCs/>
      <w:color w:val="000000"/>
      <w:sz w:val="24"/>
      <w:szCs w:val="21"/>
    </w:rPr>
  </w:style>
  <w:style w:type="paragraph" w:customStyle="1" w:styleId="30">
    <w:name w:val="表格"/>
    <w:basedOn w:val="1"/>
    <w:autoRedefine/>
    <w:semiHidden/>
    <w:qFormat/>
    <w:uiPriority w:val="0"/>
    <w:pPr>
      <w:adjustRightInd w:val="0"/>
      <w:spacing w:before="40" w:after="40"/>
      <w:textAlignment w:val="baseline"/>
    </w:pPr>
    <w:rPr>
      <w:rFonts w:ascii="昆仑仿宋" w:eastAsia="昆仑仿宋"/>
      <w:kern w:val="0"/>
      <w:sz w:val="24"/>
      <w:szCs w:val="20"/>
    </w:rPr>
  </w:style>
  <w:style w:type="character" w:customStyle="1" w:styleId="31">
    <w:name w:val="纯文本 Char1"/>
    <w:link w:val="9"/>
    <w:autoRedefine/>
    <w:qFormat/>
    <w:uiPriority w:val="0"/>
    <w:rPr>
      <w:rFonts w:ascii="宋体" w:hAnsi="Courier New" w:eastAsia="宋体" w:cs="Courier New"/>
      <w:kern w:val="2"/>
      <w:sz w:val="24"/>
      <w:szCs w:val="21"/>
    </w:rPr>
  </w:style>
  <w:style w:type="character" w:customStyle="1" w:styleId="32">
    <w:name w:val="纯文本 Char"/>
    <w:basedOn w:val="20"/>
    <w:link w:val="9"/>
    <w:autoRedefine/>
    <w:qFormat/>
    <w:uiPriority w:val="0"/>
    <w:rPr>
      <w:rFonts w:ascii="宋体" w:hAnsi="Courier New" w:eastAsia="宋体" w:cs="Courier New"/>
      <w:kern w:val="2"/>
      <w:sz w:val="21"/>
      <w:szCs w:val="21"/>
    </w:rPr>
  </w:style>
  <w:style w:type="paragraph" w:customStyle="1" w:styleId="33">
    <w:name w:val="正文 楷体"/>
    <w:basedOn w:val="1"/>
    <w:link w:val="34"/>
    <w:autoRedefine/>
    <w:qFormat/>
    <w:uiPriority w:val="0"/>
    <w:pPr>
      <w:spacing w:line="500" w:lineRule="exact"/>
      <w:ind w:firstLine="200" w:firstLineChars="200"/>
    </w:pPr>
    <w:rPr>
      <w:rFonts w:ascii="楷体_GB2312" w:hAnsi="楷体_GB2312" w:eastAsia="楷体_GB2312" w:cs="宋体"/>
      <w:sz w:val="24"/>
    </w:rPr>
  </w:style>
  <w:style w:type="character" w:customStyle="1" w:styleId="34">
    <w:name w:val="正文 楷体 Char"/>
    <w:basedOn w:val="20"/>
    <w:link w:val="33"/>
    <w:autoRedefine/>
    <w:qFormat/>
    <w:uiPriority w:val="0"/>
    <w:rPr>
      <w:rFonts w:ascii="楷体_GB2312" w:hAnsi="楷体_GB2312" w:eastAsia="楷体_GB2312" w:cs="宋体"/>
      <w:kern w:val="2"/>
      <w:sz w:val="24"/>
      <w:szCs w:val="24"/>
    </w:rPr>
  </w:style>
  <w:style w:type="character" w:customStyle="1" w:styleId="35">
    <w:name w:val="ms-rtefontface-111"/>
    <w:basedOn w:val="20"/>
    <w:autoRedefine/>
    <w:qFormat/>
    <w:uiPriority w:val="0"/>
    <w:rPr>
      <w:rFonts w:hint="eastAsia" w:ascii="方正仿宋简体" w:hAnsi="Garamond" w:eastAsia="方正仿宋简体"/>
      <w:sz w:val="32"/>
      <w:szCs w:val="32"/>
    </w:rPr>
  </w:style>
  <w:style w:type="character" w:customStyle="1" w:styleId="36">
    <w:name w:val="批注框文本 Char"/>
    <w:basedOn w:val="20"/>
    <w:link w:val="11"/>
    <w:autoRedefine/>
    <w:qFormat/>
    <w:uiPriority w:val="0"/>
    <w:rPr>
      <w:kern w:val="2"/>
      <w:sz w:val="18"/>
      <w:szCs w:val="18"/>
    </w:rPr>
  </w:style>
  <w:style w:type="paragraph" w:customStyle="1" w:styleId="37">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5" w:themeColor="accent1" w:themeShade="BF"/>
      <w:kern w:val="0"/>
      <w:sz w:val="28"/>
      <w:szCs w:val="28"/>
    </w:rPr>
  </w:style>
  <w:style w:type="character" w:customStyle="1" w:styleId="38">
    <w:name w:val="正文格式 Char Char"/>
    <w:basedOn w:val="20"/>
    <w:link w:val="39"/>
    <w:autoRedefine/>
    <w:qFormat/>
    <w:uiPriority w:val="0"/>
    <w:rPr>
      <w:rFonts w:ascii="宋体" w:hAnsi="Times New Roman" w:eastAsia="宋体" w:cs="Times New Roman"/>
      <w:kern w:val="2"/>
      <w:sz w:val="24"/>
      <w:szCs w:val="24"/>
    </w:rPr>
  </w:style>
  <w:style w:type="paragraph" w:customStyle="1" w:styleId="39">
    <w:name w:val="正文格式"/>
    <w:basedOn w:val="33"/>
    <w:link w:val="38"/>
    <w:autoRedefine/>
    <w:qFormat/>
    <w:uiPriority w:val="0"/>
    <w:pPr>
      <w:widowControl/>
      <w:spacing w:line="360" w:lineRule="auto"/>
      <w:jc w:val="left"/>
    </w:pPr>
    <w:rPr>
      <w:rFonts w:ascii="宋体" w:hAnsi="Times New Roman" w:eastAsia="宋体" w:cs="Times New Roman"/>
    </w:rPr>
  </w:style>
  <w:style w:type="character" w:customStyle="1" w:styleId="40">
    <w:name w:val="正文首行缩进 Char"/>
    <w:basedOn w:val="27"/>
    <w:link w:val="17"/>
    <w:autoRedefine/>
    <w:qFormat/>
    <w:uiPriority w:val="0"/>
  </w:style>
  <w:style w:type="character" w:customStyle="1" w:styleId="41">
    <w:name w:val="正文格式 Char"/>
    <w:basedOn w:val="20"/>
    <w:autoRedefine/>
    <w:qFormat/>
    <w:uiPriority w:val="0"/>
    <w:rPr>
      <w:rFonts w:ascii="宋体" w:hAnsi="宋体" w:eastAsia="宋体"/>
      <w:bCs/>
      <w:color w:val="000000"/>
      <w:kern w:val="2"/>
      <w:sz w:val="24"/>
      <w:szCs w:val="26"/>
      <w:lang w:val="en-US" w:eastAsia="zh-CN" w:bidi="ar-SA"/>
    </w:rPr>
  </w:style>
  <w:style w:type="paragraph" w:customStyle="1" w:styleId="42">
    <w:name w:val="表头"/>
    <w:basedOn w:val="1"/>
    <w:link w:val="43"/>
    <w:autoRedefine/>
    <w:qFormat/>
    <w:uiPriority w:val="0"/>
    <w:pPr>
      <w:spacing w:line="500" w:lineRule="exact"/>
      <w:jc w:val="center"/>
    </w:pPr>
    <w:rPr>
      <w:rFonts w:ascii="楷体_GB2312" w:hAnsi="楷体_GB2312" w:eastAsia="楷体_GB2312" w:cs="楷体_GB2312"/>
      <w:b/>
      <w:sz w:val="24"/>
    </w:rPr>
  </w:style>
  <w:style w:type="character" w:customStyle="1" w:styleId="43">
    <w:name w:val="表头 Char2"/>
    <w:basedOn w:val="20"/>
    <w:link w:val="42"/>
    <w:autoRedefine/>
    <w:qFormat/>
    <w:uiPriority w:val="0"/>
    <w:rPr>
      <w:rFonts w:ascii="楷体_GB2312" w:hAnsi="楷体_GB2312" w:eastAsia="楷体_GB2312" w:cs="楷体_GB2312"/>
      <w:b/>
      <w:kern w:val="2"/>
      <w:sz w:val="24"/>
      <w:szCs w:val="24"/>
    </w:rPr>
  </w:style>
  <w:style w:type="paragraph" w:customStyle="1" w:styleId="44">
    <w:name w:val="样式1.1.1三级标题"/>
    <w:basedOn w:val="1"/>
    <w:next w:val="1"/>
    <w:autoRedefine/>
    <w:qFormat/>
    <w:uiPriority w:val="0"/>
    <w:pPr>
      <w:widowControl/>
      <w:spacing w:line="360" w:lineRule="auto"/>
      <w:ind w:left="510"/>
      <w:jc w:val="left"/>
      <w:outlineLvl w:val="2"/>
    </w:pPr>
    <w:rPr>
      <w:rFonts w:ascii="Times New Roman" w:hAnsi="Times New Roman" w:eastAsia="宋体" w:cs="Times New Roman"/>
      <w:b/>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customXml" Target="../customXml/item1.xml"/><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Info spid="_x0000_s4098"/>
  </customShpExts>
</s:customData>
</file>

<file path=customXml/item2.xml><?xml version="1.0" encoding="utf-8"?>
<contractReview xmlns="http://schemas.wps.cn/vas-ai-hub/contract-review">
  <reviewItems>
    <reviewItem>
      <errorID>d507e126-cf6a-4a2a-9332-bf44cec9fa60</errorID>
      <errorWord>及其联系方式</errorWord>
      <group>L1_Word</group>
      <groupName>字词问题</groupName>
      <ability>L2_Typo</ability>
      <abilityName>字词错误</abilityName>
      <candidateList>
        <item>及联系方式</item>
      </candidateList>
      <explain/>
      <paraID>4EA10DFE</paraID>
      <start>25</start>
      <end>30</end>
      <status>modified</status>
      <modifiedWord>及联系方式</modifiedWord>
      <trackRevisions>false</trackRevisions>
    </reviewItem>
    <reviewItem>
      <errorID>9acdbb75-1de0-4164-b549-cd27a1c14ed8</errorID>
      <errorWord>及其联系方式</errorWord>
      <group>L1_Word</group>
      <groupName>字词问题</groupName>
      <ability>L2_Typo</ability>
      <abilityName>字词错误</abilityName>
      <candidateList>
        <item>及联系方式</item>
      </candidateList>
      <explain/>
      <paraID>4EA10DFE</paraID>
      <start>35</start>
      <end>40</end>
      <status>modified</status>
      <modifiedWord>及联系方式</modifiedWord>
      <trackRevisions>false</trackRevisions>
    </reviewItem>
    <reviewItem>
      <errorID>592b4c74-97d4-4e8d-b6f3-89c4a36f5627</errorID>
      <errorWord>，</errorWord>
      <group>L1_Word</group>
      <groupName>字词问题</groupName>
      <ability>L2_Typo</ability>
      <abilityName>字词错误</abilityName>
      <candidateList>
        <item>，并</item>
      </candidateList>
      <explain/>
      <paraID> 5C79B8D</paraID>
      <start>56</start>
      <end>58</end>
      <status>modified</status>
      <modifiedWord>，并</modifiedWord>
      <trackRevisions>false</trackRevisions>
    </reviewItem>
    <reviewItem>
      <errorID>2e981795-a128-4045-807a-b2823dbd38ce</errorID>
      <errorWord>查阅</errorWord>
      <group>L1_Grammar</group>
      <groupName>语法问题</groupName>
      <ability>L2_Grammar</ability>
      <abilityName>语法错误</abilityName>
      <candidateList>
        <item>查看</item>
      </candidateList>
      <explain>“查阅～情况”搭配不当，建议修改为“查看～情况”。</explain>
      <paraID>45364214</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62b67e-39b9-45a6-a20b-c3ddf243367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2371</Words>
  <Characters>2671</Characters>
  <Lines>30</Lines>
  <Paragraphs>8</Paragraphs>
  <TotalTime>2</TotalTime>
  <ScaleCrop>false</ScaleCrop>
  <LinksUpToDate>false</LinksUpToDate>
  <CharactersWithSpaces>2777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2017-02-13T10:04:00Z</dcterms:created>
  <dc:creator>Administrator</dc:creator>
  <cp:lastModifiedBy>苦咖啡</cp:lastModifiedBy>
  <cp:lastPrinted>2022-07-22T08:06:00Z</cp:lastPrinted>
  <dcterms:modified xsi:type="dcterms:W3CDTF">2026-10-09T09:54:05Z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5FFA753736474AF6B53792B464E23B36</vt:lpwstr>
  </property>
  <property fmtid="{D5CDD505-2E9C-101B-9397-08002B2CF9AE}" pid="4" name="KSOTemplateDocerSaveRecord">
    <vt:lpwstr>eyJoZGlkIjoiNDc2MzljZDhlNTliMzQwNzgxMzViZWU4ODljYTE5MzkiLCJ1c2VySWQiOiI0MzU0MzA4OTQifQ==</vt:lpwstr>
  </property>
</Properties>
</file>