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1B2A00">
      <w:pPr>
        <w:ind w:firstLine="964"/>
        <w:jc w:val="center"/>
        <w:rPr>
          <w:rFonts w:eastAsia="仿宋_GB2312" w:cs="Times New Roman"/>
          <w:b/>
          <w:bCs/>
          <w:sz w:val="44"/>
          <w:szCs w:val="44"/>
          <w14:shadow w14:blurRad="50800" w14:dist="38100" w14:dir="2700000" w14:sx="100000" w14:sy="100000" w14:kx="0" w14:ky="0" w14:algn="tl">
            <w14:srgbClr w14:val="000000">
              <w14:alpha w14:val="60000"/>
            </w14:srgbClr>
          </w14:shadow>
        </w:rPr>
      </w:pPr>
      <w:r>
        <w:rPr>
          <w:rFonts w:eastAsia="楷体_GB2312"/>
          <w:b/>
          <w:snapToGrid w:val="0"/>
          <w:sz w:val="48"/>
          <w:szCs w:val="48"/>
        </w:rPr>
        <w:drawing>
          <wp:anchor distT="0" distB="0" distL="114300" distR="114300" simplePos="0" relativeHeight="251659264" behindDoc="0" locked="0" layoutInCell="1" allowOverlap="1">
            <wp:simplePos x="0" y="0"/>
            <wp:positionH relativeFrom="column">
              <wp:posOffset>-1055370</wp:posOffset>
            </wp:positionH>
            <wp:positionV relativeFrom="paragraph">
              <wp:posOffset>-866140</wp:posOffset>
            </wp:positionV>
            <wp:extent cx="7444740" cy="10432415"/>
            <wp:effectExtent l="0" t="0" r="3810" b="7620"/>
            <wp:wrapNone/>
            <wp:docPr id="15628091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809101" name="图片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7466521" cy="10462632"/>
                    </a:xfrm>
                    <a:prstGeom prst="rect">
                      <a:avLst/>
                    </a:prstGeom>
                  </pic:spPr>
                </pic:pic>
              </a:graphicData>
            </a:graphic>
          </wp:anchor>
        </w:drawing>
      </w:r>
    </w:p>
    <w:p w14:paraId="7527201B">
      <w:pPr>
        <w:ind w:firstLine="883"/>
        <w:jc w:val="center"/>
        <w:rPr>
          <w:rFonts w:eastAsia="仿宋_GB2312" w:cs="Times New Roman"/>
          <w:b/>
          <w:bCs/>
          <w:sz w:val="44"/>
          <w:szCs w:val="44"/>
          <w14:shadow w14:blurRad="50800" w14:dist="38100" w14:dir="2700000" w14:sx="100000" w14:sy="100000" w14:kx="0" w14:ky="0" w14:algn="tl">
            <w14:srgbClr w14:val="000000">
              <w14:alpha w14:val="60000"/>
            </w14:srgbClr>
          </w14:shadow>
        </w:rPr>
      </w:pPr>
    </w:p>
    <w:p w14:paraId="7907B167">
      <w:pPr>
        <w:snapToGrid w:val="0"/>
        <w:spacing w:line="288" w:lineRule="auto"/>
        <w:ind w:firstLine="0" w:firstLineChars="0"/>
        <w:jc w:val="center"/>
        <w:rPr>
          <w:rFonts w:eastAsia="楷体_GB2312"/>
          <w:b/>
          <w:spacing w:val="20"/>
          <w:sz w:val="48"/>
          <w:szCs w:val="48"/>
        </w:rPr>
      </w:pPr>
      <w:r>
        <w:rPr>
          <w:rFonts w:eastAsia="楷体_GB2312"/>
          <w:b/>
          <w:spacing w:val="20"/>
          <w:sz w:val="48"/>
          <w:szCs w:val="48"/>
        </w:rPr>
        <w:t>哈密市长城钛铁资源开发有限公司新疆哈密市伊州区大马庄山铁矿1000万吨年改扩建采矿项</w:t>
      </w:r>
      <w:r>
        <w:rPr>
          <w:rFonts w:hint="eastAsia" w:eastAsia="楷体_GB2312"/>
          <w:b/>
          <w:spacing w:val="20"/>
          <w:sz w:val="48"/>
          <w:szCs w:val="48"/>
        </w:rPr>
        <w:t>目</w:t>
      </w:r>
    </w:p>
    <w:p w14:paraId="372DB787">
      <w:pPr>
        <w:snapToGrid w:val="0"/>
        <w:spacing w:line="288" w:lineRule="auto"/>
        <w:ind w:firstLine="0" w:firstLineChars="0"/>
        <w:jc w:val="center"/>
        <w:rPr>
          <w:rFonts w:eastAsia="楷体_GB2312"/>
          <w:b/>
          <w:snapToGrid w:val="0"/>
          <w:sz w:val="48"/>
          <w:szCs w:val="48"/>
        </w:rPr>
      </w:pPr>
    </w:p>
    <w:p w14:paraId="6FE67A4D">
      <w:pPr>
        <w:spacing w:line="720" w:lineRule="auto"/>
        <w:ind w:firstLine="0" w:firstLineChars="0"/>
        <w:jc w:val="center"/>
        <w:rPr>
          <w:rFonts w:eastAsia="楷体_GB2312"/>
          <w:b/>
          <w:snapToGrid w:val="0"/>
          <w:color w:val="000000"/>
          <w:spacing w:val="-4"/>
          <w:sz w:val="44"/>
          <w:szCs w:val="44"/>
        </w:rPr>
      </w:pPr>
      <w:r>
        <w:rPr>
          <w:rFonts w:hint="eastAsia" w:eastAsia="楷体_GB2312"/>
          <w:b/>
          <w:snapToGrid w:val="0"/>
          <w:color w:val="000000"/>
          <w:spacing w:val="-4"/>
          <w:sz w:val="44"/>
          <w:szCs w:val="44"/>
        </w:rPr>
        <w:t>环境影响评价公众参与说明</w:t>
      </w:r>
    </w:p>
    <w:p w14:paraId="77EEC804">
      <w:pPr>
        <w:ind w:firstLine="883"/>
        <w:jc w:val="center"/>
        <w:rPr>
          <w:rFonts w:eastAsia="仿宋_GB2312" w:cs="Times New Roman"/>
          <w:b/>
          <w:bCs/>
          <w:sz w:val="44"/>
          <w:szCs w:val="44"/>
          <w14:shadow w14:blurRad="50800" w14:dist="38100" w14:dir="2700000" w14:sx="100000" w14:sy="100000" w14:kx="0" w14:ky="0" w14:algn="tl">
            <w14:srgbClr w14:val="000000">
              <w14:alpha w14:val="60000"/>
            </w14:srgbClr>
          </w14:shadow>
        </w:rPr>
      </w:pPr>
    </w:p>
    <w:p w14:paraId="1E7C3EF6">
      <w:pPr>
        <w:ind w:firstLine="883"/>
        <w:jc w:val="center"/>
        <w:rPr>
          <w:rFonts w:eastAsia="仿宋_GB2312" w:cs="Times New Roman"/>
          <w:b/>
          <w:bCs/>
          <w:sz w:val="44"/>
          <w:szCs w:val="44"/>
          <w14:shadow w14:blurRad="50800" w14:dist="38100" w14:dir="2700000" w14:sx="100000" w14:sy="100000" w14:kx="0" w14:ky="0" w14:algn="tl">
            <w14:srgbClr w14:val="000000">
              <w14:alpha w14:val="60000"/>
            </w14:srgbClr>
          </w14:shadow>
        </w:rPr>
      </w:pPr>
    </w:p>
    <w:p w14:paraId="1F882070">
      <w:pPr>
        <w:ind w:firstLine="0" w:firstLineChars="0"/>
        <w:jc w:val="center"/>
        <w:rPr>
          <w:rFonts w:cs="Times New Roman"/>
          <w:b/>
          <w:sz w:val="36"/>
          <w:szCs w:val="36"/>
        </w:rPr>
      </w:pPr>
    </w:p>
    <w:p w14:paraId="44511D96">
      <w:pPr>
        <w:ind w:firstLine="0" w:firstLineChars="0"/>
        <w:jc w:val="center"/>
        <w:rPr>
          <w:rFonts w:cs="Times New Roman"/>
          <w:b/>
          <w:sz w:val="36"/>
          <w:szCs w:val="36"/>
        </w:rPr>
      </w:pPr>
    </w:p>
    <w:p w14:paraId="76E8E678">
      <w:pPr>
        <w:ind w:firstLine="0" w:firstLineChars="0"/>
        <w:jc w:val="center"/>
        <w:rPr>
          <w:rFonts w:cs="Times New Roman"/>
          <w:b/>
          <w:sz w:val="36"/>
          <w:szCs w:val="36"/>
        </w:rPr>
      </w:pPr>
    </w:p>
    <w:p w14:paraId="5FDE87C5">
      <w:pPr>
        <w:ind w:firstLine="0" w:firstLineChars="0"/>
        <w:jc w:val="center"/>
        <w:rPr>
          <w:rFonts w:cs="Times New Roman"/>
          <w:b/>
          <w:sz w:val="36"/>
          <w:szCs w:val="36"/>
        </w:rPr>
      </w:pPr>
    </w:p>
    <w:p w14:paraId="770B8C45">
      <w:pPr>
        <w:ind w:firstLine="0" w:firstLineChars="0"/>
        <w:jc w:val="center"/>
        <w:rPr>
          <w:rFonts w:cs="Times New Roman"/>
          <w:b/>
          <w:sz w:val="36"/>
          <w:szCs w:val="36"/>
        </w:rPr>
      </w:pPr>
    </w:p>
    <w:p w14:paraId="11112F00">
      <w:pPr>
        <w:ind w:firstLine="0" w:firstLineChars="0"/>
        <w:jc w:val="center"/>
        <w:rPr>
          <w:rFonts w:cs="Times New Roman"/>
          <w:b/>
          <w:sz w:val="36"/>
          <w:szCs w:val="36"/>
        </w:rPr>
      </w:pPr>
    </w:p>
    <w:p w14:paraId="5B44D742">
      <w:pPr>
        <w:ind w:firstLine="0" w:firstLineChars="0"/>
        <w:jc w:val="center"/>
        <w:rPr>
          <w:rFonts w:cs="Times New Roman"/>
          <w:b/>
          <w:sz w:val="36"/>
          <w:szCs w:val="36"/>
        </w:rPr>
      </w:pPr>
    </w:p>
    <w:p w14:paraId="7B02EB05">
      <w:pPr>
        <w:ind w:firstLine="0" w:firstLineChars="0"/>
        <w:jc w:val="center"/>
        <w:rPr>
          <w:rFonts w:cs="Times New Roman"/>
          <w:b/>
          <w:sz w:val="36"/>
          <w:szCs w:val="36"/>
        </w:rPr>
      </w:pPr>
    </w:p>
    <w:p w14:paraId="39FF1C2C">
      <w:pPr>
        <w:ind w:firstLine="0" w:firstLineChars="0"/>
        <w:jc w:val="center"/>
        <w:rPr>
          <w:rFonts w:eastAsia="楷体_GB2312"/>
          <w:b/>
          <w:snapToGrid w:val="0"/>
          <w:color w:val="000000"/>
          <w:spacing w:val="-4"/>
          <w:sz w:val="28"/>
          <w:szCs w:val="28"/>
        </w:rPr>
      </w:pPr>
      <w:r>
        <w:rPr>
          <w:rFonts w:eastAsia="楷体_GB2312"/>
          <w:b/>
          <w:snapToGrid w:val="0"/>
          <w:color w:val="000000"/>
          <w:spacing w:val="-4"/>
          <w:sz w:val="28"/>
          <w:szCs w:val="28"/>
        </w:rPr>
        <w:t>哈密市长城钛铁资源开发有限公司</w:t>
      </w:r>
    </w:p>
    <w:p w14:paraId="1854C0D4">
      <w:pPr>
        <w:ind w:firstLine="0" w:firstLineChars="0"/>
        <w:jc w:val="center"/>
        <w:rPr>
          <w:rFonts w:eastAsia="楷体_GB2312"/>
          <w:b/>
          <w:snapToGrid w:val="0"/>
          <w:color w:val="000000"/>
          <w:spacing w:val="-4"/>
          <w:sz w:val="28"/>
          <w:szCs w:val="28"/>
        </w:rPr>
      </w:pPr>
      <w:r>
        <w:rPr>
          <w:rFonts w:hint="eastAsia" w:eastAsia="楷体_GB2312"/>
          <w:b/>
          <w:snapToGrid w:val="0"/>
          <w:color w:val="000000"/>
          <w:spacing w:val="-4"/>
          <w:sz w:val="28"/>
          <w:szCs w:val="28"/>
        </w:rPr>
        <w:t>2026年8月</w:t>
      </w:r>
    </w:p>
    <w:p w14:paraId="067640E3">
      <w:pPr>
        <w:ind w:firstLine="0" w:firstLineChars="0"/>
        <w:jc w:val="center"/>
        <w:rPr>
          <w:rFonts w:cs="Times New Roman"/>
          <w:b/>
          <w:sz w:val="36"/>
          <w:szCs w:val="36"/>
        </w:rPr>
      </w:pPr>
    </w:p>
    <w:p w14:paraId="01A3FCF7">
      <w:pPr>
        <w:ind w:firstLine="0" w:firstLineChars="0"/>
        <w:jc w:val="center"/>
        <w:rPr>
          <w:rFonts w:cs="Times New Roman"/>
          <w:b/>
          <w:sz w:val="36"/>
          <w:szCs w:val="36"/>
        </w:rPr>
      </w:pPr>
    </w:p>
    <w:p w14:paraId="0B2C4190">
      <w:pPr>
        <w:ind w:firstLine="0" w:firstLineChars="0"/>
        <w:jc w:val="center"/>
        <w:rPr>
          <w:rFonts w:cs="Times New Roman"/>
          <w:b/>
          <w:snapToGrid w:val="0"/>
          <w:sz w:val="36"/>
          <w:szCs w:val="36"/>
        </w:rPr>
      </w:pPr>
      <w:r>
        <w:rPr>
          <w:rFonts w:cs="Times New Roman"/>
          <w:b/>
          <w:snapToGrid w:val="0"/>
          <w:sz w:val="36"/>
          <w:szCs w:val="36"/>
        </w:rPr>
        <w:t>目</w:t>
      </w:r>
      <w:r>
        <w:rPr>
          <w:rFonts w:hint="eastAsia" w:cs="Times New Roman"/>
          <w:b/>
          <w:snapToGrid w:val="0"/>
          <w:sz w:val="36"/>
          <w:szCs w:val="36"/>
        </w:rPr>
        <w:t xml:space="preserve">  </w:t>
      </w:r>
      <w:r>
        <w:rPr>
          <w:rFonts w:cs="Times New Roman"/>
          <w:b/>
          <w:snapToGrid w:val="0"/>
          <w:sz w:val="36"/>
          <w:szCs w:val="36"/>
        </w:rPr>
        <w:t>录</w:t>
      </w:r>
    </w:p>
    <w:sdt>
      <w:sdtPr>
        <w:rPr>
          <w:rFonts w:ascii="Times New Roman" w:hAnsi="Times New Roman" w:eastAsiaTheme="minorEastAsia" w:cstheme="minorBidi"/>
          <w:b w:val="0"/>
          <w:bCs w:val="0"/>
          <w:color w:val="auto"/>
          <w:kern w:val="2"/>
          <w:sz w:val="24"/>
          <w:szCs w:val="24"/>
          <w:lang w:val="zh-CN"/>
        </w:rPr>
        <w:id w:val="24111511"/>
        <w:docPartObj>
          <w:docPartGallery w:val="Table of Contents"/>
          <w:docPartUnique/>
        </w:docPartObj>
      </w:sdtPr>
      <w:sdtEndPr>
        <w:rPr>
          <w:rFonts w:ascii="Times New Roman" w:hAnsi="Times New Roman" w:eastAsiaTheme="minorEastAsia" w:cstheme="minorBidi"/>
          <w:b w:val="0"/>
          <w:bCs w:val="0"/>
          <w:color w:val="auto"/>
          <w:kern w:val="2"/>
          <w:sz w:val="24"/>
          <w:szCs w:val="24"/>
          <w:lang w:val="en-US"/>
        </w:rPr>
      </w:sdtEndPr>
      <w:sdtContent>
        <w:p w14:paraId="3BDBDCC6">
          <w:pPr>
            <w:pStyle w:val="38"/>
            <w:spacing w:before="0" w:line="360" w:lineRule="auto"/>
            <w:ind w:firstLine="0" w:firstLineChars="0"/>
          </w:pPr>
        </w:p>
        <w:p w14:paraId="31422632">
          <w:pPr>
            <w:pStyle w:val="14"/>
            <w:tabs>
              <w:tab w:val="right" w:leader="dot" w:pos="8296"/>
            </w:tabs>
            <w:ind w:firstLine="560"/>
            <w:rPr>
              <w:rFonts w:asciiTheme="minorHAnsi" w:hAnsiTheme="minorHAnsi" w:eastAsiaTheme="minorEastAsia"/>
              <w:sz w:val="22"/>
              <w14:ligatures w14:val="standardContextual"/>
            </w:rPr>
          </w:pPr>
          <w:r>
            <w:fldChar w:fldCharType="begin"/>
          </w:r>
          <w:r>
            <w:instrText xml:space="preserve"> TOC \o "1-3" \h \z \u </w:instrText>
          </w:r>
          <w:r>
            <w:fldChar w:fldCharType="separate"/>
          </w:r>
          <w:r>
            <w:fldChar w:fldCharType="begin"/>
          </w:r>
          <w:r>
            <w:instrText xml:space="preserve"> HYPERLINK \l "_Toc225849468" </w:instrText>
          </w:r>
          <w:r>
            <w:fldChar w:fldCharType="separate"/>
          </w:r>
          <w:r>
            <w:rPr>
              <w:rStyle w:val="25"/>
              <w:rFonts w:hint="eastAsia"/>
            </w:rPr>
            <w:t xml:space="preserve">1 </w:t>
          </w:r>
          <w:r>
            <w:rPr>
              <w:rStyle w:val="25"/>
              <w:rFonts w:hint="eastAsia" w:ascii="宋体" w:hAnsi="宋体" w:eastAsia="宋体" w:cs="宋体"/>
            </w:rPr>
            <w:t>概述</w:t>
          </w:r>
          <w:r>
            <w:rPr>
              <w:rFonts w:hint="eastAsia"/>
            </w:rPr>
            <w:tab/>
          </w:r>
          <w:r>
            <w:rPr>
              <w:rFonts w:hint="eastAsia"/>
            </w:rPr>
            <w:fldChar w:fldCharType="begin"/>
          </w:r>
          <w:r>
            <w:rPr>
              <w:rFonts w:hint="eastAsia"/>
            </w:rPr>
            <w:instrText xml:space="preserve"> </w:instrText>
          </w:r>
          <w:r>
            <w:instrText xml:space="preserve">PAGEREF _Toc225849468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51C02C85">
          <w:pPr>
            <w:pStyle w:val="14"/>
            <w:tabs>
              <w:tab w:val="right" w:leader="dot" w:pos="8296"/>
            </w:tabs>
            <w:ind w:firstLine="560"/>
            <w:rPr>
              <w:rFonts w:asciiTheme="minorHAnsi" w:hAnsiTheme="minorHAnsi" w:eastAsiaTheme="minorEastAsia"/>
              <w:sz w:val="22"/>
              <w14:ligatures w14:val="standardContextual"/>
            </w:rPr>
          </w:pPr>
          <w:r>
            <w:fldChar w:fldCharType="begin"/>
          </w:r>
          <w:r>
            <w:instrText xml:space="preserve"> HYPERLINK \l "_Toc225849469" </w:instrText>
          </w:r>
          <w:r>
            <w:fldChar w:fldCharType="separate"/>
          </w:r>
          <w:r>
            <w:rPr>
              <w:rStyle w:val="25"/>
              <w:rFonts w:hint="eastAsia"/>
            </w:rPr>
            <w:t xml:space="preserve">2 </w:t>
          </w:r>
          <w:r>
            <w:rPr>
              <w:rStyle w:val="25"/>
              <w:rFonts w:hint="eastAsia" w:ascii="宋体" w:hAnsi="宋体" w:eastAsia="宋体" w:cs="宋体"/>
            </w:rPr>
            <w:t>首次环境影响评价信息公开情况</w:t>
          </w:r>
          <w:r>
            <w:rPr>
              <w:rFonts w:hint="eastAsia"/>
            </w:rPr>
            <w:tab/>
          </w:r>
          <w:r>
            <w:rPr>
              <w:rFonts w:hint="eastAsia"/>
            </w:rPr>
            <w:fldChar w:fldCharType="begin"/>
          </w:r>
          <w:r>
            <w:rPr>
              <w:rFonts w:hint="eastAsia"/>
            </w:rPr>
            <w:instrText xml:space="preserve"> </w:instrText>
          </w:r>
          <w:r>
            <w:instrText xml:space="preserve">PAGEREF _Toc225849469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5478DAC8">
          <w:pPr>
            <w:pStyle w:val="8"/>
            <w:ind w:left="960" w:firstLine="480"/>
            <w:rPr>
              <w:rFonts w:asciiTheme="minorHAnsi" w:hAnsiTheme="minorHAnsi" w:cstheme="minorBidi"/>
              <w:sz w:val="22"/>
              <w14:ligatures w14:val="standardContextual"/>
            </w:rPr>
          </w:pPr>
          <w:r>
            <w:fldChar w:fldCharType="begin"/>
          </w:r>
          <w:r>
            <w:instrText xml:space="preserve"> HYPERLINK \l "_Toc225849470" </w:instrText>
          </w:r>
          <w:r>
            <w:fldChar w:fldCharType="separate"/>
          </w:r>
          <w:r>
            <w:rPr>
              <w:rStyle w:val="25"/>
              <w:rFonts w:hint="eastAsia"/>
            </w:rPr>
            <w:t>2.1 公示内容及日期</w:t>
          </w:r>
          <w:r>
            <w:rPr>
              <w:rFonts w:hint="eastAsia"/>
            </w:rPr>
            <w:tab/>
          </w:r>
          <w:r>
            <w:rPr>
              <w:rFonts w:hint="eastAsia"/>
            </w:rPr>
            <w:fldChar w:fldCharType="begin"/>
          </w:r>
          <w:r>
            <w:rPr>
              <w:rFonts w:hint="eastAsia"/>
            </w:rPr>
            <w:instrText xml:space="preserve"> </w:instrText>
          </w:r>
          <w:r>
            <w:instrText xml:space="preserve">PAGEREF _Toc225849470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3B6E1D26">
          <w:pPr>
            <w:pStyle w:val="8"/>
            <w:ind w:left="960" w:firstLine="480"/>
            <w:rPr>
              <w:rFonts w:asciiTheme="minorHAnsi" w:hAnsiTheme="minorHAnsi" w:cstheme="minorBidi"/>
              <w:sz w:val="22"/>
              <w14:ligatures w14:val="standardContextual"/>
            </w:rPr>
          </w:pPr>
          <w:r>
            <w:fldChar w:fldCharType="begin"/>
          </w:r>
          <w:r>
            <w:instrText xml:space="preserve"> HYPERLINK \l "_Toc225849471" </w:instrText>
          </w:r>
          <w:r>
            <w:fldChar w:fldCharType="separate"/>
          </w:r>
          <w:r>
            <w:rPr>
              <w:rStyle w:val="25"/>
              <w:rFonts w:hint="eastAsia"/>
            </w:rPr>
            <w:t>2.2 公开方式</w:t>
          </w:r>
          <w:r>
            <w:rPr>
              <w:rFonts w:hint="eastAsia"/>
            </w:rPr>
            <w:tab/>
          </w:r>
          <w:r>
            <w:rPr>
              <w:rFonts w:hint="eastAsia"/>
            </w:rPr>
            <w:fldChar w:fldCharType="begin"/>
          </w:r>
          <w:r>
            <w:rPr>
              <w:rFonts w:hint="eastAsia"/>
            </w:rPr>
            <w:instrText xml:space="preserve"> </w:instrText>
          </w:r>
          <w:r>
            <w:instrText xml:space="preserve">PAGEREF _Toc225849471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0A610344">
          <w:pPr>
            <w:pStyle w:val="8"/>
            <w:ind w:left="960" w:firstLine="480"/>
            <w:rPr>
              <w:rFonts w:asciiTheme="minorHAnsi" w:hAnsiTheme="minorHAnsi" w:cstheme="minorBidi"/>
              <w:sz w:val="22"/>
              <w14:ligatures w14:val="standardContextual"/>
            </w:rPr>
          </w:pPr>
          <w:r>
            <w:fldChar w:fldCharType="begin"/>
          </w:r>
          <w:r>
            <w:instrText xml:space="preserve"> HYPERLINK \l "_Toc225849472" </w:instrText>
          </w:r>
          <w:r>
            <w:fldChar w:fldCharType="separate"/>
          </w:r>
          <w:r>
            <w:rPr>
              <w:rStyle w:val="25"/>
              <w:rFonts w:hint="eastAsia"/>
            </w:rPr>
            <w:t>2.3 公众意见情况</w:t>
          </w:r>
          <w:r>
            <w:rPr>
              <w:rFonts w:hint="eastAsia"/>
            </w:rPr>
            <w:tab/>
          </w:r>
          <w:r>
            <w:rPr>
              <w:rFonts w:hint="eastAsia"/>
            </w:rPr>
            <w:fldChar w:fldCharType="begin"/>
          </w:r>
          <w:r>
            <w:rPr>
              <w:rFonts w:hint="eastAsia"/>
            </w:rPr>
            <w:instrText xml:space="preserve"> </w:instrText>
          </w:r>
          <w:r>
            <w:instrText xml:space="preserve">PAGEREF _Toc225849472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46C6ED9E">
          <w:pPr>
            <w:pStyle w:val="14"/>
            <w:tabs>
              <w:tab w:val="right" w:leader="dot" w:pos="8296"/>
            </w:tabs>
            <w:ind w:firstLine="560"/>
            <w:rPr>
              <w:rFonts w:asciiTheme="minorHAnsi" w:hAnsiTheme="minorHAnsi" w:eastAsiaTheme="minorEastAsia"/>
              <w:sz w:val="22"/>
              <w14:ligatures w14:val="standardContextual"/>
            </w:rPr>
          </w:pPr>
          <w:r>
            <w:fldChar w:fldCharType="begin"/>
          </w:r>
          <w:r>
            <w:instrText xml:space="preserve"> HYPERLINK \l "_Toc225849473" </w:instrText>
          </w:r>
          <w:r>
            <w:fldChar w:fldCharType="separate"/>
          </w:r>
          <w:r>
            <w:rPr>
              <w:rStyle w:val="25"/>
              <w:rFonts w:hint="eastAsia"/>
            </w:rPr>
            <w:t xml:space="preserve">3 </w:t>
          </w:r>
          <w:r>
            <w:rPr>
              <w:rStyle w:val="25"/>
              <w:rFonts w:hint="eastAsia" w:ascii="宋体" w:hAnsi="宋体" w:eastAsia="宋体" w:cs="宋体"/>
            </w:rPr>
            <w:t>征求意见稿公示情况</w:t>
          </w:r>
          <w:r>
            <w:rPr>
              <w:rFonts w:hint="eastAsia"/>
            </w:rPr>
            <w:tab/>
          </w:r>
          <w:r>
            <w:rPr>
              <w:rFonts w:hint="eastAsia"/>
            </w:rPr>
            <w:fldChar w:fldCharType="begin"/>
          </w:r>
          <w:r>
            <w:rPr>
              <w:rFonts w:hint="eastAsia"/>
            </w:rPr>
            <w:instrText xml:space="preserve"> </w:instrText>
          </w:r>
          <w:r>
            <w:instrText xml:space="preserve">PAGEREF _Toc225849473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58969CCA">
          <w:pPr>
            <w:pStyle w:val="8"/>
            <w:ind w:left="960" w:firstLine="480"/>
            <w:rPr>
              <w:rFonts w:asciiTheme="minorHAnsi" w:hAnsiTheme="minorHAnsi" w:cstheme="minorBidi"/>
              <w:sz w:val="22"/>
              <w14:ligatures w14:val="standardContextual"/>
            </w:rPr>
          </w:pPr>
          <w:r>
            <w:fldChar w:fldCharType="begin"/>
          </w:r>
          <w:r>
            <w:instrText xml:space="preserve"> HYPERLINK \l "_Toc225849474" </w:instrText>
          </w:r>
          <w:r>
            <w:fldChar w:fldCharType="separate"/>
          </w:r>
          <w:r>
            <w:rPr>
              <w:rStyle w:val="25"/>
              <w:rFonts w:hint="eastAsia"/>
            </w:rPr>
            <w:t>3.1 公示内容及时限</w:t>
          </w:r>
          <w:r>
            <w:rPr>
              <w:rFonts w:hint="eastAsia"/>
            </w:rPr>
            <w:tab/>
          </w:r>
          <w:r>
            <w:rPr>
              <w:rFonts w:hint="eastAsia"/>
            </w:rPr>
            <w:fldChar w:fldCharType="begin"/>
          </w:r>
          <w:r>
            <w:rPr>
              <w:rFonts w:hint="eastAsia"/>
            </w:rPr>
            <w:instrText xml:space="preserve"> </w:instrText>
          </w:r>
          <w:r>
            <w:instrText xml:space="preserve">PAGEREF _Toc225849474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2509DBC8">
          <w:pPr>
            <w:pStyle w:val="8"/>
            <w:ind w:left="960" w:firstLine="480"/>
            <w:rPr>
              <w:rFonts w:asciiTheme="minorHAnsi" w:hAnsiTheme="minorHAnsi" w:cstheme="minorBidi"/>
              <w:sz w:val="22"/>
              <w14:ligatures w14:val="standardContextual"/>
            </w:rPr>
          </w:pPr>
          <w:r>
            <w:fldChar w:fldCharType="begin"/>
          </w:r>
          <w:r>
            <w:instrText xml:space="preserve"> HYPERLINK \l "_Toc225849475" </w:instrText>
          </w:r>
          <w:r>
            <w:fldChar w:fldCharType="separate"/>
          </w:r>
          <w:r>
            <w:rPr>
              <w:rStyle w:val="25"/>
              <w:rFonts w:hint="eastAsia"/>
            </w:rPr>
            <w:t>3.2 公示方式</w:t>
          </w:r>
          <w:r>
            <w:rPr>
              <w:rFonts w:hint="eastAsia"/>
            </w:rPr>
            <w:tab/>
          </w:r>
          <w:r>
            <w:rPr>
              <w:rFonts w:hint="eastAsia"/>
            </w:rPr>
            <w:fldChar w:fldCharType="begin"/>
          </w:r>
          <w:r>
            <w:rPr>
              <w:rFonts w:hint="eastAsia"/>
            </w:rPr>
            <w:instrText xml:space="preserve"> </w:instrText>
          </w:r>
          <w:r>
            <w:instrText xml:space="preserve">PAGEREF _Toc225849475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06415ECD">
          <w:pPr>
            <w:pStyle w:val="8"/>
            <w:ind w:left="960" w:firstLine="480"/>
            <w:rPr>
              <w:rFonts w:asciiTheme="minorHAnsi" w:hAnsiTheme="minorHAnsi" w:cstheme="minorBidi"/>
              <w:sz w:val="22"/>
              <w14:ligatures w14:val="standardContextual"/>
            </w:rPr>
          </w:pPr>
          <w:r>
            <w:fldChar w:fldCharType="begin"/>
          </w:r>
          <w:r>
            <w:instrText xml:space="preserve"> HYPERLINK \l "_Toc225849476" </w:instrText>
          </w:r>
          <w:r>
            <w:fldChar w:fldCharType="separate"/>
          </w:r>
          <w:r>
            <w:rPr>
              <w:rStyle w:val="25"/>
              <w:rFonts w:hint="eastAsia"/>
            </w:rPr>
            <w:t>3.2.1 网络</w:t>
          </w:r>
          <w:r>
            <w:rPr>
              <w:rFonts w:hint="eastAsia"/>
            </w:rPr>
            <w:tab/>
          </w:r>
          <w:r>
            <w:rPr>
              <w:rFonts w:hint="eastAsia"/>
            </w:rPr>
            <w:fldChar w:fldCharType="begin"/>
          </w:r>
          <w:r>
            <w:rPr>
              <w:rFonts w:hint="eastAsia"/>
            </w:rPr>
            <w:instrText xml:space="preserve"> </w:instrText>
          </w:r>
          <w:r>
            <w:instrText xml:space="preserve">PAGEREF _Toc225849476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14DE9B78">
          <w:pPr>
            <w:pStyle w:val="8"/>
            <w:ind w:left="960" w:firstLine="480"/>
            <w:rPr>
              <w:rFonts w:asciiTheme="minorHAnsi" w:hAnsiTheme="minorHAnsi" w:cstheme="minorBidi"/>
              <w:sz w:val="22"/>
              <w14:ligatures w14:val="standardContextual"/>
            </w:rPr>
          </w:pPr>
          <w:r>
            <w:fldChar w:fldCharType="begin"/>
          </w:r>
          <w:r>
            <w:instrText xml:space="preserve"> HYPERLINK \l "_Toc225849477" </w:instrText>
          </w:r>
          <w:r>
            <w:fldChar w:fldCharType="separate"/>
          </w:r>
          <w:r>
            <w:rPr>
              <w:rStyle w:val="25"/>
              <w:rFonts w:hint="eastAsia"/>
            </w:rPr>
            <w:t>3.2.2 报纸</w:t>
          </w:r>
          <w:r>
            <w:rPr>
              <w:rFonts w:hint="eastAsia"/>
            </w:rPr>
            <w:tab/>
          </w:r>
          <w:r>
            <w:rPr>
              <w:rFonts w:hint="eastAsia"/>
            </w:rPr>
            <w:fldChar w:fldCharType="begin"/>
          </w:r>
          <w:r>
            <w:rPr>
              <w:rFonts w:hint="eastAsia"/>
            </w:rPr>
            <w:instrText xml:space="preserve"> </w:instrText>
          </w:r>
          <w:r>
            <w:instrText xml:space="preserve">PAGEREF _Toc225849477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3AFEF887">
          <w:pPr>
            <w:pStyle w:val="8"/>
            <w:ind w:left="960" w:firstLine="480"/>
            <w:rPr>
              <w:rFonts w:asciiTheme="minorHAnsi" w:hAnsiTheme="minorHAnsi" w:cstheme="minorBidi"/>
              <w:sz w:val="22"/>
              <w14:ligatures w14:val="standardContextual"/>
            </w:rPr>
          </w:pPr>
          <w:r>
            <w:fldChar w:fldCharType="begin"/>
          </w:r>
          <w:r>
            <w:instrText xml:space="preserve"> HYPERLINK \l "_Toc225849478" </w:instrText>
          </w:r>
          <w:r>
            <w:fldChar w:fldCharType="separate"/>
          </w:r>
          <w:r>
            <w:rPr>
              <w:rStyle w:val="25"/>
              <w:rFonts w:hint="eastAsia"/>
            </w:rPr>
            <w:t>3.2.3 张贴</w:t>
          </w:r>
          <w:r>
            <w:rPr>
              <w:rFonts w:hint="eastAsia"/>
            </w:rPr>
            <w:tab/>
          </w:r>
          <w:r>
            <w:rPr>
              <w:rFonts w:hint="eastAsia"/>
            </w:rPr>
            <w:fldChar w:fldCharType="begin"/>
          </w:r>
          <w:r>
            <w:rPr>
              <w:rFonts w:hint="eastAsia"/>
            </w:rPr>
            <w:instrText xml:space="preserve"> </w:instrText>
          </w:r>
          <w:r>
            <w:instrText xml:space="preserve">PAGEREF _Toc225849478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629113C7">
          <w:pPr>
            <w:pStyle w:val="8"/>
            <w:ind w:left="960" w:firstLine="480"/>
            <w:rPr>
              <w:rFonts w:asciiTheme="minorHAnsi" w:hAnsiTheme="minorHAnsi" w:cstheme="minorBidi"/>
              <w:sz w:val="22"/>
              <w14:ligatures w14:val="standardContextual"/>
            </w:rPr>
          </w:pPr>
          <w:r>
            <w:fldChar w:fldCharType="begin"/>
          </w:r>
          <w:r>
            <w:instrText xml:space="preserve"> HYPERLINK \l "_Toc225849479" </w:instrText>
          </w:r>
          <w:r>
            <w:fldChar w:fldCharType="separate"/>
          </w:r>
          <w:r>
            <w:rPr>
              <w:rStyle w:val="25"/>
              <w:rFonts w:hint="eastAsia"/>
            </w:rPr>
            <w:t>3.2.4其他</w:t>
          </w:r>
          <w:r>
            <w:rPr>
              <w:rFonts w:hint="eastAsia"/>
            </w:rPr>
            <w:tab/>
          </w:r>
          <w:r>
            <w:rPr>
              <w:rFonts w:hint="eastAsia"/>
            </w:rPr>
            <w:fldChar w:fldCharType="begin"/>
          </w:r>
          <w:r>
            <w:rPr>
              <w:rFonts w:hint="eastAsia"/>
            </w:rPr>
            <w:instrText xml:space="preserve"> </w:instrText>
          </w:r>
          <w:r>
            <w:instrText xml:space="preserve">PAGEREF _Toc225849479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72B0B718">
          <w:pPr>
            <w:pStyle w:val="8"/>
            <w:ind w:left="960" w:firstLine="480"/>
            <w:rPr>
              <w:rFonts w:asciiTheme="minorHAnsi" w:hAnsiTheme="minorHAnsi" w:cstheme="minorBidi"/>
              <w:sz w:val="22"/>
              <w14:ligatures w14:val="standardContextual"/>
            </w:rPr>
          </w:pPr>
          <w:r>
            <w:fldChar w:fldCharType="begin"/>
          </w:r>
          <w:r>
            <w:instrText xml:space="preserve"> HYPERLINK \l "_Toc225849480" </w:instrText>
          </w:r>
          <w:r>
            <w:fldChar w:fldCharType="separate"/>
          </w:r>
          <w:r>
            <w:rPr>
              <w:rStyle w:val="25"/>
              <w:rFonts w:hint="eastAsia"/>
            </w:rPr>
            <w:t>3.3 查阅情况</w:t>
          </w:r>
          <w:r>
            <w:rPr>
              <w:rFonts w:hint="eastAsia"/>
            </w:rPr>
            <w:tab/>
          </w:r>
          <w:r>
            <w:rPr>
              <w:rFonts w:hint="eastAsia"/>
            </w:rPr>
            <w:fldChar w:fldCharType="begin"/>
          </w:r>
          <w:r>
            <w:rPr>
              <w:rFonts w:hint="eastAsia"/>
            </w:rPr>
            <w:instrText xml:space="preserve"> </w:instrText>
          </w:r>
          <w:r>
            <w:instrText xml:space="preserve">PAGEREF _Toc225849480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006D12F4">
          <w:pPr>
            <w:pStyle w:val="8"/>
            <w:ind w:left="960" w:firstLine="480"/>
            <w:rPr>
              <w:rFonts w:asciiTheme="minorHAnsi" w:hAnsiTheme="minorHAnsi" w:cstheme="minorBidi"/>
              <w:sz w:val="22"/>
              <w14:ligatures w14:val="standardContextual"/>
            </w:rPr>
          </w:pPr>
          <w:r>
            <w:fldChar w:fldCharType="begin"/>
          </w:r>
          <w:r>
            <w:instrText xml:space="preserve"> HYPERLINK \l "_Toc225849481" </w:instrText>
          </w:r>
          <w:r>
            <w:fldChar w:fldCharType="separate"/>
          </w:r>
          <w:r>
            <w:rPr>
              <w:rStyle w:val="25"/>
              <w:rFonts w:hint="eastAsia"/>
            </w:rPr>
            <w:t>3.4 公众提出意见情况</w:t>
          </w:r>
          <w:r>
            <w:rPr>
              <w:rFonts w:hint="eastAsia"/>
            </w:rPr>
            <w:tab/>
          </w:r>
          <w:r>
            <w:rPr>
              <w:rFonts w:hint="eastAsia"/>
            </w:rPr>
            <w:fldChar w:fldCharType="begin"/>
          </w:r>
          <w:r>
            <w:rPr>
              <w:rFonts w:hint="eastAsia"/>
            </w:rPr>
            <w:instrText xml:space="preserve"> </w:instrText>
          </w:r>
          <w:r>
            <w:instrText xml:space="preserve">PAGEREF _Toc225849481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737CB83C">
          <w:pPr>
            <w:pStyle w:val="14"/>
            <w:tabs>
              <w:tab w:val="right" w:leader="dot" w:pos="8296"/>
            </w:tabs>
            <w:ind w:firstLine="560"/>
            <w:rPr>
              <w:rFonts w:asciiTheme="minorHAnsi" w:hAnsiTheme="minorHAnsi" w:eastAsiaTheme="minorEastAsia"/>
              <w:sz w:val="22"/>
              <w14:ligatures w14:val="standardContextual"/>
            </w:rPr>
          </w:pPr>
          <w:r>
            <w:fldChar w:fldCharType="begin"/>
          </w:r>
          <w:r>
            <w:instrText xml:space="preserve"> HYPERLINK \l "_Toc225849482" </w:instrText>
          </w:r>
          <w:r>
            <w:fldChar w:fldCharType="separate"/>
          </w:r>
          <w:r>
            <w:rPr>
              <w:rStyle w:val="25"/>
              <w:rFonts w:hint="eastAsia"/>
            </w:rPr>
            <w:t xml:space="preserve">4 </w:t>
          </w:r>
          <w:r>
            <w:rPr>
              <w:rStyle w:val="25"/>
              <w:rFonts w:hint="eastAsia" w:ascii="宋体" w:hAnsi="宋体" w:eastAsia="宋体" w:cs="宋体"/>
            </w:rPr>
            <w:t>其他公众参与情况</w:t>
          </w:r>
          <w:r>
            <w:rPr>
              <w:rFonts w:hint="eastAsia"/>
            </w:rPr>
            <w:tab/>
          </w:r>
          <w:r>
            <w:rPr>
              <w:rFonts w:hint="eastAsia"/>
            </w:rPr>
            <w:fldChar w:fldCharType="begin"/>
          </w:r>
          <w:r>
            <w:rPr>
              <w:rFonts w:hint="eastAsia"/>
            </w:rPr>
            <w:instrText xml:space="preserve"> </w:instrText>
          </w:r>
          <w:r>
            <w:instrText xml:space="preserve">PAGEREF _Toc225849482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12B4CC56">
          <w:pPr>
            <w:pStyle w:val="14"/>
            <w:tabs>
              <w:tab w:val="right" w:leader="dot" w:pos="8296"/>
            </w:tabs>
            <w:ind w:firstLine="560"/>
            <w:rPr>
              <w:rFonts w:asciiTheme="minorHAnsi" w:hAnsiTheme="minorHAnsi" w:eastAsiaTheme="minorEastAsia"/>
              <w:sz w:val="22"/>
              <w14:ligatures w14:val="standardContextual"/>
            </w:rPr>
          </w:pPr>
          <w:r>
            <w:fldChar w:fldCharType="begin"/>
          </w:r>
          <w:r>
            <w:instrText xml:space="preserve"> HYPERLINK \l "_Toc225849483" </w:instrText>
          </w:r>
          <w:r>
            <w:fldChar w:fldCharType="separate"/>
          </w:r>
          <w:r>
            <w:rPr>
              <w:rStyle w:val="25"/>
              <w:rFonts w:hint="eastAsia"/>
            </w:rPr>
            <w:t xml:space="preserve">5 </w:t>
          </w:r>
          <w:r>
            <w:rPr>
              <w:rStyle w:val="25"/>
              <w:rFonts w:hint="eastAsia" w:ascii="宋体" w:hAnsi="宋体" w:eastAsia="宋体" w:cs="宋体"/>
            </w:rPr>
            <w:t>公众意见处理情况</w:t>
          </w:r>
          <w:r>
            <w:rPr>
              <w:rFonts w:hint="eastAsia"/>
            </w:rPr>
            <w:tab/>
          </w:r>
          <w:r>
            <w:rPr>
              <w:rFonts w:hint="eastAsia"/>
            </w:rPr>
            <w:fldChar w:fldCharType="begin"/>
          </w:r>
          <w:r>
            <w:rPr>
              <w:rFonts w:hint="eastAsia"/>
            </w:rPr>
            <w:instrText xml:space="preserve"> </w:instrText>
          </w:r>
          <w:r>
            <w:instrText xml:space="preserve">PAGEREF _Toc225849483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62185391">
          <w:pPr>
            <w:ind w:firstLine="0" w:firstLineChars="0"/>
          </w:pPr>
          <w:r>
            <w:fldChar w:fldCharType="end"/>
          </w:r>
        </w:p>
      </w:sdtContent>
    </w:sdt>
    <w:p w14:paraId="5A4AC986">
      <w:pPr>
        <w:ind w:firstLine="723"/>
        <w:rPr>
          <w:rFonts w:cs="Times New Roman"/>
          <w:b/>
          <w:snapToGrid w:val="0"/>
          <w:sz w:val="36"/>
          <w:szCs w:val="36"/>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pPr>
    </w:p>
    <w:p w14:paraId="02221072">
      <w:pPr>
        <w:pStyle w:val="18"/>
        <w:rPr>
          <w:rStyle w:val="25"/>
          <w:color w:val="auto"/>
          <w:u w:val="none"/>
        </w:rPr>
      </w:pPr>
      <w:bookmarkStart w:id="0" w:name="_Toc225849468"/>
      <w:bookmarkStart w:id="1" w:name="_Toc2870249"/>
      <w:r>
        <w:rPr>
          <w:rStyle w:val="25"/>
          <w:rFonts w:hint="eastAsia"/>
          <w:color w:val="auto"/>
          <w:u w:val="none"/>
        </w:rPr>
        <w:t xml:space="preserve">1 </w:t>
      </w:r>
      <w:r>
        <w:rPr>
          <w:rStyle w:val="25"/>
          <w:color w:val="auto"/>
          <w:u w:val="none"/>
        </w:rPr>
        <w:t>概述</w:t>
      </w:r>
      <w:bookmarkEnd w:id="0"/>
      <w:bookmarkEnd w:id="1"/>
    </w:p>
    <w:p w14:paraId="6FDD9511">
      <w:pPr>
        <w:ind w:firstLine="480"/>
      </w:pPr>
      <w:r>
        <w:rPr>
          <w:rFonts w:hint="eastAsia"/>
        </w:rPr>
        <w:t>我公司委托新疆寰宇工程咨询有限公司承担“</w:t>
      </w:r>
      <w:r>
        <w:rPr>
          <w:rFonts w:cs="Times New Roman"/>
          <w:color w:val="000000" w:themeColor="text1"/>
          <w14:textFill>
            <w14:solidFill>
              <w14:schemeClr w14:val="tx1"/>
            </w14:solidFill>
          </w14:textFill>
        </w:rPr>
        <w:t>哈密市长城钛铁资源开发有限公司新疆哈密市伊州区大马庄山铁矿1000万吨/年改扩建采矿项目</w:t>
      </w:r>
      <w:r>
        <w:rPr>
          <w:rFonts w:hint="eastAsia"/>
        </w:rPr>
        <w:t>”环境影响评价工作，依据《中华人民共和国环境影响评价法》及《环境影响评价公众参与办法》（生态环境部令第4号）的相关要求，在本项目环境影响报告书编制过程中，我公司进行了公众参与调查，主要采取网络公示、报纸公示和张贴公告等形式，调查对象为本项目环境影响评价范围内的个人和团体。通过公示及调查工作的开展，本项目已广泛被项目影响区的公众所了解。</w:t>
      </w:r>
    </w:p>
    <w:p w14:paraId="22AC9B1A">
      <w:pPr>
        <w:pStyle w:val="18"/>
      </w:pPr>
      <w:bookmarkStart w:id="2" w:name="_Toc2870250"/>
      <w:bookmarkStart w:id="3" w:name="_Toc225849469"/>
      <w:bookmarkStart w:id="4" w:name="_Toc7348957"/>
      <w:r>
        <w:rPr>
          <w:rStyle w:val="25"/>
          <w:rFonts w:hint="eastAsia"/>
          <w:color w:val="auto"/>
          <w:u w:val="none"/>
        </w:rPr>
        <w:t>2</w:t>
      </w:r>
      <w:r>
        <w:rPr>
          <w:rStyle w:val="25"/>
          <w:color w:val="auto"/>
          <w:u w:val="none"/>
        </w:rPr>
        <w:t xml:space="preserve"> </w:t>
      </w:r>
      <w:r>
        <w:rPr>
          <w:rStyle w:val="25"/>
          <w:rFonts w:hint="eastAsia"/>
          <w:color w:val="auto"/>
          <w:u w:val="none"/>
        </w:rPr>
        <w:t>首次环境影响评价信息公开情况</w:t>
      </w:r>
      <w:bookmarkEnd w:id="2"/>
      <w:bookmarkEnd w:id="3"/>
      <w:bookmarkEnd w:id="4"/>
    </w:p>
    <w:p w14:paraId="52C6EA78">
      <w:pPr>
        <w:pStyle w:val="4"/>
      </w:pPr>
      <w:bookmarkStart w:id="5" w:name="_Toc7348958"/>
      <w:bookmarkStart w:id="6" w:name="_Toc225849470"/>
      <w:r>
        <w:rPr>
          <w:rFonts w:hint="eastAsia"/>
        </w:rPr>
        <w:t>2</w:t>
      </w:r>
      <w:r>
        <w:t>.1 公示内容及</w:t>
      </w:r>
      <w:r>
        <w:rPr>
          <w:rFonts w:hint="eastAsia"/>
        </w:rPr>
        <w:t>日期</w:t>
      </w:r>
      <w:bookmarkEnd w:id="5"/>
      <w:bookmarkEnd w:id="6"/>
    </w:p>
    <w:p w14:paraId="341DD603">
      <w:pPr>
        <w:ind w:firstLine="480"/>
      </w:pPr>
      <w:r>
        <w:rPr>
          <w:rFonts w:hint="eastAsia"/>
        </w:rPr>
        <w:t>本项目于2026年6月15日进行环境影响评价第一次信息公示，公示内容主要包括：建设项目名称、建设性质、主要建设内容；建设单位的名称和联系方式、环境影响评价机构的名称和联系方式、环境影响评价的工作程序和主要工作内容、环评审批程序、公众参与程序和方案以及各阶段工作初步安排、征求公众意见的主要事项和公众提出意见的主要方式等。</w:t>
      </w:r>
    </w:p>
    <w:p w14:paraId="77A7F173">
      <w:pPr>
        <w:pStyle w:val="4"/>
      </w:pPr>
      <w:bookmarkStart w:id="7" w:name="_Toc7348959"/>
      <w:bookmarkStart w:id="8" w:name="_Toc225849471"/>
      <w:r>
        <w:rPr>
          <w:rFonts w:hint="eastAsia"/>
        </w:rPr>
        <w:t>2.2 公开方式</w:t>
      </w:r>
      <w:bookmarkEnd w:id="7"/>
      <w:bookmarkEnd w:id="8"/>
    </w:p>
    <w:p w14:paraId="00E6CA1C">
      <w:pPr>
        <w:ind w:firstLine="480"/>
      </w:pPr>
      <w:r>
        <w:rPr>
          <w:rFonts w:hint="eastAsia"/>
        </w:rPr>
        <w:t>首次环境影响评价信息公示采取网络公示的方式。</w:t>
      </w:r>
    </w:p>
    <w:p w14:paraId="30E43511">
      <w:pPr>
        <w:ind w:firstLine="480"/>
      </w:pPr>
      <w:r>
        <w:rPr>
          <w:rFonts w:hint="eastAsia"/>
        </w:rPr>
        <w:t>建设单位于2026年6月15日，在生态环境公示网进行了第一次公众参与信息公示，公示信息链接为：</w:t>
      </w:r>
      <w:r>
        <w:t>https://gongshi.qsyhbgj.com/h5public-detail?id=5</w:t>
      </w:r>
      <w:r>
        <w:rPr>
          <w:rFonts w:hint="eastAsia"/>
        </w:rPr>
        <w:t>22255。公示截图见图1。</w:t>
      </w:r>
    </w:p>
    <w:p w14:paraId="3DD49D0D">
      <w:pPr>
        <w:widowControl/>
        <w:ind w:firstLine="480"/>
        <w:jc w:val="left"/>
        <w:rPr>
          <w:rFonts w:hint="eastAsia" w:cs="Times New Roman" w:hAnsiTheme="minorEastAsia"/>
        </w:rPr>
      </w:pPr>
      <w:r>
        <w:rPr>
          <w:rFonts w:cs="Times New Roman" w:hAnsiTheme="minorEastAsia"/>
        </w:rPr>
        <w:br w:type="page"/>
      </w:r>
    </w:p>
    <w:p w14:paraId="2099D2D4">
      <w:pPr>
        <w:widowControl/>
        <w:spacing w:line="240" w:lineRule="auto"/>
        <w:ind w:firstLine="0" w:firstLineChars="0"/>
        <w:jc w:val="center"/>
        <w:rPr>
          <w:rFonts w:hint="eastAsia" w:ascii="宋体" w:hAnsi="宋体" w:eastAsia="宋体" w:cs="宋体"/>
          <w:kern w:val="0"/>
        </w:rPr>
      </w:pPr>
      <w:r>
        <w:rPr>
          <w:rFonts w:ascii="宋体" w:hAnsi="宋体" w:eastAsia="宋体" w:cs="宋体"/>
          <w:kern w:val="0"/>
        </w:rPr>
        <w:drawing>
          <wp:inline distT="0" distB="0" distL="0" distR="0">
            <wp:extent cx="4711700" cy="6122035"/>
            <wp:effectExtent l="0" t="0" r="0" b="0"/>
            <wp:docPr id="12170303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030336" name="图片 1"/>
                    <pic:cNvPicPr>
                      <a:picLocks noChangeAspect="1"/>
                    </pic:cNvPicPr>
                  </pic:nvPicPr>
                  <pic:blipFill>
                    <a:blip r:embed="rId15"/>
                    <a:stretch>
                      <a:fillRect/>
                    </a:stretch>
                  </pic:blipFill>
                  <pic:spPr>
                    <a:xfrm>
                      <a:off x="0" y="0"/>
                      <a:ext cx="4716902" cy="6129247"/>
                    </a:xfrm>
                    <a:prstGeom prst="rect">
                      <a:avLst/>
                    </a:prstGeom>
                  </pic:spPr>
                </pic:pic>
              </a:graphicData>
            </a:graphic>
          </wp:inline>
        </w:drawing>
      </w:r>
      <w:r>
        <w:rPr>
          <w:rFonts w:ascii="宋体" w:hAnsi="宋体" w:eastAsia="宋体" w:cs="宋体"/>
          <w:kern w:val="0"/>
        </w:rPr>
        <w:drawing>
          <wp:inline distT="0" distB="0" distL="0" distR="0">
            <wp:extent cx="4412615" cy="2145665"/>
            <wp:effectExtent l="0" t="0" r="6985" b="6985"/>
            <wp:docPr id="14968398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839814" name="图片 1"/>
                    <pic:cNvPicPr>
                      <a:picLocks noChangeAspect="1"/>
                    </pic:cNvPicPr>
                  </pic:nvPicPr>
                  <pic:blipFill>
                    <a:blip r:embed="rId16"/>
                    <a:stretch>
                      <a:fillRect/>
                    </a:stretch>
                  </pic:blipFill>
                  <pic:spPr>
                    <a:xfrm>
                      <a:off x="0" y="0"/>
                      <a:ext cx="4468042" cy="2172817"/>
                    </a:xfrm>
                    <a:prstGeom prst="rect">
                      <a:avLst/>
                    </a:prstGeom>
                  </pic:spPr>
                </pic:pic>
              </a:graphicData>
            </a:graphic>
          </wp:inline>
        </w:drawing>
      </w:r>
    </w:p>
    <w:p w14:paraId="4839DBBE">
      <w:pPr>
        <w:pStyle w:val="29"/>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图1   首次环境影响评价信息网络公示截图</w:t>
      </w:r>
    </w:p>
    <w:p w14:paraId="6EAFE1DC">
      <w:pPr>
        <w:pStyle w:val="4"/>
      </w:pPr>
      <w:bookmarkStart w:id="9" w:name="_Toc7348960"/>
      <w:bookmarkStart w:id="10" w:name="_Toc225849472"/>
      <w:r>
        <w:rPr>
          <w:rFonts w:hint="eastAsia"/>
        </w:rPr>
        <w:t>2.3 公众意见情况</w:t>
      </w:r>
      <w:bookmarkEnd w:id="9"/>
      <w:bookmarkEnd w:id="10"/>
    </w:p>
    <w:p w14:paraId="6C78ACF4">
      <w:pPr>
        <w:ind w:firstLine="480"/>
      </w:pPr>
      <w:r>
        <w:rPr>
          <w:rFonts w:hint="eastAsia"/>
        </w:rPr>
        <w:t>第一次公示期间，建设单位和环评单位均未收到公众反馈意见。</w:t>
      </w:r>
    </w:p>
    <w:p w14:paraId="6C900C8A">
      <w:pPr>
        <w:pStyle w:val="18"/>
      </w:pPr>
      <w:bookmarkStart w:id="11" w:name="_Toc225849473"/>
      <w:bookmarkStart w:id="12" w:name="_Toc2870251"/>
      <w:r>
        <w:rPr>
          <w:rFonts w:hint="eastAsia"/>
        </w:rPr>
        <w:t>3</w:t>
      </w:r>
      <w:r>
        <w:t xml:space="preserve"> </w:t>
      </w:r>
      <w:r>
        <w:rPr>
          <w:rFonts w:hint="eastAsia"/>
        </w:rPr>
        <w:t>征求意见稿公示情况</w:t>
      </w:r>
      <w:bookmarkEnd w:id="11"/>
      <w:bookmarkEnd w:id="12"/>
    </w:p>
    <w:p w14:paraId="6D3E0CBB">
      <w:pPr>
        <w:pStyle w:val="4"/>
      </w:pPr>
      <w:bookmarkStart w:id="13" w:name="_Toc225849474"/>
      <w:bookmarkStart w:id="14" w:name="_Toc90397210"/>
      <w:r>
        <w:rPr>
          <w:rFonts w:hint="eastAsia"/>
        </w:rPr>
        <w:t>3.1 公示内容及时限</w:t>
      </w:r>
      <w:bookmarkEnd w:id="13"/>
      <w:bookmarkEnd w:id="14"/>
      <w:r>
        <w:tab/>
      </w:r>
    </w:p>
    <w:p w14:paraId="007B52DB">
      <w:pPr>
        <w:ind w:firstLine="480"/>
      </w:pPr>
      <w:r>
        <w:rPr>
          <w:rFonts w:hint="eastAsia"/>
        </w:rPr>
        <w:t>环境影响评价第二次信息公示采取了生态环境公示网站公示、新疆法治报公示和项目所在地张贴公告三种方式。公示信息的主要内容包括：建设项目情况简述、建设项目对环境可能造成的影响、预防或者减轻不良环境影响的对策和措施的要点、环境影响报告书提出的环境影响评价结论的要点、公众查阅环评报告简本的方式和期限、公众参与工作方案、征求公众意见的范围和主要事项、征求公众意见的具体形式以及公众提出意见的起止时间等。</w:t>
      </w:r>
    </w:p>
    <w:p w14:paraId="162644D9">
      <w:pPr>
        <w:pStyle w:val="4"/>
      </w:pPr>
      <w:bookmarkStart w:id="15" w:name="_Toc225849475"/>
      <w:bookmarkStart w:id="16" w:name="_Toc90397211"/>
      <w:r>
        <w:rPr>
          <w:rFonts w:hint="eastAsia"/>
        </w:rPr>
        <w:t>3.2 公示方式</w:t>
      </w:r>
      <w:bookmarkEnd w:id="15"/>
      <w:bookmarkEnd w:id="16"/>
    </w:p>
    <w:p w14:paraId="552BEF88">
      <w:pPr>
        <w:pStyle w:val="15"/>
      </w:pPr>
      <w:bookmarkStart w:id="17" w:name="_Toc90397212"/>
      <w:bookmarkStart w:id="18" w:name="_Toc225849476"/>
      <w:bookmarkStart w:id="19" w:name="_Toc2870333"/>
      <w:bookmarkStart w:id="20" w:name="_Toc136880009"/>
      <w:bookmarkStart w:id="21" w:name="_Toc69141556"/>
      <w:r>
        <w:t>3.2.1 网络</w:t>
      </w:r>
      <w:bookmarkEnd w:id="17"/>
      <w:bookmarkEnd w:id="18"/>
      <w:bookmarkEnd w:id="19"/>
      <w:bookmarkEnd w:id="20"/>
      <w:bookmarkEnd w:id="21"/>
    </w:p>
    <w:p w14:paraId="11910A51">
      <w:pPr>
        <w:ind w:firstLine="480"/>
      </w:pPr>
      <w:r>
        <w:rPr>
          <w:rFonts w:cs="Times New Roman"/>
          <w:color w:val="000000" w:themeColor="text1"/>
          <w14:textFill>
            <w14:solidFill>
              <w14:schemeClr w14:val="tx1"/>
            </w14:solidFill>
          </w14:textFill>
        </w:rPr>
        <w:t>哈密市长城钛铁资源开发有限公司</w:t>
      </w:r>
      <w:r>
        <w:t>于202</w:t>
      </w:r>
      <w:r>
        <w:rPr>
          <w:rFonts w:hint="eastAsia"/>
        </w:rPr>
        <w:t>6</w:t>
      </w:r>
      <w:r>
        <w:t>年</w:t>
      </w:r>
      <w:r>
        <w:rPr>
          <w:rFonts w:hint="eastAsia"/>
        </w:rPr>
        <w:t>7</w:t>
      </w:r>
      <w:r>
        <w:t>月</w:t>
      </w:r>
      <w:r>
        <w:rPr>
          <w:rFonts w:hint="eastAsia"/>
        </w:rPr>
        <w:t>1</w:t>
      </w:r>
      <w:r>
        <w:t>日在</w:t>
      </w:r>
      <w:r>
        <w:rPr>
          <w:rFonts w:hint="eastAsia"/>
        </w:rPr>
        <w:t>生态环境公示网开展</w:t>
      </w:r>
      <w:r>
        <w:t>环境影响评价信息公告，向公众告知征求意见稿及其网络公众意</w:t>
      </w:r>
      <w:r>
        <w:rPr>
          <w:color w:val="000000" w:themeColor="text1"/>
          <w14:textFill>
            <w14:solidFill>
              <w14:schemeClr w14:val="tx1"/>
            </w14:solidFill>
          </w14:textFill>
        </w:rPr>
        <w:t>见调查表的相关信息</w:t>
      </w:r>
      <w:r>
        <w:rPr>
          <w:rFonts w:hint="eastAsia"/>
          <w:color w:val="000000" w:themeColor="text1"/>
          <w14:textFill>
            <w14:solidFill>
              <w14:schemeClr w14:val="tx1"/>
            </w14:solidFill>
          </w14:textFill>
        </w:rPr>
        <w:t>，公示信息链接为</w:t>
      </w:r>
      <w:r>
        <w:rPr>
          <w:color w:val="000000" w:themeColor="text1"/>
          <w14:textFill>
            <w14:solidFill>
              <w14:schemeClr w14:val="tx1"/>
            </w14:solidFill>
          </w14:textFill>
        </w:rPr>
        <w:t>https://gongshi.qsyhbgj.com/h5public-detail?id=</w:t>
      </w:r>
      <w:r>
        <w:rPr>
          <w:rFonts w:hint="eastAsia"/>
          <w:color w:val="000000" w:themeColor="text1"/>
          <w14:textFill>
            <w14:solidFill>
              <w14:schemeClr w14:val="tx1"/>
            </w14:solidFill>
          </w14:textFill>
        </w:rPr>
        <w:t>524794。</w:t>
      </w:r>
    </w:p>
    <w:p w14:paraId="04456F64">
      <w:pPr>
        <w:ind w:firstLine="480"/>
      </w:pPr>
      <w:r>
        <w:rPr>
          <w:rFonts w:hint="eastAsia"/>
        </w:rPr>
        <w:t>载体选择符合</w:t>
      </w:r>
      <w:r>
        <w:t>《环境影响评价公众参与办法》要求。</w:t>
      </w:r>
    </w:p>
    <w:p w14:paraId="76CEF803">
      <w:pPr>
        <w:ind w:firstLine="480"/>
      </w:pPr>
      <w:r>
        <w:t>征求意见稿</w:t>
      </w:r>
      <w:r>
        <w:rPr>
          <w:rFonts w:hint="eastAsia"/>
        </w:rPr>
        <w:t>网络公示截图见图2。</w:t>
      </w:r>
    </w:p>
    <w:p w14:paraId="7D0D7D21">
      <w:pPr>
        <w:pStyle w:val="15"/>
      </w:pPr>
      <w:bookmarkStart w:id="22" w:name="_Toc2870334"/>
      <w:bookmarkStart w:id="23" w:name="_Toc136880010"/>
      <w:bookmarkStart w:id="24" w:name="_Toc90397213"/>
      <w:bookmarkStart w:id="25" w:name="_Toc69141557"/>
      <w:bookmarkStart w:id="26" w:name="_Toc225849477"/>
      <w:r>
        <w:rPr>
          <w:rFonts w:hint="eastAsia"/>
        </w:rPr>
        <w:t>3</w:t>
      </w:r>
      <w:r>
        <w:t>.2.2 报纸</w:t>
      </w:r>
      <w:bookmarkEnd w:id="22"/>
      <w:bookmarkEnd w:id="23"/>
      <w:bookmarkEnd w:id="24"/>
      <w:bookmarkEnd w:id="25"/>
      <w:bookmarkEnd w:id="26"/>
    </w:p>
    <w:p w14:paraId="09864684">
      <w:pPr>
        <w:ind w:firstLine="480"/>
      </w:pPr>
      <w:r>
        <w:rPr>
          <w:rFonts w:hint="eastAsia"/>
        </w:rPr>
        <w:t>在征求意见稿网络公示期间，</w:t>
      </w:r>
      <w:r>
        <w:rPr>
          <w:rFonts w:cs="Times New Roman"/>
          <w:color w:val="000000" w:themeColor="text1"/>
          <w14:textFill>
            <w14:solidFill>
              <w14:schemeClr w14:val="tx1"/>
            </w14:solidFill>
          </w14:textFill>
        </w:rPr>
        <w:t>哈密市长城钛铁资源开发有限公司</w:t>
      </w:r>
      <w:r>
        <w:rPr>
          <w:rFonts w:hint="eastAsia"/>
          <w:color w:val="000000" w:themeColor="text1"/>
          <w14:textFill>
            <w14:solidFill>
              <w14:schemeClr w14:val="tx1"/>
            </w14:solidFill>
          </w14:textFill>
        </w:rPr>
        <w:t>分别</w:t>
      </w:r>
      <w:r>
        <w:rPr>
          <w:color w:val="000000" w:themeColor="text1"/>
          <w14:textFill>
            <w14:solidFill>
              <w14:schemeClr w14:val="tx1"/>
            </w14:solidFill>
          </w14:textFill>
        </w:rPr>
        <w:t>于20</w:t>
      </w:r>
      <w:r>
        <w:rPr>
          <w:rFonts w:hint="eastAsia"/>
          <w:color w:val="000000" w:themeColor="text1"/>
          <w14:textFill>
            <w14:solidFill>
              <w14:schemeClr w14:val="tx1"/>
            </w14:solidFill>
          </w14:textFill>
        </w:rPr>
        <w:t>26</w:t>
      </w:r>
      <w:r>
        <w:rPr>
          <w:color w:val="000000" w:themeColor="text1"/>
          <w14:textFill>
            <w14:solidFill>
              <w14:schemeClr w14:val="tx1"/>
            </w14:solidFill>
          </w14:textFill>
        </w:rPr>
        <w:t>年</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月</w:t>
      </w:r>
      <w:r>
        <w:rPr>
          <w:rFonts w:hint="eastAsia"/>
          <w:color w:val="000000" w:themeColor="text1"/>
          <w14:textFill>
            <w14:solidFill>
              <w14:schemeClr w14:val="tx1"/>
            </w14:solidFill>
          </w14:textFill>
        </w:rPr>
        <w:t>9</w:t>
      </w:r>
      <w:r>
        <w:rPr>
          <w:color w:val="000000" w:themeColor="text1"/>
          <w14:textFill>
            <w14:solidFill>
              <w14:schemeClr w14:val="tx1"/>
            </w14:solidFill>
          </w14:textFill>
        </w:rPr>
        <w:t>日</w:t>
      </w:r>
      <w:r>
        <w:rPr>
          <w:rFonts w:hint="eastAsia"/>
          <w:color w:val="000000" w:themeColor="text1"/>
          <w14:textFill>
            <w14:solidFill>
              <w14:schemeClr w14:val="tx1"/>
            </w14:solidFill>
          </w14:textFill>
        </w:rPr>
        <w:t>和7月10日两次</w:t>
      </w:r>
      <w:r>
        <w:rPr>
          <w:color w:val="000000" w:themeColor="text1"/>
          <w14:textFill>
            <w14:solidFill>
              <w14:schemeClr w14:val="tx1"/>
            </w14:solidFill>
          </w14:textFill>
        </w:rPr>
        <w:t>在</w:t>
      </w:r>
      <w:r>
        <w:rPr>
          <w:rFonts w:hint="eastAsia"/>
          <w:color w:val="000000" w:themeColor="text1"/>
          <w14:textFill>
            <w14:solidFill>
              <w14:schemeClr w14:val="tx1"/>
            </w14:solidFill>
          </w14:textFill>
        </w:rPr>
        <w:t>新疆法制报</w:t>
      </w:r>
      <w:r>
        <w:rPr>
          <w:color w:val="000000" w:themeColor="text1"/>
          <w14:textFill>
            <w14:solidFill>
              <w14:schemeClr w14:val="tx1"/>
            </w14:solidFill>
          </w14:textFill>
        </w:rPr>
        <w:t>对</w:t>
      </w:r>
      <w:r>
        <w:t>项目的环境影响评价信息进行了公告。</w:t>
      </w:r>
    </w:p>
    <w:p w14:paraId="7F4BDC3D">
      <w:pPr>
        <w:ind w:firstLine="480"/>
      </w:pPr>
      <w:r>
        <w:rPr>
          <w:rFonts w:hint="eastAsia"/>
        </w:rPr>
        <w:t>载体选择符合</w:t>
      </w:r>
      <w:r>
        <w:t>《环境影响评价公众参与办法》要求。</w:t>
      </w:r>
    </w:p>
    <w:p w14:paraId="1C4D0966">
      <w:pPr>
        <w:ind w:firstLine="480"/>
      </w:pPr>
      <w:r>
        <w:t>征求意见稿两次报纸</w:t>
      </w:r>
      <w:r>
        <w:rPr>
          <w:rFonts w:hint="eastAsia"/>
        </w:rPr>
        <w:t>公示截图见图3、图4。</w:t>
      </w:r>
    </w:p>
    <w:p w14:paraId="526E3DA2">
      <w:pPr>
        <w:ind w:firstLine="480"/>
      </w:pPr>
    </w:p>
    <w:p w14:paraId="6A3F56CD">
      <w:pPr>
        <w:ind w:firstLine="480"/>
        <w:sectPr>
          <w:footerReference r:id="rId11" w:type="default"/>
          <w:pgSz w:w="11906" w:h="16838"/>
          <w:pgMar w:top="1440" w:right="1800" w:bottom="1440" w:left="1800" w:header="851" w:footer="992" w:gutter="0"/>
          <w:pgNumType w:start="1"/>
          <w:cols w:space="720" w:num="1"/>
          <w:docGrid w:type="lines" w:linePitch="312" w:charSpace="0"/>
        </w:sectPr>
      </w:pPr>
    </w:p>
    <w:p w14:paraId="1AF1E658">
      <w:pPr>
        <w:widowControl/>
        <w:spacing w:line="240" w:lineRule="auto"/>
        <w:ind w:firstLine="0" w:firstLineChars="0"/>
        <w:jc w:val="center"/>
        <w:rPr>
          <w:rFonts w:hint="eastAsia" w:ascii="宋体" w:hAnsi="宋体" w:eastAsia="宋体" w:cs="宋体"/>
          <w:kern w:val="0"/>
        </w:rPr>
      </w:pPr>
      <w:r>
        <w:rPr>
          <w:rFonts w:ascii="宋体" w:hAnsi="宋体" w:eastAsia="宋体" w:cs="宋体"/>
          <w:kern w:val="0"/>
        </w:rPr>
        <w:drawing>
          <wp:inline distT="0" distB="0" distL="0" distR="0">
            <wp:extent cx="5520055" cy="6861810"/>
            <wp:effectExtent l="0" t="0" r="4445" b="0"/>
            <wp:docPr id="2246011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601178" name="图片 1"/>
                    <pic:cNvPicPr>
                      <a:picLocks noChangeAspect="1"/>
                    </pic:cNvPicPr>
                  </pic:nvPicPr>
                  <pic:blipFill>
                    <a:blip r:embed="rId17"/>
                    <a:stretch>
                      <a:fillRect/>
                    </a:stretch>
                  </pic:blipFill>
                  <pic:spPr>
                    <a:xfrm>
                      <a:off x="0" y="0"/>
                      <a:ext cx="5535321" cy="6880953"/>
                    </a:xfrm>
                    <a:prstGeom prst="rect">
                      <a:avLst/>
                    </a:prstGeom>
                  </pic:spPr>
                </pic:pic>
              </a:graphicData>
            </a:graphic>
          </wp:inline>
        </w:drawing>
      </w:r>
      <w:r>
        <w:rPr>
          <w:rFonts w:ascii="宋体" w:hAnsi="宋体" w:eastAsia="宋体" w:cs="宋体"/>
          <w:kern w:val="0"/>
        </w:rPr>
        <w:drawing>
          <wp:inline distT="0" distB="0" distL="0" distR="0">
            <wp:extent cx="5446395" cy="4786630"/>
            <wp:effectExtent l="0" t="0" r="1905" b="0"/>
            <wp:docPr id="14869476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947664" name="图片 1"/>
                    <pic:cNvPicPr>
                      <a:picLocks noChangeAspect="1"/>
                    </pic:cNvPicPr>
                  </pic:nvPicPr>
                  <pic:blipFill>
                    <a:blip r:embed="rId18"/>
                    <a:stretch>
                      <a:fillRect/>
                    </a:stretch>
                  </pic:blipFill>
                  <pic:spPr>
                    <a:xfrm>
                      <a:off x="0" y="0"/>
                      <a:ext cx="5572365" cy="4897396"/>
                    </a:xfrm>
                    <a:prstGeom prst="rect">
                      <a:avLst/>
                    </a:prstGeom>
                  </pic:spPr>
                </pic:pic>
              </a:graphicData>
            </a:graphic>
          </wp:inline>
        </w:drawing>
      </w:r>
    </w:p>
    <w:p w14:paraId="4D1E78B6">
      <w:pPr>
        <w:pStyle w:val="29"/>
        <w:spacing w:before="163" w:after="163"/>
        <w:rPr>
          <w:color w:val="000000" w:themeColor="text1"/>
          <w14:textFill>
            <w14:solidFill>
              <w14:schemeClr w14:val="tx1"/>
            </w14:solidFill>
          </w14:textFill>
        </w:rPr>
      </w:pPr>
      <w:r>
        <w:rPr>
          <w:rFonts w:hint="eastAsia"/>
          <w:color w:val="000000" w:themeColor="text1"/>
          <w14:textFill>
            <w14:solidFill>
              <w14:schemeClr w14:val="tx1"/>
            </w14:solidFill>
          </w14:textFill>
        </w:rPr>
        <w:t>图2   征求意见稿网络公示截图</w:t>
      </w:r>
    </w:p>
    <w:p w14:paraId="2509C78B">
      <w:pPr>
        <w:widowControl/>
        <w:spacing w:before="100" w:beforeAutospacing="1" w:after="100" w:afterAutospacing="1" w:line="240" w:lineRule="auto"/>
        <w:ind w:firstLine="0" w:firstLineChars="0"/>
        <w:jc w:val="center"/>
        <w:rPr>
          <w:rFonts w:hint="eastAsia" w:ascii="宋体" w:hAnsi="宋体" w:eastAsia="宋体" w:cs="宋体"/>
          <w:color w:val="000000" w:themeColor="text1"/>
          <w:kern w:val="0"/>
          <w14:textFill>
            <w14:solidFill>
              <w14:schemeClr w14:val="tx1"/>
            </w14:solidFill>
          </w14:textFill>
        </w:rPr>
      </w:pPr>
      <w:r>
        <w:rPr>
          <w:rFonts w:ascii="宋体" w:hAnsi="宋体" w:eastAsia="宋体" w:cs="宋体"/>
          <w:color w:val="000000" w:themeColor="text1"/>
          <w:kern w:val="0"/>
          <w14:textFill>
            <w14:solidFill>
              <w14:schemeClr w14:val="tx1"/>
            </w14:solidFill>
          </w14:textFill>
        </w:rPr>
        <w:drawing>
          <wp:inline distT="0" distB="0" distL="0" distR="0">
            <wp:extent cx="5274310" cy="7035800"/>
            <wp:effectExtent l="0" t="0" r="2540" b="0"/>
            <wp:docPr id="180095876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958769" name="图片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74310" cy="7035800"/>
                    </a:xfrm>
                    <a:prstGeom prst="rect">
                      <a:avLst/>
                    </a:prstGeom>
                    <a:noFill/>
                    <a:ln>
                      <a:noFill/>
                    </a:ln>
                  </pic:spPr>
                </pic:pic>
              </a:graphicData>
            </a:graphic>
          </wp:inline>
        </w:drawing>
      </w:r>
    </w:p>
    <w:p w14:paraId="0338E8C8">
      <w:pPr>
        <w:pStyle w:val="29"/>
        <w:spacing w:before="163" w:after="163"/>
        <w:rPr>
          <w:color w:val="000000" w:themeColor="text1"/>
          <w14:textFill>
            <w14:solidFill>
              <w14:schemeClr w14:val="tx1"/>
            </w14:solidFill>
          </w14:textFill>
        </w:rPr>
      </w:pPr>
      <w:r>
        <w:rPr>
          <w:rFonts w:hint="eastAsia"/>
          <w:color w:val="000000" w:themeColor="text1"/>
          <w14:textFill>
            <w14:solidFill>
              <w14:schemeClr w14:val="tx1"/>
            </w14:solidFill>
          </w14:textFill>
        </w:rPr>
        <w:t>图3   征求意见稿第一次报纸公示照片（2</w:t>
      </w:r>
      <w:r>
        <w:rPr>
          <w:color w:val="000000" w:themeColor="text1"/>
          <w14:textFill>
            <w14:solidFill>
              <w14:schemeClr w14:val="tx1"/>
            </w14:solidFill>
          </w14:textFill>
        </w:rPr>
        <w:t>02</w:t>
      </w:r>
      <w:r>
        <w:rPr>
          <w:rFonts w:hint="eastAsia"/>
          <w:color w:val="000000" w:themeColor="text1"/>
          <w14:textFill>
            <w14:solidFill>
              <w14:schemeClr w14:val="tx1"/>
            </w14:solidFill>
          </w14:textFill>
        </w:rPr>
        <w:t>6年7月9日）</w:t>
      </w:r>
    </w:p>
    <w:p w14:paraId="3946E67F">
      <w:pPr>
        <w:pStyle w:val="30"/>
        <w:ind w:firstLine="480"/>
        <w:jc w:val="center"/>
      </w:pPr>
    </w:p>
    <w:p w14:paraId="7005658F">
      <w:pPr>
        <w:pStyle w:val="30"/>
        <w:ind w:firstLine="480"/>
        <w:sectPr>
          <w:footerReference r:id="rId12" w:type="default"/>
          <w:pgSz w:w="11906" w:h="16838"/>
          <w:pgMar w:top="1440" w:right="1800" w:bottom="1440" w:left="1800" w:header="851" w:footer="992" w:gutter="0"/>
          <w:cols w:space="720" w:num="1"/>
          <w:docGrid w:type="lines" w:linePitch="326" w:charSpace="0"/>
        </w:sectPr>
      </w:pPr>
    </w:p>
    <w:p w14:paraId="1A162479">
      <w:pPr>
        <w:widowControl/>
        <w:spacing w:before="100" w:beforeAutospacing="1" w:after="100" w:afterAutospacing="1" w:line="240" w:lineRule="auto"/>
        <w:ind w:firstLine="0" w:firstLineChars="0"/>
        <w:jc w:val="center"/>
        <w:rPr>
          <w:rFonts w:hint="eastAsia" w:ascii="宋体" w:hAnsi="宋体" w:eastAsia="宋体" w:cs="宋体"/>
          <w:kern w:val="0"/>
        </w:rPr>
      </w:pPr>
      <w:r>
        <w:rPr>
          <w:rFonts w:ascii="宋体" w:hAnsi="宋体" w:eastAsia="宋体" w:cs="宋体"/>
          <w:kern w:val="0"/>
        </w:rPr>
        <w:drawing>
          <wp:inline distT="0" distB="0" distL="0" distR="0">
            <wp:extent cx="6521450" cy="4890770"/>
            <wp:effectExtent l="0" t="3810" r="8890" b="8890"/>
            <wp:docPr id="52257735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577351" name="图片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rot="5400000">
                      <a:off x="0" y="0"/>
                      <a:ext cx="6533444" cy="4899690"/>
                    </a:xfrm>
                    <a:prstGeom prst="rect">
                      <a:avLst/>
                    </a:prstGeom>
                    <a:noFill/>
                    <a:ln>
                      <a:noFill/>
                    </a:ln>
                  </pic:spPr>
                </pic:pic>
              </a:graphicData>
            </a:graphic>
          </wp:inline>
        </w:drawing>
      </w:r>
    </w:p>
    <w:p w14:paraId="5E8203CE">
      <w:pPr>
        <w:pStyle w:val="29"/>
        <w:spacing w:before="163" w:after="163"/>
        <w:rPr>
          <w:color w:val="000000" w:themeColor="text1"/>
          <w14:textFill>
            <w14:solidFill>
              <w14:schemeClr w14:val="tx1"/>
            </w14:solidFill>
          </w14:textFill>
        </w:rPr>
        <w:sectPr>
          <w:pgSz w:w="11906" w:h="16838"/>
          <w:pgMar w:top="1440" w:right="1800" w:bottom="1440" w:left="1800" w:header="851" w:footer="992" w:gutter="0"/>
          <w:cols w:space="720" w:num="1"/>
          <w:docGrid w:type="lines" w:linePitch="326" w:charSpace="0"/>
        </w:sectPr>
      </w:pPr>
      <w:r>
        <w:rPr>
          <w:rFonts w:hint="eastAsia"/>
          <w:color w:val="000000" w:themeColor="text1"/>
          <w14:textFill>
            <w14:solidFill>
              <w14:schemeClr w14:val="tx1"/>
            </w14:solidFill>
          </w14:textFill>
        </w:rPr>
        <w:t>图4   征求意见稿第二次报纸公示照片（2</w:t>
      </w:r>
      <w:r>
        <w:rPr>
          <w:color w:val="000000" w:themeColor="text1"/>
          <w14:textFill>
            <w14:solidFill>
              <w14:schemeClr w14:val="tx1"/>
            </w14:solidFill>
          </w14:textFill>
        </w:rPr>
        <w:t>02</w:t>
      </w:r>
      <w:r>
        <w:rPr>
          <w:rFonts w:hint="eastAsia"/>
          <w:color w:val="000000" w:themeColor="text1"/>
          <w14:textFill>
            <w14:solidFill>
              <w14:schemeClr w14:val="tx1"/>
            </w14:solidFill>
          </w14:textFill>
        </w:rPr>
        <w:t>6年7月10日）</w:t>
      </w:r>
    </w:p>
    <w:p w14:paraId="3CD8EB79">
      <w:pPr>
        <w:pStyle w:val="15"/>
      </w:pPr>
      <w:bookmarkStart w:id="27" w:name="_Toc2870335"/>
      <w:bookmarkStart w:id="28" w:name="_Toc90397214"/>
      <w:bookmarkStart w:id="29" w:name="_Toc136880011"/>
      <w:bookmarkStart w:id="30" w:name="_Toc225849478"/>
      <w:bookmarkStart w:id="31" w:name="_Toc69141558"/>
      <w:r>
        <w:rPr>
          <w:rFonts w:hint="eastAsia"/>
        </w:rPr>
        <w:t>3</w:t>
      </w:r>
      <w:r>
        <w:t>.2.3 张贴</w:t>
      </w:r>
      <w:bookmarkEnd w:id="27"/>
      <w:bookmarkEnd w:id="28"/>
      <w:bookmarkEnd w:id="29"/>
      <w:bookmarkEnd w:id="30"/>
      <w:bookmarkEnd w:id="31"/>
    </w:p>
    <w:p w14:paraId="68CE618A">
      <w:pPr>
        <w:ind w:firstLine="480"/>
      </w:pPr>
      <w:r>
        <w:rPr>
          <w:rFonts w:hint="eastAsia"/>
        </w:rPr>
        <w:t>根据《环境影响评价公众参与办法》，</w:t>
      </w:r>
      <w:r>
        <w:rPr>
          <w:rFonts w:cs="Times New Roman"/>
          <w:color w:val="000000" w:themeColor="text1"/>
          <w14:textFill>
            <w14:solidFill>
              <w14:schemeClr w14:val="tx1"/>
            </w14:solidFill>
          </w14:textFill>
        </w:rPr>
        <w:t>哈密市长城钛铁资源开发有限公司</w:t>
      </w:r>
      <w:r>
        <w:rPr>
          <w:rFonts w:hint="eastAsia"/>
        </w:rPr>
        <w:t>于2026年7月8日在哈密市伊州区双井子乡社区依法进行张贴公告，持续公开期限大于10个工作日。</w:t>
      </w:r>
    </w:p>
    <w:p w14:paraId="5080CA24">
      <w:pPr>
        <w:ind w:firstLine="480"/>
      </w:pPr>
      <w:r>
        <w:rPr>
          <w:rFonts w:hint="eastAsia"/>
        </w:rPr>
        <w:t>张贴的区域选择符合《环境影响评价公众参与办法》要求。张贴照片见图5。</w:t>
      </w:r>
    </w:p>
    <w:p w14:paraId="77D7AD34">
      <w:pPr>
        <w:ind w:firstLine="0" w:firstLineChars="0"/>
        <w:jc w:val="center"/>
        <w:rPr>
          <w:rFonts w:hint="eastAsia" w:cs="Times New Roman" w:hAnsiTheme="minorEastAsia"/>
          <w:color w:val="FF0000"/>
        </w:rPr>
      </w:pPr>
      <w:r>
        <w:rPr>
          <w:rFonts w:cs="Times New Roman" w:hAnsiTheme="minorEastAsia"/>
          <w:color w:val="FF0000"/>
        </w:rPr>
        <w:drawing>
          <wp:inline distT="0" distB="0" distL="0" distR="0">
            <wp:extent cx="5272405" cy="3957955"/>
            <wp:effectExtent l="0" t="0" r="4445" b="4445"/>
            <wp:docPr id="7844222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22241" name="图片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272405" cy="3957955"/>
                    </a:xfrm>
                    <a:prstGeom prst="rect">
                      <a:avLst/>
                    </a:prstGeom>
                    <a:noFill/>
                    <a:ln>
                      <a:noFill/>
                    </a:ln>
                  </pic:spPr>
                </pic:pic>
              </a:graphicData>
            </a:graphic>
          </wp:inline>
        </w:drawing>
      </w:r>
    </w:p>
    <w:p w14:paraId="281C93D6">
      <w:pPr>
        <w:pStyle w:val="29"/>
        <w:spacing w:before="156" w:after="156"/>
      </w:pPr>
      <w:r>
        <w:rPr>
          <w:rFonts w:hint="eastAsia"/>
        </w:rPr>
        <w:t>图5   张贴照片</w:t>
      </w:r>
    </w:p>
    <w:p w14:paraId="6B603A9A">
      <w:pPr>
        <w:pStyle w:val="15"/>
        <w:rPr>
          <w:color w:val="000000" w:themeColor="text1"/>
          <w14:textFill>
            <w14:solidFill>
              <w14:schemeClr w14:val="tx1"/>
            </w14:solidFill>
          </w14:textFill>
        </w:rPr>
      </w:pPr>
      <w:bookmarkStart w:id="32" w:name="_Toc225849479"/>
      <w:bookmarkStart w:id="33" w:name="_Toc90397215"/>
      <w:bookmarkStart w:id="34" w:name="_Toc2870336"/>
      <w:bookmarkStart w:id="35" w:name="_Toc69141559"/>
      <w:bookmarkStart w:id="36" w:name="_Toc136880012"/>
      <w:r>
        <w:rPr>
          <w:rFonts w:hint="eastAsia"/>
        </w:rPr>
        <w:t>3</w:t>
      </w:r>
      <w:r>
        <w:t>.</w:t>
      </w:r>
      <w:r>
        <w:rPr>
          <w:color w:val="000000" w:themeColor="text1"/>
          <w14:textFill>
            <w14:solidFill>
              <w14:schemeClr w14:val="tx1"/>
            </w14:solidFill>
          </w14:textFill>
        </w:rPr>
        <w:t>2.4其他</w:t>
      </w:r>
      <w:bookmarkEnd w:id="32"/>
      <w:bookmarkEnd w:id="33"/>
      <w:bookmarkEnd w:id="34"/>
      <w:bookmarkEnd w:id="35"/>
      <w:bookmarkEnd w:id="36"/>
    </w:p>
    <w:p w14:paraId="65B5192F">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征求意见稿公示期间，</w:t>
      </w:r>
      <w:r>
        <w:rPr>
          <w:rFonts w:cs="Times New Roman"/>
          <w:color w:val="000000" w:themeColor="text1"/>
          <w14:textFill>
            <w14:solidFill>
              <w14:schemeClr w14:val="tx1"/>
            </w14:solidFill>
          </w14:textFill>
        </w:rPr>
        <w:t>哈密市长城钛铁资源开发有限公司</w:t>
      </w:r>
      <w:r>
        <w:rPr>
          <w:rFonts w:hint="eastAsia"/>
          <w:color w:val="000000" w:themeColor="text1"/>
          <w14:textFill>
            <w14:solidFill>
              <w14:schemeClr w14:val="tx1"/>
            </w14:solidFill>
          </w14:textFill>
        </w:rPr>
        <w:t>在生态环境公示网发布了</w:t>
      </w:r>
      <w:r>
        <w:rPr>
          <w:color w:val="000000" w:themeColor="text1"/>
          <w14:textFill>
            <w14:solidFill>
              <w14:schemeClr w14:val="tx1"/>
            </w14:solidFill>
          </w14:textFill>
        </w:rPr>
        <w:t>公众意见调查表</w:t>
      </w:r>
      <w:r>
        <w:rPr>
          <w:rFonts w:hint="eastAsia"/>
          <w:color w:val="000000" w:themeColor="text1"/>
          <w14:textFill>
            <w14:solidFill>
              <w14:schemeClr w14:val="tx1"/>
            </w14:solidFill>
          </w14:textFill>
        </w:rPr>
        <w:t>。收集意见期间，未收到公众填写提交的</w:t>
      </w:r>
      <w:r>
        <w:rPr>
          <w:color w:val="000000" w:themeColor="text1"/>
          <w14:textFill>
            <w14:solidFill>
              <w14:schemeClr w14:val="tx1"/>
            </w14:solidFill>
          </w14:textFill>
        </w:rPr>
        <w:t>公众意见调查表</w:t>
      </w:r>
      <w:r>
        <w:rPr>
          <w:rFonts w:hint="eastAsia"/>
          <w:color w:val="000000" w:themeColor="text1"/>
          <w14:textFill>
            <w14:solidFill>
              <w14:schemeClr w14:val="tx1"/>
            </w14:solidFill>
          </w14:textFill>
        </w:rPr>
        <w:t>。</w:t>
      </w:r>
    </w:p>
    <w:p w14:paraId="6F9407FF">
      <w:pPr>
        <w:pStyle w:val="4"/>
        <w:rPr>
          <w:color w:val="000000" w:themeColor="text1"/>
          <w14:textFill>
            <w14:solidFill>
              <w14:schemeClr w14:val="tx1"/>
            </w14:solidFill>
          </w14:textFill>
        </w:rPr>
      </w:pPr>
      <w:bookmarkStart w:id="37" w:name="_Toc90397216"/>
      <w:bookmarkStart w:id="38" w:name="_Toc225849480"/>
      <w:r>
        <w:rPr>
          <w:rFonts w:hint="eastAsia"/>
          <w:color w:val="000000" w:themeColor="text1"/>
          <w14:textFill>
            <w14:solidFill>
              <w14:schemeClr w14:val="tx1"/>
            </w14:solidFill>
          </w14:textFill>
        </w:rPr>
        <w:t>3</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查阅情况</w:t>
      </w:r>
      <w:bookmarkEnd w:id="37"/>
      <w:bookmarkEnd w:id="38"/>
    </w:p>
    <w:p w14:paraId="1D03BF5E">
      <w:pPr>
        <w:ind w:firstLine="480"/>
        <w:rPr>
          <w:color w:val="FF0000"/>
        </w:rPr>
      </w:pPr>
      <w:r>
        <w:rPr>
          <w:rFonts w:cs="Times New Roman"/>
          <w:color w:val="000000" w:themeColor="text1"/>
          <w14:textFill>
            <w14:solidFill>
              <w14:schemeClr w14:val="tx1"/>
            </w14:solidFill>
          </w14:textFill>
        </w:rPr>
        <w:t>哈密市长城钛铁资源开发有限公司</w:t>
      </w:r>
      <w:r>
        <w:rPr>
          <w:rFonts w:hint="eastAsia"/>
          <w:color w:val="000000" w:themeColor="text1"/>
          <w14:textFill>
            <w14:solidFill>
              <w14:schemeClr w14:val="tx1"/>
            </w14:solidFill>
          </w14:textFill>
        </w:rPr>
        <w:t>在公示网站提供电子版环境影响报告书征求意见稿。</w:t>
      </w:r>
    </w:p>
    <w:p w14:paraId="33D14B32">
      <w:pPr>
        <w:pStyle w:val="4"/>
      </w:pPr>
      <w:bookmarkStart w:id="39" w:name="_Toc90397217"/>
      <w:bookmarkStart w:id="40" w:name="_Toc225849481"/>
      <w:r>
        <w:rPr>
          <w:rFonts w:hint="eastAsia"/>
        </w:rPr>
        <w:t>3</w:t>
      </w:r>
      <w:r>
        <w:t>.4</w:t>
      </w:r>
      <w:r>
        <w:rPr>
          <w:rFonts w:hint="eastAsia"/>
        </w:rPr>
        <w:t xml:space="preserve"> </w:t>
      </w:r>
      <w:r>
        <w:t>公众提出意见情况</w:t>
      </w:r>
      <w:bookmarkEnd w:id="39"/>
      <w:bookmarkEnd w:id="40"/>
    </w:p>
    <w:p w14:paraId="7F3E9307">
      <w:pPr>
        <w:ind w:firstLine="480"/>
      </w:pPr>
      <w:r>
        <w:rPr>
          <w:rFonts w:hint="eastAsia"/>
        </w:rPr>
        <w:t>征求意见稿公示期间，</w:t>
      </w:r>
      <w:r>
        <w:t>公示信息处于公开状态，公示公开期间</w:t>
      </w:r>
      <w:r>
        <w:rPr>
          <w:rFonts w:hint="eastAsia"/>
        </w:rPr>
        <w:t>未收到公众通过网络填写提交的</w:t>
      </w:r>
      <w:r>
        <w:t>公众意见调查表</w:t>
      </w:r>
      <w:r>
        <w:rPr>
          <w:rFonts w:hint="eastAsia"/>
        </w:rPr>
        <w:t>，</w:t>
      </w:r>
      <w:r>
        <w:t>未收到公众通过现场、电话及书信等方式提出的意见。</w:t>
      </w:r>
    </w:p>
    <w:p w14:paraId="1E9B79E4">
      <w:pPr>
        <w:pStyle w:val="18"/>
        <w:rPr>
          <w:rStyle w:val="25"/>
          <w:color w:val="auto"/>
          <w:sz w:val="28"/>
          <w:u w:val="none"/>
        </w:rPr>
      </w:pPr>
      <w:bookmarkStart w:id="41" w:name="_Toc225849482"/>
      <w:bookmarkStart w:id="42" w:name="_Toc2870252"/>
      <w:r>
        <w:rPr>
          <w:rStyle w:val="25"/>
          <w:rFonts w:hint="eastAsia"/>
          <w:color w:val="auto"/>
          <w:sz w:val="28"/>
          <w:u w:val="none"/>
        </w:rPr>
        <w:t xml:space="preserve">4 </w:t>
      </w:r>
      <w:r>
        <w:rPr>
          <w:rStyle w:val="25"/>
          <w:color w:val="auto"/>
          <w:sz w:val="28"/>
          <w:u w:val="none"/>
        </w:rPr>
        <w:t>其他公众参与情况</w:t>
      </w:r>
      <w:bookmarkEnd w:id="41"/>
      <w:bookmarkEnd w:id="42"/>
    </w:p>
    <w:p w14:paraId="4D9FED87">
      <w:pPr>
        <w:ind w:firstLine="480"/>
      </w:pPr>
      <w:r>
        <w:t>本项目未收到公众对环境影响方面提出的质疑性意见，未开展深度公众参与，符合《环境影响评价公众参与办法》要求。</w:t>
      </w:r>
    </w:p>
    <w:p w14:paraId="0B683BBF">
      <w:pPr>
        <w:ind w:firstLine="480"/>
      </w:pPr>
      <w:r>
        <w:rPr>
          <w:rFonts w:cs="Times New Roman"/>
          <w:color w:val="000000" w:themeColor="text1"/>
          <w14:textFill>
            <w14:solidFill>
              <w14:schemeClr w14:val="tx1"/>
            </w14:solidFill>
          </w14:textFill>
        </w:rPr>
        <w:t>哈密市长城钛铁资源开发有限公司</w:t>
      </w:r>
      <w:r>
        <w:t>未组织开展公众座谈会、听证会、专家论证会等深度公众参与。</w:t>
      </w:r>
    </w:p>
    <w:p w14:paraId="38C8D0D9">
      <w:pPr>
        <w:pStyle w:val="18"/>
        <w:rPr>
          <w:rStyle w:val="25"/>
          <w:color w:val="auto"/>
          <w:u w:val="none"/>
        </w:rPr>
      </w:pPr>
      <w:bookmarkStart w:id="43" w:name="_Toc2870253"/>
      <w:bookmarkStart w:id="44" w:name="_Toc225849483"/>
      <w:r>
        <w:rPr>
          <w:rStyle w:val="25"/>
          <w:rFonts w:hint="eastAsia"/>
          <w:color w:val="auto"/>
          <w:sz w:val="28"/>
          <w:u w:val="none"/>
        </w:rPr>
        <w:t>5</w:t>
      </w:r>
      <w:r>
        <w:rPr>
          <w:rStyle w:val="25"/>
          <w:color w:val="auto"/>
          <w:sz w:val="28"/>
          <w:u w:val="none"/>
        </w:rPr>
        <w:t xml:space="preserve"> 公众意见处理情况</w:t>
      </w:r>
      <w:bookmarkEnd w:id="43"/>
      <w:bookmarkEnd w:id="44"/>
    </w:p>
    <w:p w14:paraId="0B00F318">
      <w:pPr>
        <w:ind w:firstLine="480"/>
      </w:pPr>
      <w:r>
        <w:rPr>
          <w:rFonts w:hint="eastAsia"/>
        </w:rPr>
        <w:t>征求意见稿公示期间，</w:t>
      </w:r>
      <w:r>
        <w:rPr>
          <w:rFonts w:cs="Times New Roman"/>
          <w:color w:val="000000" w:themeColor="text1"/>
          <w14:textFill>
            <w14:solidFill>
              <w14:schemeClr w14:val="tx1"/>
            </w14:solidFill>
          </w14:textFill>
        </w:rPr>
        <w:t>哈密市长城钛铁资源开发有限公司</w:t>
      </w:r>
      <w:r>
        <w:t>在</w:t>
      </w:r>
      <w:r>
        <w:rPr>
          <w:rFonts w:hint="eastAsia"/>
        </w:rPr>
        <w:t>生态环境公示网</w:t>
      </w:r>
      <w:r>
        <w:t>发布</w:t>
      </w:r>
      <w:r>
        <w:rPr>
          <w:rFonts w:hint="eastAsia"/>
        </w:rPr>
        <w:t>了</w:t>
      </w:r>
      <w:r>
        <w:t>公众意见调查表</w:t>
      </w:r>
      <w:r>
        <w:rPr>
          <w:rFonts w:hint="eastAsia"/>
        </w:rPr>
        <w:t>。收集意见期间，未收到公众填写提交的</w:t>
      </w:r>
      <w:r>
        <w:t>公众意见调查表</w:t>
      </w:r>
      <w:r>
        <w:rPr>
          <w:rFonts w:hint="eastAsia"/>
        </w:rPr>
        <w:t>。</w:t>
      </w:r>
    </w:p>
    <w:p w14:paraId="3E7AA687">
      <w:pPr>
        <w:ind w:firstLine="0" w:firstLineChars="0"/>
        <w:rPr>
          <w:rStyle w:val="25"/>
          <w:rFonts w:eastAsia="宋体" w:cs="Times New Roman"/>
          <w:b/>
          <w:bCs/>
          <w:color w:val="auto"/>
          <w:sz w:val="28"/>
          <w:szCs w:val="32"/>
          <w:u w:val="none"/>
        </w:rPr>
      </w:pPr>
      <w:r>
        <w:rPr>
          <w:rStyle w:val="25"/>
          <w:rFonts w:eastAsia="宋体" w:cs="Times New Roman"/>
          <w:b/>
          <w:bCs/>
          <w:color w:val="auto"/>
          <w:sz w:val="28"/>
          <w:szCs w:val="32"/>
          <w:u w:val="none"/>
        </w:rPr>
        <w:t>6 报批前公开情况</w:t>
      </w:r>
    </w:p>
    <w:p w14:paraId="0CA01CF8">
      <w:pPr>
        <w:ind w:firstLine="480"/>
        <w:rPr>
          <w:rFonts w:ascii="宋体" w:hAnsi="宋体" w:eastAsia="宋体" w:cs="宋体"/>
        </w:rPr>
      </w:pPr>
      <w:r>
        <w:rPr>
          <w:rFonts w:ascii="宋体" w:hAnsi="宋体" w:eastAsia="宋体" w:cs="宋体"/>
        </w:rPr>
        <w:t>环境影响评价报批前公示采取了</w:t>
      </w:r>
      <w:r>
        <w:rPr>
          <w:rFonts w:hint="eastAsia"/>
        </w:rPr>
        <w:t>生态环境公示网</w:t>
      </w:r>
      <w:r>
        <w:rPr>
          <w:rFonts w:ascii="宋体" w:hAnsi="宋体" w:eastAsia="宋体" w:cs="宋体"/>
        </w:rPr>
        <w:t>公示的方式，公示信息链接为：</w:t>
      </w:r>
      <w:r>
        <w:rPr>
          <w:rFonts w:hint="eastAsia" w:ascii="宋体" w:hAnsi="宋体" w:eastAsia="宋体" w:cs="宋体"/>
        </w:rPr>
        <w:t>https://gongshi.qsyhbgj.com/h5public-detail?id=529587</w:t>
      </w:r>
      <w:r>
        <w:rPr>
          <w:rFonts w:ascii="宋体" w:hAnsi="宋体" w:eastAsia="宋体" w:cs="宋体"/>
        </w:rPr>
        <w:t>。载体选择符合《环境影响评价公众参与办法》要求。</w:t>
      </w:r>
    </w:p>
    <w:p w14:paraId="02535579">
      <w:pPr>
        <w:ind w:firstLine="480"/>
        <w:rPr>
          <w:rFonts w:hint="eastAsia" w:ascii="宋体" w:hAnsi="宋体" w:eastAsia="宋体" w:cs="宋体"/>
        </w:rPr>
      </w:pPr>
      <w:r>
        <w:rPr>
          <w:rFonts w:ascii="宋体" w:hAnsi="宋体" w:eastAsia="宋体" w:cs="宋体"/>
        </w:rPr>
        <w:t>拟报批网络公示截图见图</w:t>
      </w:r>
      <w:r>
        <w:rPr>
          <w:rFonts w:hint="eastAsia" w:ascii="宋体" w:hAnsi="宋体" w:eastAsia="宋体" w:cs="宋体"/>
        </w:rPr>
        <w:t>6</w:t>
      </w:r>
      <w:r>
        <w:rPr>
          <w:rFonts w:ascii="宋体" w:hAnsi="宋体" w:eastAsia="宋体" w:cs="宋体"/>
        </w:rPr>
        <w:t>。</w:t>
      </w:r>
    </w:p>
    <w:p w14:paraId="5202C0EC">
      <w:pPr>
        <w:ind w:firstLine="0" w:firstLineChars="0"/>
        <w:rPr>
          <w:rFonts w:hint="eastAsia" w:ascii="宋体" w:hAnsi="宋体" w:eastAsia="宋体" w:cs="宋体"/>
        </w:rPr>
      </w:pPr>
      <w:r>
        <w:rPr>
          <w:rFonts w:ascii="宋体" w:hAnsi="宋体" w:eastAsia="宋体" w:cs="宋体"/>
        </w:rPr>
        <w:drawing>
          <wp:inline distT="0" distB="0" distL="0" distR="0">
            <wp:extent cx="5274310" cy="6128385"/>
            <wp:effectExtent l="0" t="0" r="2540" b="5715"/>
            <wp:docPr id="10212384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238463" name="图片 1"/>
                    <pic:cNvPicPr>
                      <a:picLocks noChangeAspect="1"/>
                    </pic:cNvPicPr>
                  </pic:nvPicPr>
                  <pic:blipFill>
                    <a:blip r:embed="rId22"/>
                    <a:stretch>
                      <a:fillRect/>
                    </a:stretch>
                  </pic:blipFill>
                  <pic:spPr>
                    <a:xfrm>
                      <a:off x="0" y="0"/>
                      <a:ext cx="5274310" cy="6128385"/>
                    </a:xfrm>
                    <a:prstGeom prst="rect">
                      <a:avLst/>
                    </a:prstGeom>
                  </pic:spPr>
                </pic:pic>
              </a:graphicData>
            </a:graphic>
          </wp:inline>
        </w:drawing>
      </w:r>
    </w:p>
    <w:p w14:paraId="4EAFFFE4">
      <w:pPr>
        <w:pStyle w:val="29"/>
        <w:spacing w:before="156" w:after="156"/>
      </w:pPr>
      <w:r>
        <w:rPr>
          <w:rFonts w:hint="eastAsia"/>
        </w:rPr>
        <w:t>图6  拟报批公示截图</w:t>
      </w:r>
    </w:p>
    <w:p w14:paraId="50F8BCB9">
      <w:pPr>
        <w:pStyle w:val="30"/>
        <w:ind w:firstLine="0" w:firstLineChars="0"/>
        <w:rPr>
          <w:rStyle w:val="25"/>
          <w:rFonts w:ascii="Times New Roman" w:eastAsia="宋体" w:cs="Times New Roman"/>
          <w:b/>
          <w:bCs/>
          <w:color w:val="auto"/>
          <w:kern w:val="2"/>
          <w:sz w:val="28"/>
          <w:szCs w:val="32"/>
          <w:u w:val="none"/>
        </w:rPr>
      </w:pPr>
      <w:r>
        <w:rPr>
          <w:rStyle w:val="25"/>
          <w:rFonts w:ascii="Times New Roman" w:eastAsia="宋体" w:cs="Times New Roman"/>
          <w:b/>
          <w:bCs/>
          <w:color w:val="auto"/>
          <w:kern w:val="2"/>
          <w:sz w:val="28"/>
          <w:szCs w:val="32"/>
          <w:u w:val="none"/>
        </w:rPr>
        <w:t xml:space="preserve">7 其他 </w:t>
      </w:r>
    </w:p>
    <w:p w14:paraId="716CD873">
      <w:pPr>
        <w:pStyle w:val="30"/>
        <w:ind w:firstLine="480"/>
        <w:rPr>
          <w:rFonts w:hint="eastAsia" w:ascii="宋体" w:hAnsi="宋体" w:eastAsia="宋体" w:cs="宋体"/>
          <w:szCs w:val="24"/>
        </w:rPr>
      </w:pPr>
      <w:r>
        <w:rPr>
          <w:rFonts w:ascii="宋体" w:hAnsi="宋体" w:eastAsia="宋体" w:cs="宋体"/>
          <w:szCs w:val="24"/>
        </w:rPr>
        <w:t>本项目公众参与相关档案保存于哈密市长城钛铁资源开发有限公司办公室，已存档备查。</w:t>
      </w:r>
    </w:p>
    <w:p w14:paraId="77B8AC69">
      <w:pPr>
        <w:pStyle w:val="30"/>
        <w:ind w:firstLine="0" w:firstLineChars="0"/>
        <w:rPr>
          <w:rFonts w:hint="eastAsia" w:ascii="宋体" w:hAnsi="宋体" w:eastAsia="宋体" w:cs="宋体"/>
          <w:szCs w:val="24"/>
        </w:rPr>
      </w:pPr>
      <w:r>
        <w:rPr>
          <w:rStyle w:val="25"/>
          <w:rFonts w:ascii="Times New Roman" w:eastAsia="宋体" w:cs="Times New Roman"/>
          <w:b/>
          <w:bCs/>
          <w:color w:val="auto"/>
          <w:kern w:val="2"/>
          <w:sz w:val="28"/>
          <w:szCs w:val="32"/>
          <w:u w:val="none"/>
        </w:rPr>
        <w:t>8 诚信承诺</w:t>
      </w:r>
      <w:r>
        <w:rPr>
          <w:rFonts w:ascii="宋体" w:hAnsi="宋体" w:eastAsia="宋体" w:cs="宋体"/>
          <w:szCs w:val="24"/>
        </w:rPr>
        <w:t xml:space="preserve"> </w:t>
      </w:r>
    </w:p>
    <w:p w14:paraId="02BB2312">
      <w:pPr>
        <w:pStyle w:val="30"/>
        <w:ind w:firstLine="480"/>
        <w:rPr>
          <w:rFonts w:hint="eastAsia" w:ascii="宋体" w:hAnsi="宋体" w:eastAsia="宋体" w:cs="宋体"/>
          <w:szCs w:val="24"/>
        </w:rPr>
      </w:pPr>
      <w:r>
        <w:rPr>
          <w:rFonts w:ascii="宋体" w:hAnsi="宋体" w:eastAsia="宋体" w:cs="宋体"/>
          <w:szCs w:val="24"/>
        </w:rPr>
        <w:t>哈密市长城钛铁资源开发有限公司关于本项目环境影响评价公众参与说明的诚信承诺见附件。</w:t>
      </w:r>
    </w:p>
    <w:p w14:paraId="603D24CE">
      <w:pPr>
        <w:pStyle w:val="30"/>
        <w:ind w:firstLine="0" w:firstLineChars="0"/>
        <w:rPr>
          <w:rFonts w:hint="eastAsia" w:ascii="宋体" w:hAnsi="宋体" w:eastAsia="宋体" w:cs="宋体"/>
          <w:szCs w:val="24"/>
        </w:rPr>
      </w:pPr>
      <w:bookmarkStart w:id="45" w:name="_GoBack"/>
      <w:r>
        <w:rPr>
          <w:rFonts w:ascii="宋体" w:hAnsi="宋体" w:eastAsia="宋体" w:cs="宋体"/>
          <w:szCs w:val="24"/>
        </w:rPr>
        <w:drawing>
          <wp:inline distT="0" distB="0" distL="0" distR="0">
            <wp:extent cx="5274310" cy="6407785"/>
            <wp:effectExtent l="0" t="0" r="2540" b="0"/>
            <wp:docPr id="13598001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800180" name="图片 1"/>
                    <pic:cNvPicPr>
                      <a:picLocks noChangeAspect="1"/>
                    </pic:cNvPicPr>
                  </pic:nvPicPr>
                  <pic:blipFill>
                    <a:blip r:embed="rId23"/>
                    <a:stretch>
                      <a:fillRect/>
                    </a:stretch>
                  </pic:blipFill>
                  <pic:spPr>
                    <a:xfrm>
                      <a:off x="0" y="0"/>
                      <a:ext cx="5274310" cy="6407785"/>
                    </a:xfrm>
                    <a:prstGeom prst="rect">
                      <a:avLst/>
                    </a:prstGeom>
                  </pic:spPr>
                </pic:pic>
              </a:graphicData>
            </a:graphic>
          </wp:inline>
        </w:drawing>
      </w:r>
      <w:bookmarkEnd w:id="45"/>
    </w:p>
    <w:p w14:paraId="24B9E6AE">
      <w:pPr>
        <w:pStyle w:val="30"/>
        <w:ind w:firstLine="480"/>
        <w:rPr>
          <w:rFonts w:hint="eastAsia" w:ascii="宋体" w:hAnsi="宋体" w:eastAsia="宋体" w:cs="宋体"/>
          <w:szCs w:val="24"/>
        </w:rPr>
      </w:pPr>
    </w:p>
    <w:p w14:paraId="0AD364A6">
      <w:pPr>
        <w:pStyle w:val="30"/>
        <w:ind w:firstLine="480"/>
        <w:rPr>
          <w:rFonts w:hint="eastAsia" w:ascii="宋体" w:hAnsi="宋体" w:eastAsia="宋体" w:cs="宋体"/>
          <w:szCs w:val="24"/>
        </w:rPr>
      </w:pPr>
    </w:p>
    <w:p w14:paraId="6AC8FA10">
      <w:pPr>
        <w:pStyle w:val="30"/>
        <w:ind w:firstLine="480"/>
        <w:rPr>
          <w:rFonts w:hint="eastAsia" w:ascii="宋体" w:hAnsi="宋体" w:eastAsia="宋体" w:cs="宋体"/>
          <w:szCs w:val="24"/>
        </w:rPr>
      </w:pPr>
    </w:p>
    <w:p w14:paraId="3B2E15C6">
      <w:pPr>
        <w:pStyle w:val="30"/>
        <w:ind w:firstLine="480"/>
        <w:rPr>
          <w:rFonts w:hint="eastAsia" w:ascii="宋体" w:hAnsi="宋体" w:eastAsia="宋体" w:cs="宋体"/>
          <w:szCs w:val="24"/>
        </w:rPr>
      </w:pPr>
    </w:p>
    <w:p w14:paraId="72061E60">
      <w:pPr>
        <w:pStyle w:val="30"/>
        <w:ind w:firstLine="480"/>
        <w:rPr>
          <w:rFonts w:hint="eastAsia" w:ascii="宋体" w:hAnsi="宋体" w:eastAsia="宋体" w:cs="宋体"/>
          <w:szCs w:val="24"/>
        </w:rPr>
      </w:pPr>
    </w:p>
    <w:p w14:paraId="6FC833B8">
      <w:pPr>
        <w:ind w:firstLine="0" w:firstLineChars="0"/>
        <w:rPr>
          <w:rFonts w:hint="eastAsia" w:ascii="宋体" w:hAnsi="宋体" w:eastAsia="宋体" w:cs="宋体"/>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昆仑仿宋">
    <w:altName w:val="黑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altName w:val="宋体"/>
    <w:panose1 w:val="00000000000000000000"/>
    <w:charset w:val="86"/>
    <w:family w:val="script"/>
    <w:pitch w:val="default"/>
    <w:sig w:usb0="00000000" w:usb1="00000000" w:usb2="00000010" w:usb3="00000000" w:csb0="00040000" w:csb1="00000000"/>
  </w:font>
  <w:font w:name="Garamond">
    <w:panose1 w:val="02020404030301010803"/>
    <w:charset w:val="00"/>
    <w:family w:val="roman"/>
    <w:pitch w:val="default"/>
    <w:sig w:usb0="00000287" w:usb1="00000000" w:usb2="00000000" w:usb3="00000000" w:csb0="0000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073239"/>
      <w:docPartObj>
        <w:docPartGallery w:val="autotext"/>
      </w:docPartObj>
    </w:sdtPr>
    <w:sdtContent>
      <w:p w14:paraId="5D4F5AAE">
        <w:pPr>
          <w:pStyle w:val="12"/>
          <w:ind w:firstLine="360"/>
          <w:jc w:val="center"/>
        </w:pPr>
      </w:p>
      <w:p w14:paraId="4856A8DE">
        <w:pPr>
          <w:pStyle w:val="12"/>
          <w:ind w:firstLine="360"/>
          <w:jc w:val="cen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93876">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898BA">
    <w:pPr>
      <w:pStyle w:val="1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073241"/>
      <w:docPartObj>
        <w:docPartGallery w:val="autotext"/>
      </w:docPartObj>
    </w:sdtPr>
    <w:sdtContent>
      <w:p w14:paraId="0528DEA5">
        <w:pPr>
          <w:pStyle w:val="12"/>
          <w:ind w:firstLine="360"/>
          <w:jc w:val="center"/>
        </w:pPr>
        <w:r>
          <w:fldChar w:fldCharType="begin"/>
        </w:r>
        <w:r>
          <w:instrText xml:space="preserve"> PAGE   \* MERGEFORMAT </w:instrText>
        </w:r>
        <w:r>
          <w:fldChar w:fldCharType="separate"/>
        </w:r>
        <w:r>
          <w:t>2</w:t>
        </w:r>
        <w:r>
          <w:fldChar w:fldCharType="end"/>
        </w:r>
      </w:p>
    </w:sdtContent>
  </w:sdt>
  <w:p w14:paraId="0BF2099B">
    <w:pPr>
      <w:pStyle w:val="12"/>
      <w:ind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1442052"/>
      <w:docPartObj>
        <w:docPartGallery w:val="autotext"/>
      </w:docPartObj>
    </w:sdtPr>
    <w:sdtContent>
      <w:p w14:paraId="15089B36">
        <w:pPr>
          <w:pStyle w:val="12"/>
          <w:ind w:firstLine="360"/>
          <w:jc w:val="center"/>
        </w:pPr>
        <w:r>
          <w:fldChar w:fldCharType="begin"/>
        </w:r>
        <w:r>
          <w:instrText xml:space="preserve">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8C227">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C9312">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F36C1">
    <w:pPr>
      <w:pStyle w:val="1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hideSpellingErrors/>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0101BB"/>
    <w:rsid w:val="00000113"/>
    <w:rsid w:val="00002BF4"/>
    <w:rsid w:val="00004A42"/>
    <w:rsid w:val="00006FC9"/>
    <w:rsid w:val="000127B5"/>
    <w:rsid w:val="00020050"/>
    <w:rsid w:val="0003020B"/>
    <w:rsid w:val="00031C9E"/>
    <w:rsid w:val="0003230A"/>
    <w:rsid w:val="00060BF4"/>
    <w:rsid w:val="000766A4"/>
    <w:rsid w:val="000823A5"/>
    <w:rsid w:val="00082661"/>
    <w:rsid w:val="00083A51"/>
    <w:rsid w:val="00093C79"/>
    <w:rsid w:val="0009488D"/>
    <w:rsid w:val="000A3B5A"/>
    <w:rsid w:val="000A44A2"/>
    <w:rsid w:val="000A619B"/>
    <w:rsid w:val="000B0512"/>
    <w:rsid w:val="000B176C"/>
    <w:rsid w:val="000C03B5"/>
    <w:rsid w:val="000C7BC5"/>
    <w:rsid w:val="000D0118"/>
    <w:rsid w:val="000D52B9"/>
    <w:rsid w:val="000E2140"/>
    <w:rsid w:val="000E3F0F"/>
    <w:rsid w:val="000E77EF"/>
    <w:rsid w:val="000F4958"/>
    <w:rsid w:val="000F4B37"/>
    <w:rsid w:val="00102566"/>
    <w:rsid w:val="00103096"/>
    <w:rsid w:val="00116F9E"/>
    <w:rsid w:val="00125CFF"/>
    <w:rsid w:val="001302C7"/>
    <w:rsid w:val="00134306"/>
    <w:rsid w:val="00136C45"/>
    <w:rsid w:val="0014793F"/>
    <w:rsid w:val="00157684"/>
    <w:rsid w:val="00171B7A"/>
    <w:rsid w:val="0018050D"/>
    <w:rsid w:val="001842D4"/>
    <w:rsid w:val="00187EFD"/>
    <w:rsid w:val="00190E4E"/>
    <w:rsid w:val="00194F65"/>
    <w:rsid w:val="00196D1B"/>
    <w:rsid w:val="001A1985"/>
    <w:rsid w:val="001A28BE"/>
    <w:rsid w:val="001A5326"/>
    <w:rsid w:val="001A6479"/>
    <w:rsid w:val="001B165D"/>
    <w:rsid w:val="001D28D7"/>
    <w:rsid w:val="001E28FF"/>
    <w:rsid w:val="001E35BB"/>
    <w:rsid w:val="001E3A0E"/>
    <w:rsid w:val="001F102D"/>
    <w:rsid w:val="001F2B47"/>
    <w:rsid w:val="002024A8"/>
    <w:rsid w:val="00203829"/>
    <w:rsid w:val="002063FE"/>
    <w:rsid w:val="0020663A"/>
    <w:rsid w:val="00210E8F"/>
    <w:rsid w:val="002214A2"/>
    <w:rsid w:val="00222F70"/>
    <w:rsid w:val="002406DA"/>
    <w:rsid w:val="002437C2"/>
    <w:rsid w:val="00245A30"/>
    <w:rsid w:val="002739BB"/>
    <w:rsid w:val="00275DA5"/>
    <w:rsid w:val="002767FE"/>
    <w:rsid w:val="00287174"/>
    <w:rsid w:val="00293C20"/>
    <w:rsid w:val="002A3A8F"/>
    <w:rsid w:val="002A5701"/>
    <w:rsid w:val="002D25FE"/>
    <w:rsid w:val="002D45D6"/>
    <w:rsid w:val="002D62A6"/>
    <w:rsid w:val="002D78BA"/>
    <w:rsid w:val="002E0454"/>
    <w:rsid w:val="002E43E0"/>
    <w:rsid w:val="002F392B"/>
    <w:rsid w:val="002F4562"/>
    <w:rsid w:val="00324DF1"/>
    <w:rsid w:val="00325D73"/>
    <w:rsid w:val="00326755"/>
    <w:rsid w:val="0033175D"/>
    <w:rsid w:val="003339B2"/>
    <w:rsid w:val="00341E98"/>
    <w:rsid w:val="00342DCF"/>
    <w:rsid w:val="00344E72"/>
    <w:rsid w:val="003464EB"/>
    <w:rsid w:val="00352626"/>
    <w:rsid w:val="00360601"/>
    <w:rsid w:val="003818DF"/>
    <w:rsid w:val="00386E36"/>
    <w:rsid w:val="003A607E"/>
    <w:rsid w:val="003A6AB7"/>
    <w:rsid w:val="003C0FAD"/>
    <w:rsid w:val="003C38E8"/>
    <w:rsid w:val="003F318E"/>
    <w:rsid w:val="003F3DDA"/>
    <w:rsid w:val="004175CE"/>
    <w:rsid w:val="00422C85"/>
    <w:rsid w:val="004340FC"/>
    <w:rsid w:val="00435F88"/>
    <w:rsid w:val="0045020F"/>
    <w:rsid w:val="004615D2"/>
    <w:rsid w:val="00466F20"/>
    <w:rsid w:val="00466FFC"/>
    <w:rsid w:val="00470829"/>
    <w:rsid w:val="00474F62"/>
    <w:rsid w:val="00475E73"/>
    <w:rsid w:val="00482A0A"/>
    <w:rsid w:val="0048352A"/>
    <w:rsid w:val="0049086B"/>
    <w:rsid w:val="0049526B"/>
    <w:rsid w:val="00496AC6"/>
    <w:rsid w:val="00496C05"/>
    <w:rsid w:val="004A6565"/>
    <w:rsid w:val="004A7DAD"/>
    <w:rsid w:val="004C1487"/>
    <w:rsid w:val="004C51DC"/>
    <w:rsid w:val="004E1B52"/>
    <w:rsid w:val="004F7C24"/>
    <w:rsid w:val="00501B0F"/>
    <w:rsid w:val="00504B84"/>
    <w:rsid w:val="00515752"/>
    <w:rsid w:val="00522809"/>
    <w:rsid w:val="00537C0B"/>
    <w:rsid w:val="0054002D"/>
    <w:rsid w:val="005431D0"/>
    <w:rsid w:val="00543475"/>
    <w:rsid w:val="00545D25"/>
    <w:rsid w:val="00550038"/>
    <w:rsid w:val="0055366B"/>
    <w:rsid w:val="0055602B"/>
    <w:rsid w:val="00560C4F"/>
    <w:rsid w:val="0056278B"/>
    <w:rsid w:val="00567B57"/>
    <w:rsid w:val="00570061"/>
    <w:rsid w:val="005745CE"/>
    <w:rsid w:val="00584E56"/>
    <w:rsid w:val="005A41CD"/>
    <w:rsid w:val="005B760D"/>
    <w:rsid w:val="005B7BEA"/>
    <w:rsid w:val="005C4A68"/>
    <w:rsid w:val="005D249A"/>
    <w:rsid w:val="005F02B1"/>
    <w:rsid w:val="00606C81"/>
    <w:rsid w:val="00622665"/>
    <w:rsid w:val="00622BC6"/>
    <w:rsid w:val="00633166"/>
    <w:rsid w:val="006416B1"/>
    <w:rsid w:val="006523EB"/>
    <w:rsid w:val="00656D6E"/>
    <w:rsid w:val="00661AFA"/>
    <w:rsid w:val="00665B67"/>
    <w:rsid w:val="00672BF5"/>
    <w:rsid w:val="00673BB4"/>
    <w:rsid w:val="0068037D"/>
    <w:rsid w:val="00687C14"/>
    <w:rsid w:val="006943E6"/>
    <w:rsid w:val="006A65CF"/>
    <w:rsid w:val="006B4482"/>
    <w:rsid w:val="006C06B0"/>
    <w:rsid w:val="006C0B06"/>
    <w:rsid w:val="006D184C"/>
    <w:rsid w:val="006F7E50"/>
    <w:rsid w:val="00704C4D"/>
    <w:rsid w:val="00711A20"/>
    <w:rsid w:val="0071583E"/>
    <w:rsid w:val="00716171"/>
    <w:rsid w:val="007258C5"/>
    <w:rsid w:val="007268EE"/>
    <w:rsid w:val="007303F4"/>
    <w:rsid w:val="007424C6"/>
    <w:rsid w:val="0074401C"/>
    <w:rsid w:val="00752AEE"/>
    <w:rsid w:val="0075526F"/>
    <w:rsid w:val="00792BE1"/>
    <w:rsid w:val="007B639F"/>
    <w:rsid w:val="007D131E"/>
    <w:rsid w:val="007D5ECC"/>
    <w:rsid w:val="007E0AD6"/>
    <w:rsid w:val="007F08A3"/>
    <w:rsid w:val="0080327A"/>
    <w:rsid w:val="0080777D"/>
    <w:rsid w:val="00812AA6"/>
    <w:rsid w:val="008234DF"/>
    <w:rsid w:val="00847173"/>
    <w:rsid w:val="0085041C"/>
    <w:rsid w:val="00855869"/>
    <w:rsid w:val="00857C73"/>
    <w:rsid w:val="008604B9"/>
    <w:rsid w:val="00871661"/>
    <w:rsid w:val="008722BC"/>
    <w:rsid w:val="00882D18"/>
    <w:rsid w:val="00891EE7"/>
    <w:rsid w:val="00896C32"/>
    <w:rsid w:val="008A452F"/>
    <w:rsid w:val="008B60AC"/>
    <w:rsid w:val="008C378D"/>
    <w:rsid w:val="008D3E30"/>
    <w:rsid w:val="008E45DA"/>
    <w:rsid w:val="008E5197"/>
    <w:rsid w:val="008E5CDE"/>
    <w:rsid w:val="008F45DD"/>
    <w:rsid w:val="008F5597"/>
    <w:rsid w:val="00901F8F"/>
    <w:rsid w:val="00914A4F"/>
    <w:rsid w:val="009263B5"/>
    <w:rsid w:val="009362FE"/>
    <w:rsid w:val="00936A6C"/>
    <w:rsid w:val="00937E70"/>
    <w:rsid w:val="009513A9"/>
    <w:rsid w:val="009549EC"/>
    <w:rsid w:val="00957295"/>
    <w:rsid w:val="009601FB"/>
    <w:rsid w:val="00962BC6"/>
    <w:rsid w:val="00965A37"/>
    <w:rsid w:val="00966813"/>
    <w:rsid w:val="009737C9"/>
    <w:rsid w:val="00977BBD"/>
    <w:rsid w:val="009D009A"/>
    <w:rsid w:val="009D069E"/>
    <w:rsid w:val="009D2255"/>
    <w:rsid w:val="009E25F3"/>
    <w:rsid w:val="009E455F"/>
    <w:rsid w:val="009E50AB"/>
    <w:rsid w:val="00A037A5"/>
    <w:rsid w:val="00A04CEB"/>
    <w:rsid w:val="00A165F3"/>
    <w:rsid w:val="00A17738"/>
    <w:rsid w:val="00A240FF"/>
    <w:rsid w:val="00A24FC8"/>
    <w:rsid w:val="00A440A2"/>
    <w:rsid w:val="00A56368"/>
    <w:rsid w:val="00A57021"/>
    <w:rsid w:val="00A636CF"/>
    <w:rsid w:val="00A64C5D"/>
    <w:rsid w:val="00A66672"/>
    <w:rsid w:val="00A76409"/>
    <w:rsid w:val="00A80F01"/>
    <w:rsid w:val="00A81D82"/>
    <w:rsid w:val="00A83262"/>
    <w:rsid w:val="00A84966"/>
    <w:rsid w:val="00AA2430"/>
    <w:rsid w:val="00AB1B64"/>
    <w:rsid w:val="00AB7B75"/>
    <w:rsid w:val="00AF3FB3"/>
    <w:rsid w:val="00AF6431"/>
    <w:rsid w:val="00B00518"/>
    <w:rsid w:val="00B0291A"/>
    <w:rsid w:val="00B2544A"/>
    <w:rsid w:val="00B43D3A"/>
    <w:rsid w:val="00B478EB"/>
    <w:rsid w:val="00B511A9"/>
    <w:rsid w:val="00B52C74"/>
    <w:rsid w:val="00B5337A"/>
    <w:rsid w:val="00B61384"/>
    <w:rsid w:val="00B6418E"/>
    <w:rsid w:val="00B6452A"/>
    <w:rsid w:val="00BA72F4"/>
    <w:rsid w:val="00BB18C5"/>
    <w:rsid w:val="00BB2936"/>
    <w:rsid w:val="00BB54E6"/>
    <w:rsid w:val="00BC10FF"/>
    <w:rsid w:val="00BE117C"/>
    <w:rsid w:val="00BE2BC1"/>
    <w:rsid w:val="00BF314F"/>
    <w:rsid w:val="00BF445B"/>
    <w:rsid w:val="00BF76C0"/>
    <w:rsid w:val="00BF7924"/>
    <w:rsid w:val="00C0005A"/>
    <w:rsid w:val="00C00945"/>
    <w:rsid w:val="00C01585"/>
    <w:rsid w:val="00C07344"/>
    <w:rsid w:val="00C1101B"/>
    <w:rsid w:val="00C12555"/>
    <w:rsid w:val="00C21B2B"/>
    <w:rsid w:val="00C46364"/>
    <w:rsid w:val="00C67F0D"/>
    <w:rsid w:val="00C80804"/>
    <w:rsid w:val="00C86D29"/>
    <w:rsid w:val="00C96443"/>
    <w:rsid w:val="00CC49F4"/>
    <w:rsid w:val="00CC5ABE"/>
    <w:rsid w:val="00CD3C30"/>
    <w:rsid w:val="00CF2A5A"/>
    <w:rsid w:val="00D01D86"/>
    <w:rsid w:val="00D02D36"/>
    <w:rsid w:val="00D12249"/>
    <w:rsid w:val="00D20912"/>
    <w:rsid w:val="00D21C4B"/>
    <w:rsid w:val="00D27A05"/>
    <w:rsid w:val="00D32072"/>
    <w:rsid w:val="00D36D3D"/>
    <w:rsid w:val="00D431EB"/>
    <w:rsid w:val="00D47E27"/>
    <w:rsid w:val="00D61107"/>
    <w:rsid w:val="00D61875"/>
    <w:rsid w:val="00D618B8"/>
    <w:rsid w:val="00D621AA"/>
    <w:rsid w:val="00D77AC2"/>
    <w:rsid w:val="00D858E8"/>
    <w:rsid w:val="00D87C0E"/>
    <w:rsid w:val="00DB1C77"/>
    <w:rsid w:val="00DB359E"/>
    <w:rsid w:val="00DB779E"/>
    <w:rsid w:val="00DD7653"/>
    <w:rsid w:val="00DE2F45"/>
    <w:rsid w:val="00E112FC"/>
    <w:rsid w:val="00E16B05"/>
    <w:rsid w:val="00E2182C"/>
    <w:rsid w:val="00E2287F"/>
    <w:rsid w:val="00E37CE4"/>
    <w:rsid w:val="00E4769B"/>
    <w:rsid w:val="00E476D7"/>
    <w:rsid w:val="00E6519F"/>
    <w:rsid w:val="00E71949"/>
    <w:rsid w:val="00E73BC7"/>
    <w:rsid w:val="00E86E42"/>
    <w:rsid w:val="00E9192E"/>
    <w:rsid w:val="00E95666"/>
    <w:rsid w:val="00EA213F"/>
    <w:rsid w:val="00EB4E90"/>
    <w:rsid w:val="00EC539D"/>
    <w:rsid w:val="00EC74D1"/>
    <w:rsid w:val="00ED04FE"/>
    <w:rsid w:val="00ED35A6"/>
    <w:rsid w:val="00EE0980"/>
    <w:rsid w:val="00EF00DE"/>
    <w:rsid w:val="00F0067A"/>
    <w:rsid w:val="00F06E47"/>
    <w:rsid w:val="00F232F4"/>
    <w:rsid w:val="00F24EBB"/>
    <w:rsid w:val="00F31973"/>
    <w:rsid w:val="00F34306"/>
    <w:rsid w:val="00F36507"/>
    <w:rsid w:val="00F555BF"/>
    <w:rsid w:val="00F56D9D"/>
    <w:rsid w:val="00F649DB"/>
    <w:rsid w:val="00F72C13"/>
    <w:rsid w:val="00F83C48"/>
    <w:rsid w:val="00FA3683"/>
    <w:rsid w:val="00FA4E9E"/>
    <w:rsid w:val="00FA7DCC"/>
    <w:rsid w:val="00FB1E19"/>
    <w:rsid w:val="00FB49DB"/>
    <w:rsid w:val="00FD01BB"/>
    <w:rsid w:val="00FD066B"/>
    <w:rsid w:val="00FE6BE7"/>
    <w:rsid w:val="00FE716A"/>
    <w:rsid w:val="00FF44D0"/>
    <w:rsid w:val="00FF56D5"/>
    <w:rsid w:val="1D6E52F0"/>
    <w:rsid w:val="37325AE3"/>
    <w:rsid w:val="43222B2D"/>
    <w:rsid w:val="49D9102B"/>
    <w:rsid w:val="56814709"/>
    <w:rsid w:val="65F0232C"/>
    <w:rsid w:val="673B541A"/>
    <w:rsid w:val="78F63F34"/>
    <w:rsid w:val="7B063E64"/>
    <w:rsid w:val="7C0101BB"/>
    <w:rsid w:val="7D5D74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99" w:name="FollowedHyperlink"/>
    <w:lsdException w:qFormat="1" w:unhideWhenUsed="0" w:uiPriority="22" w:semiHidden="0" w:name="Strong"/>
    <w:lsdException w:unhideWhenUsed="0" w:uiPriority="0" w:semiHidden="0" w:name="Emphasis"/>
    <w:lsdException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Theme="minorEastAsia" w:cstheme="minorBidi"/>
      <w:kern w:val="2"/>
      <w:sz w:val="24"/>
      <w:szCs w:val="24"/>
      <w:lang w:val="en-US" w:eastAsia="zh-CN" w:bidi="ar-SA"/>
    </w:rPr>
  </w:style>
  <w:style w:type="paragraph" w:styleId="2">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unhideWhenUsed/>
    <w:qFormat/>
    <w:uiPriority w:val="0"/>
    <w:pPr>
      <w:keepNext/>
      <w:keepLines/>
      <w:spacing w:before="80" w:after="80"/>
      <w:ind w:firstLine="0" w:firstLineChars="0"/>
      <w:outlineLvl w:val="2"/>
    </w:pPr>
    <w:rPr>
      <w:rFonts w:eastAsia="黑体"/>
      <w:b/>
      <w:bCs/>
      <w:sz w:val="28"/>
      <w:szCs w:val="32"/>
    </w:rPr>
  </w:style>
  <w:style w:type="paragraph" w:styleId="5">
    <w:name w:val="heading 4"/>
    <w:basedOn w:val="1"/>
    <w:next w:val="1"/>
    <w:link w:val="49"/>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6">
    <w:name w:val="Document Map"/>
    <w:basedOn w:val="1"/>
    <w:link w:val="36"/>
    <w:uiPriority w:val="0"/>
    <w:rPr>
      <w:rFonts w:ascii="宋体" w:eastAsia="宋体"/>
      <w:sz w:val="18"/>
      <w:szCs w:val="18"/>
    </w:rPr>
  </w:style>
  <w:style w:type="paragraph" w:styleId="7">
    <w:name w:val="Body Text"/>
    <w:basedOn w:val="1"/>
    <w:link w:val="27"/>
    <w:qFormat/>
    <w:uiPriority w:val="0"/>
    <w:pPr>
      <w:jc w:val="center"/>
    </w:pPr>
    <w:rPr>
      <w:szCs w:val="20"/>
    </w:rPr>
  </w:style>
  <w:style w:type="paragraph" w:styleId="8">
    <w:name w:val="toc 3"/>
    <w:basedOn w:val="1"/>
    <w:next w:val="1"/>
    <w:autoRedefine/>
    <w:qFormat/>
    <w:uiPriority w:val="39"/>
    <w:pPr>
      <w:tabs>
        <w:tab w:val="right" w:leader="dot" w:pos="8296"/>
      </w:tabs>
      <w:ind w:left="840" w:leftChars="400"/>
    </w:pPr>
    <w:rPr>
      <w:rFonts w:cs="Times New Roman"/>
    </w:rPr>
  </w:style>
  <w:style w:type="paragraph" w:styleId="9">
    <w:name w:val="Plain Text"/>
    <w:basedOn w:val="1"/>
    <w:link w:val="31"/>
    <w:qFormat/>
    <w:uiPriority w:val="0"/>
    <w:pPr>
      <w:widowControl/>
      <w:spacing w:after="60"/>
    </w:pPr>
    <w:rPr>
      <w:rFonts w:ascii="宋体" w:hAnsi="Courier New" w:eastAsia="宋体" w:cs="Courier New"/>
      <w:szCs w:val="21"/>
    </w:rPr>
  </w:style>
  <w:style w:type="paragraph" w:styleId="10">
    <w:name w:val="Date"/>
    <w:basedOn w:val="1"/>
    <w:next w:val="1"/>
    <w:uiPriority w:val="0"/>
    <w:rPr>
      <w:sz w:val="28"/>
      <w:szCs w:val="20"/>
    </w:rPr>
  </w:style>
  <w:style w:type="paragraph" w:styleId="11">
    <w:name w:val="Balloon Text"/>
    <w:basedOn w:val="1"/>
    <w:link w:val="37"/>
    <w:uiPriority w:val="0"/>
    <w:rPr>
      <w:sz w:val="18"/>
      <w:szCs w:val="18"/>
    </w:rPr>
  </w:style>
  <w:style w:type="paragraph" w:styleId="12">
    <w:name w:val="footer"/>
    <w:basedOn w:val="1"/>
    <w:link w:val="28"/>
    <w:qFormat/>
    <w:uiPriority w:val="99"/>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qFormat/>
    <w:uiPriority w:val="39"/>
    <w:pPr>
      <w:spacing w:line="480" w:lineRule="auto"/>
    </w:pPr>
    <w:rPr>
      <w:rFonts w:eastAsia="Times New Roman"/>
      <w:sz w:val="28"/>
    </w:rPr>
  </w:style>
  <w:style w:type="paragraph" w:styleId="15">
    <w:name w:val="Subtitle"/>
    <w:basedOn w:val="1"/>
    <w:next w:val="1"/>
    <w:link w:val="48"/>
    <w:qFormat/>
    <w:uiPriority w:val="0"/>
    <w:pPr>
      <w:spacing w:before="60" w:after="60"/>
      <w:ind w:firstLine="0" w:firstLineChars="0"/>
      <w:jc w:val="left"/>
      <w:outlineLvl w:val="2"/>
    </w:pPr>
    <w:rPr>
      <w:rFonts w:eastAsia="宋体" w:cstheme="majorBidi"/>
      <w:b/>
      <w:bCs/>
      <w:kern w:val="28"/>
      <w:szCs w:val="32"/>
    </w:rPr>
  </w:style>
  <w:style w:type="paragraph" w:styleId="16">
    <w:name w:val="toc 2"/>
    <w:basedOn w:val="1"/>
    <w:next w:val="1"/>
    <w:autoRedefine/>
    <w:qFormat/>
    <w:uiPriority w:val="39"/>
    <w:pPr>
      <w:tabs>
        <w:tab w:val="right" w:leader="dot" w:pos="8296"/>
      </w:tabs>
      <w:ind w:left="420" w:leftChars="200"/>
    </w:pPr>
    <w:rPr>
      <w:rFonts w:eastAsia="Times New Roman" w:cs="Times New Roman" w:hAnsiTheme="minorEastAsia"/>
      <w:szCs w:val="28"/>
    </w:rPr>
  </w:style>
  <w:style w:type="paragraph" w:styleId="17">
    <w:name w:val="Normal (Web)"/>
    <w:basedOn w:val="1"/>
    <w:unhideWhenUsed/>
    <w:qFormat/>
    <w:uiPriority w:val="99"/>
    <w:pPr>
      <w:widowControl/>
      <w:spacing w:before="100" w:beforeAutospacing="1" w:after="100" w:afterAutospacing="1"/>
      <w:jc w:val="left"/>
    </w:pPr>
    <w:rPr>
      <w:rFonts w:ascii="宋体" w:hAnsi="宋体" w:eastAsia="宋体" w:cs="宋体"/>
      <w:kern w:val="0"/>
    </w:rPr>
  </w:style>
  <w:style w:type="paragraph" w:styleId="18">
    <w:name w:val="Title"/>
    <w:basedOn w:val="1"/>
    <w:next w:val="1"/>
    <w:link w:val="47"/>
    <w:qFormat/>
    <w:uiPriority w:val="0"/>
    <w:pPr>
      <w:spacing w:before="120" w:after="80"/>
      <w:ind w:firstLine="0" w:firstLineChars="0"/>
      <w:jc w:val="left"/>
      <w:outlineLvl w:val="0"/>
    </w:pPr>
    <w:rPr>
      <w:rFonts w:eastAsia="黑体" w:cstheme="majorBidi"/>
      <w:b/>
      <w:bCs/>
      <w:sz w:val="32"/>
      <w:szCs w:val="32"/>
    </w:rPr>
  </w:style>
  <w:style w:type="paragraph" w:styleId="19">
    <w:name w:val="Body Text First Indent"/>
    <w:basedOn w:val="7"/>
    <w:link w:val="41"/>
    <w:qFormat/>
    <w:uiPriority w:val="0"/>
    <w:pPr>
      <w:spacing w:after="120"/>
      <w:ind w:firstLine="420" w:firstLineChars="100"/>
      <w:jc w:val="both"/>
    </w:pPr>
    <w:rPr>
      <w:sz w:val="21"/>
      <w:szCs w:val="24"/>
    </w:rPr>
  </w:style>
  <w:style w:type="table" w:styleId="21">
    <w:name w:val="Table Grid"/>
    <w:basedOn w:val="2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page number"/>
    <w:basedOn w:val="22"/>
    <w:qFormat/>
    <w:uiPriority w:val="0"/>
    <w:rPr>
      <w:rFonts w:cs="Times New Roman"/>
    </w:rPr>
  </w:style>
  <w:style w:type="character" w:styleId="25">
    <w:name w:val="Hyperlink"/>
    <w:basedOn w:val="22"/>
    <w:unhideWhenUsed/>
    <w:qFormat/>
    <w:uiPriority w:val="99"/>
    <w:rPr>
      <w:color w:val="0563C1" w:themeColor="hyperlink"/>
      <w:u w:val="single"/>
      <w14:textFill>
        <w14:solidFill>
          <w14:schemeClr w14:val="hlink"/>
        </w14:solidFill>
      </w14:textFill>
    </w:rPr>
  </w:style>
  <w:style w:type="character" w:customStyle="1" w:styleId="26">
    <w:name w:val="标题 1 字符"/>
    <w:basedOn w:val="22"/>
    <w:link w:val="2"/>
    <w:uiPriority w:val="0"/>
    <w:rPr>
      <w:b/>
      <w:bCs/>
      <w:kern w:val="44"/>
      <w:sz w:val="44"/>
      <w:szCs w:val="44"/>
    </w:rPr>
  </w:style>
  <w:style w:type="character" w:customStyle="1" w:styleId="27">
    <w:name w:val="正文文本 字符"/>
    <w:basedOn w:val="22"/>
    <w:link w:val="7"/>
    <w:uiPriority w:val="0"/>
    <w:rPr>
      <w:kern w:val="2"/>
      <w:sz w:val="24"/>
    </w:rPr>
  </w:style>
  <w:style w:type="character" w:customStyle="1" w:styleId="28">
    <w:name w:val="页脚 字符"/>
    <w:basedOn w:val="22"/>
    <w:link w:val="12"/>
    <w:uiPriority w:val="99"/>
    <w:rPr>
      <w:kern w:val="2"/>
      <w:sz w:val="18"/>
      <w:szCs w:val="18"/>
    </w:rPr>
  </w:style>
  <w:style w:type="paragraph" w:customStyle="1" w:styleId="29">
    <w:name w:val="表格名称"/>
    <w:basedOn w:val="1"/>
    <w:next w:val="30"/>
    <w:qFormat/>
    <w:uiPriority w:val="0"/>
    <w:pPr>
      <w:adjustRightInd w:val="0"/>
      <w:snapToGrid w:val="0"/>
      <w:spacing w:beforeLines="50" w:afterLines="50"/>
      <w:ind w:firstLine="0" w:firstLineChars="0"/>
      <w:jc w:val="center"/>
    </w:pPr>
    <w:rPr>
      <w:rFonts w:eastAsia="宋体"/>
      <w:b/>
      <w:bCs/>
      <w:color w:val="000000"/>
      <w:szCs w:val="21"/>
    </w:rPr>
  </w:style>
  <w:style w:type="paragraph" w:customStyle="1" w:styleId="30">
    <w:name w:val="表格"/>
    <w:basedOn w:val="1"/>
    <w:semiHidden/>
    <w:qFormat/>
    <w:uiPriority w:val="0"/>
    <w:pPr>
      <w:adjustRightInd w:val="0"/>
      <w:spacing w:before="40" w:after="40"/>
      <w:textAlignment w:val="baseline"/>
    </w:pPr>
    <w:rPr>
      <w:rFonts w:ascii="昆仑仿宋" w:eastAsia="昆仑仿宋"/>
      <w:kern w:val="0"/>
      <w:szCs w:val="20"/>
    </w:rPr>
  </w:style>
  <w:style w:type="character" w:customStyle="1" w:styleId="31">
    <w:name w:val="纯文本 字符"/>
    <w:link w:val="9"/>
    <w:uiPriority w:val="0"/>
    <w:rPr>
      <w:rFonts w:ascii="宋体" w:hAnsi="Courier New" w:eastAsia="宋体" w:cs="Courier New"/>
      <w:kern w:val="2"/>
      <w:sz w:val="24"/>
      <w:szCs w:val="21"/>
    </w:rPr>
  </w:style>
  <w:style w:type="character" w:customStyle="1" w:styleId="32">
    <w:name w:val="纯文本 Char"/>
    <w:basedOn w:val="22"/>
    <w:uiPriority w:val="0"/>
    <w:rPr>
      <w:rFonts w:ascii="宋体" w:hAnsi="Courier New" w:eastAsia="宋体" w:cs="Courier New"/>
      <w:kern w:val="2"/>
      <w:sz w:val="21"/>
      <w:szCs w:val="21"/>
    </w:rPr>
  </w:style>
  <w:style w:type="paragraph" w:customStyle="1" w:styleId="33">
    <w:name w:val="正文 楷体"/>
    <w:basedOn w:val="1"/>
    <w:link w:val="34"/>
    <w:qFormat/>
    <w:uiPriority w:val="0"/>
    <w:pPr>
      <w:spacing w:line="500" w:lineRule="exact"/>
    </w:pPr>
    <w:rPr>
      <w:rFonts w:ascii="楷体_GB2312" w:hAnsi="楷体_GB2312" w:eastAsia="楷体_GB2312" w:cs="宋体"/>
    </w:rPr>
  </w:style>
  <w:style w:type="character" w:customStyle="1" w:styleId="34">
    <w:name w:val="正文 楷体 Char"/>
    <w:basedOn w:val="22"/>
    <w:link w:val="33"/>
    <w:qFormat/>
    <w:uiPriority w:val="0"/>
    <w:rPr>
      <w:rFonts w:ascii="楷体_GB2312" w:hAnsi="楷体_GB2312" w:eastAsia="楷体_GB2312" w:cs="宋体"/>
      <w:kern w:val="2"/>
      <w:sz w:val="24"/>
      <w:szCs w:val="24"/>
    </w:rPr>
  </w:style>
  <w:style w:type="character" w:customStyle="1" w:styleId="35">
    <w:name w:val="ms-rtefontface-111"/>
    <w:basedOn w:val="22"/>
    <w:uiPriority w:val="0"/>
    <w:rPr>
      <w:rFonts w:hint="eastAsia" w:ascii="方正仿宋简体" w:hAnsi="Garamond" w:eastAsia="方正仿宋简体"/>
      <w:sz w:val="32"/>
      <w:szCs w:val="32"/>
    </w:rPr>
  </w:style>
  <w:style w:type="character" w:customStyle="1" w:styleId="36">
    <w:name w:val="文档结构图 字符"/>
    <w:basedOn w:val="22"/>
    <w:link w:val="6"/>
    <w:uiPriority w:val="0"/>
    <w:rPr>
      <w:rFonts w:ascii="宋体" w:eastAsia="宋体"/>
      <w:kern w:val="2"/>
      <w:sz w:val="18"/>
      <w:szCs w:val="18"/>
    </w:rPr>
  </w:style>
  <w:style w:type="character" w:customStyle="1" w:styleId="37">
    <w:name w:val="批注框文本 字符"/>
    <w:basedOn w:val="22"/>
    <w:link w:val="11"/>
    <w:qFormat/>
    <w:uiPriority w:val="0"/>
    <w:rPr>
      <w:kern w:val="2"/>
      <w:sz w:val="18"/>
      <w:szCs w:val="18"/>
    </w:rPr>
  </w:style>
  <w:style w:type="paragraph" w:customStyle="1" w:styleId="3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39">
    <w:name w:val="正文格式 Char Char"/>
    <w:basedOn w:val="22"/>
    <w:link w:val="40"/>
    <w:qFormat/>
    <w:uiPriority w:val="0"/>
    <w:rPr>
      <w:rFonts w:ascii="宋体" w:hAnsi="Times New Roman" w:eastAsia="宋体" w:cs="Times New Roman"/>
      <w:kern w:val="2"/>
      <w:sz w:val="24"/>
      <w:szCs w:val="24"/>
    </w:rPr>
  </w:style>
  <w:style w:type="paragraph" w:customStyle="1" w:styleId="40">
    <w:name w:val="正文格式"/>
    <w:basedOn w:val="33"/>
    <w:link w:val="39"/>
    <w:qFormat/>
    <w:uiPriority w:val="0"/>
    <w:pPr>
      <w:widowControl/>
      <w:spacing w:line="360" w:lineRule="auto"/>
      <w:jc w:val="left"/>
    </w:pPr>
    <w:rPr>
      <w:rFonts w:ascii="宋体" w:hAnsi="Times New Roman" w:eastAsia="宋体" w:cs="Times New Roman"/>
    </w:rPr>
  </w:style>
  <w:style w:type="character" w:customStyle="1" w:styleId="41">
    <w:name w:val="正文文本首行缩进 字符"/>
    <w:basedOn w:val="27"/>
    <w:link w:val="19"/>
    <w:qFormat/>
    <w:uiPriority w:val="0"/>
    <w:rPr>
      <w:kern w:val="2"/>
      <w:sz w:val="24"/>
    </w:rPr>
  </w:style>
  <w:style w:type="character" w:customStyle="1" w:styleId="42">
    <w:name w:val="正文格式 Char"/>
    <w:basedOn w:val="22"/>
    <w:qFormat/>
    <w:uiPriority w:val="0"/>
    <w:rPr>
      <w:rFonts w:ascii="宋体" w:hAnsi="宋体" w:eastAsia="宋体"/>
      <w:bCs/>
      <w:color w:val="000000"/>
      <w:kern w:val="2"/>
      <w:sz w:val="24"/>
      <w:szCs w:val="26"/>
      <w:lang w:val="en-US" w:eastAsia="zh-CN" w:bidi="ar-SA"/>
    </w:rPr>
  </w:style>
  <w:style w:type="paragraph" w:customStyle="1" w:styleId="43">
    <w:name w:val="表头"/>
    <w:basedOn w:val="1"/>
    <w:link w:val="44"/>
    <w:qFormat/>
    <w:uiPriority w:val="0"/>
    <w:pPr>
      <w:spacing w:line="500" w:lineRule="exact"/>
      <w:jc w:val="center"/>
    </w:pPr>
    <w:rPr>
      <w:rFonts w:ascii="楷体_GB2312" w:hAnsi="楷体_GB2312" w:eastAsia="楷体_GB2312" w:cs="楷体_GB2312"/>
      <w:b/>
    </w:rPr>
  </w:style>
  <w:style w:type="character" w:customStyle="1" w:styleId="44">
    <w:name w:val="表头 Char2"/>
    <w:basedOn w:val="22"/>
    <w:link w:val="43"/>
    <w:qFormat/>
    <w:uiPriority w:val="0"/>
    <w:rPr>
      <w:rFonts w:ascii="楷体_GB2312" w:hAnsi="楷体_GB2312" w:eastAsia="楷体_GB2312" w:cs="楷体_GB2312"/>
      <w:b/>
      <w:kern w:val="2"/>
      <w:sz w:val="24"/>
      <w:szCs w:val="24"/>
    </w:rPr>
  </w:style>
  <w:style w:type="paragraph" w:customStyle="1" w:styleId="45">
    <w:name w:val="样式1.1.1三级标题"/>
    <w:basedOn w:val="1"/>
    <w:next w:val="1"/>
    <w:autoRedefine/>
    <w:qFormat/>
    <w:uiPriority w:val="0"/>
    <w:pPr>
      <w:widowControl/>
      <w:ind w:left="510"/>
      <w:jc w:val="left"/>
      <w:outlineLvl w:val="2"/>
    </w:pPr>
    <w:rPr>
      <w:rFonts w:eastAsia="宋体" w:cs="Times New Roman"/>
      <w:b/>
      <w:kern w:val="0"/>
      <w:szCs w:val="20"/>
    </w:rPr>
  </w:style>
  <w:style w:type="paragraph" w:styleId="46">
    <w:name w:val="No Spacing"/>
    <w:qFormat/>
    <w:uiPriority w:val="1"/>
    <w:rPr>
      <w:rFonts w:ascii="宋体" w:hAnsi="宋体" w:eastAsia="宋体" w:cs="宋体"/>
      <w:sz w:val="21"/>
      <w:szCs w:val="24"/>
      <w:lang w:val="en-US" w:eastAsia="zh-CN" w:bidi="ar-SA"/>
    </w:rPr>
  </w:style>
  <w:style w:type="character" w:customStyle="1" w:styleId="47">
    <w:name w:val="标题 字符"/>
    <w:basedOn w:val="22"/>
    <w:link w:val="18"/>
    <w:qFormat/>
    <w:uiPriority w:val="0"/>
    <w:rPr>
      <w:rFonts w:ascii="Times New Roman" w:hAnsi="Times New Roman" w:eastAsia="黑体" w:cstheme="majorBidi"/>
      <w:b/>
      <w:bCs/>
      <w:kern w:val="2"/>
      <w:sz w:val="32"/>
      <w:szCs w:val="32"/>
    </w:rPr>
  </w:style>
  <w:style w:type="character" w:customStyle="1" w:styleId="48">
    <w:name w:val="副标题 字符"/>
    <w:basedOn w:val="22"/>
    <w:link w:val="15"/>
    <w:qFormat/>
    <w:uiPriority w:val="0"/>
    <w:rPr>
      <w:rFonts w:ascii="Times New Roman" w:hAnsi="Times New Roman" w:eastAsia="宋体" w:cstheme="majorBidi"/>
      <w:b/>
      <w:bCs/>
      <w:kern w:val="28"/>
      <w:sz w:val="24"/>
      <w:szCs w:val="32"/>
    </w:rPr>
  </w:style>
  <w:style w:type="character" w:customStyle="1" w:styleId="49">
    <w:name w:val="标题 4 字符"/>
    <w:basedOn w:val="22"/>
    <w:link w:val="5"/>
    <w:semiHidden/>
    <w:qFormat/>
    <w:uiPriority w:val="0"/>
    <w:rPr>
      <w:rFonts w:asciiTheme="majorHAnsi" w:hAnsiTheme="majorHAnsi" w:eastAsiaTheme="majorEastAsia" w:cstheme="majorBidi"/>
      <w:b/>
      <w:bCs/>
      <w:kern w:val="2"/>
      <w:sz w:val="28"/>
      <w:szCs w:val="28"/>
    </w:rPr>
  </w:style>
  <w:style w:type="character" w:customStyle="1" w:styleId="50">
    <w:name w:val="未处理的提及1"/>
    <w:basedOn w:val="2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jpe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1D8300-9A27-4380-BC16-6246DACBD5E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194</Words>
  <Characters>230</Characters>
  <Lines>24</Lines>
  <Paragraphs>6</Paragraphs>
  <TotalTime>34</TotalTime>
  <ScaleCrop>false</ScaleCrop>
  <LinksUpToDate>false</LinksUpToDate>
  <CharactersWithSpaces>295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2021-04-12T09:48:00Z</dcterms:created>
  <dc:creator>Administrator</dc:creator>
  <cp:lastModifiedBy>钢瓶子</cp:lastModifiedBy>
  <cp:lastPrinted>2026-03-31T03:39:00Z</cp:lastPrinted>
  <dcterms:modified xsi:type="dcterms:W3CDTF">2026-08-04T02:22:41Z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eyJoZGlkIjoiNmY0YTAwMzY4ZGYxZGFmODJhOGNlMDg3MGQ2OGE2YTciLCJ1c2VySWQiOiI0OTA1NTY4NDQifQ==</vt:lpwstr>
  </property>
  <property fmtid="{D5CDD505-2E9C-101B-9397-08002B2CF9AE}" pid="4" name="ICV">
    <vt:lpwstr>008C398E620A47B0A3D96F7562FB6422_12</vt:lpwstr>
  </property>
</Properties>
</file>