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E3CB2">
      <w:pPr>
        <w:spacing w:line="360" w:lineRule="auto"/>
        <w:jc w:val="center"/>
        <w:rPr>
          <w:rFonts w:ascii="Arial" w:hAnsi="Arial" w:cs="Arial"/>
          <w:b/>
          <w:bCs/>
          <w:color w:val="auto"/>
          <w:sz w:val="32"/>
          <w:szCs w:val="32"/>
        </w:rPr>
      </w:pPr>
      <w:bookmarkStart w:id="0" w:name="_Toc153689535"/>
      <w:bookmarkStart w:id="1" w:name="_Toc387741423"/>
      <w:bookmarkStart w:id="2" w:name="_Toc149680546"/>
      <w:bookmarkStart w:id="3" w:name="_Toc164774359"/>
      <w:bookmarkStart w:id="4" w:name="_Toc149680783"/>
      <w:r>
        <w:rPr>
          <w:rFonts w:ascii="Arial" w:hAnsi="Arial" w:cs="Arial"/>
          <w:b/>
          <w:bCs/>
          <w:color w:val="auto"/>
          <w:sz w:val="32"/>
          <w:szCs w:val="32"/>
        </w:rPr>
        <w:t>目录</w:t>
      </w:r>
    </w:p>
    <w:p w14:paraId="2EF4E195">
      <w:pPr>
        <w:pStyle w:val="30"/>
        <w:tabs>
          <w:tab w:val="right" w:leader="dot" w:pos="8306"/>
          <w:tab w:val="clear" w:pos="8296"/>
        </w:tabs>
        <w:rPr>
          <w:color w:val="auto"/>
        </w:rPr>
      </w:pPr>
      <w:r>
        <w:rPr>
          <w:rFonts w:ascii="Arial" w:hAnsi="Arial" w:eastAsia="华文中宋" w:cs="Arial"/>
          <w:color w:val="auto"/>
          <w:sz w:val="24"/>
          <w:szCs w:val="24"/>
        </w:rPr>
        <w:fldChar w:fldCharType="begin"/>
      </w:r>
      <w:r>
        <w:rPr>
          <w:rFonts w:ascii="Arial" w:hAnsi="Arial" w:eastAsia="华文中宋" w:cs="Arial"/>
          <w:color w:val="auto"/>
          <w:sz w:val="24"/>
          <w:szCs w:val="24"/>
        </w:rPr>
        <w:instrText xml:space="preserve">TOC \o "1-2" \h \u </w:instrText>
      </w:r>
      <w:r>
        <w:rPr>
          <w:rFonts w:ascii="Arial" w:hAnsi="Arial" w:eastAsia="华文中宋" w:cs="Arial"/>
          <w:color w:val="auto"/>
          <w:sz w:val="24"/>
          <w:szCs w:val="24"/>
        </w:rPr>
        <w:fldChar w:fldCharType="separate"/>
      </w:r>
      <w:r>
        <w:rPr>
          <w:rFonts w:ascii="Arial" w:hAnsi="Arial" w:eastAsia="华文中宋" w:cs="Arial"/>
          <w:color w:val="auto"/>
          <w:szCs w:val="24"/>
        </w:rPr>
        <w:fldChar w:fldCharType="begin"/>
      </w:r>
      <w:r>
        <w:rPr>
          <w:rFonts w:ascii="Arial" w:hAnsi="Arial" w:eastAsia="华文中宋" w:cs="Arial"/>
          <w:color w:val="auto"/>
          <w:szCs w:val="24"/>
        </w:rPr>
        <w:instrText xml:space="preserve"> HYPERLINK \l _Toc21282 </w:instrText>
      </w:r>
      <w:r>
        <w:rPr>
          <w:rFonts w:ascii="Arial" w:hAnsi="Arial" w:eastAsia="华文中宋" w:cs="Arial"/>
          <w:color w:val="auto"/>
          <w:szCs w:val="24"/>
        </w:rPr>
        <w:fldChar w:fldCharType="separate"/>
      </w:r>
      <w:r>
        <w:rPr>
          <w:color w:val="auto"/>
        </w:rPr>
        <w:t>1概述</w:t>
      </w:r>
      <w:r>
        <w:rPr>
          <w:color w:val="auto"/>
        </w:rPr>
        <w:tab/>
      </w:r>
      <w:r>
        <w:rPr>
          <w:color w:val="auto"/>
        </w:rPr>
        <w:fldChar w:fldCharType="begin"/>
      </w:r>
      <w:r>
        <w:rPr>
          <w:color w:val="auto"/>
        </w:rPr>
        <w:instrText xml:space="preserve"> PAGEREF _Toc21282 \h </w:instrText>
      </w:r>
      <w:r>
        <w:rPr>
          <w:color w:val="auto"/>
        </w:rPr>
        <w:fldChar w:fldCharType="separate"/>
      </w:r>
      <w:r>
        <w:rPr>
          <w:color w:val="auto"/>
        </w:rPr>
        <w:t>1</w:t>
      </w:r>
      <w:r>
        <w:rPr>
          <w:color w:val="auto"/>
        </w:rPr>
        <w:fldChar w:fldCharType="end"/>
      </w:r>
      <w:r>
        <w:rPr>
          <w:rFonts w:ascii="Arial" w:hAnsi="Arial" w:eastAsia="华文中宋" w:cs="Arial"/>
          <w:color w:val="auto"/>
          <w:szCs w:val="24"/>
        </w:rPr>
        <w:fldChar w:fldCharType="end"/>
      </w:r>
    </w:p>
    <w:p w14:paraId="2860F2C6">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_Toc12658 </w:instrText>
      </w:r>
      <w:r>
        <w:rPr>
          <w:rFonts w:ascii="Arial" w:hAnsi="Arial" w:eastAsia="华文中宋" w:cs="Arial"/>
          <w:color w:val="auto"/>
          <w:kern w:val="0"/>
        </w:rPr>
        <w:fldChar w:fldCharType="separate"/>
      </w:r>
      <w:r>
        <w:rPr>
          <w:color w:val="auto"/>
        </w:rPr>
        <w:t>1.1建设项目特点</w:t>
      </w:r>
      <w:r>
        <w:rPr>
          <w:color w:val="auto"/>
        </w:rPr>
        <w:tab/>
      </w:r>
      <w:r>
        <w:rPr>
          <w:color w:val="auto"/>
        </w:rPr>
        <w:fldChar w:fldCharType="begin"/>
      </w:r>
      <w:r>
        <w:rPr>
          <w:color w:val="auto"/>
        </w:rPr>
        <w:instrText xml:space="preserve"> PAGEREF _Toc12658 \h </w:instrText>
      </w:r>
      <w:r>
        <w:rPr>
          <w:color w:val="auto"/>
        </w:rPr>
        <w:fldChar w:fldCharType="separate"/>
      </w:r>
      <w:r>
        <w:rPr>
          <w:color w:val="auto"/>
        </w:rPr>
        <w:t>2</w:t>
      </w:r>
      <w:r>
        <w:rPr>
          <w:color w:val="auto"/>
        </w:rPr>
        <w:fldChar w:fldCharType="end"/>
      </w:r>
      <w:r>
        <w:rPr>
          <w:rFonts w:ascii="Arial" w:hAnsi="Arial" w:eastAsia="华文中宋" w:cs="Arial"/>
          <w:color w:val="auto"/>
          <w:kern w:val="0"/>
        </w:rPr>
        <w:fldChar w:fldCharType="end"/>
      </w:r>
    </w:p>
    <w:p w14:paraId="1AC7695B">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_Toc29738 </w:instrText>
      </w:r>
      <w:r>
        <w:rPr>
          <w:rFonts w:ascii="Arial" w:hAnsi="Arial" w:eastAsia="华文中宋" w:cs="Arial"/>
          <w:color w:val="auto"/>
          <w:kern w:val="0"/>
        </w:rPr>
        <w:fldChar w:fldCharType="separate"/>
      </w:r>
      <w:r>
        <w:rPr>
          <w:color w:val="auto"/>
        </w:rPr>
        <w:t>1.2环境影响评价的工作过程</w:t>
      </w:r>
      <w:r>
        <w:rPr>
          <w:color w:val="auto"/>
        </w:rPr>
        <w:tab/>
      </w:r>
      <w:r>
        <w:rPr>
          <w:color w:val="auto"/>
        </w:rPr>
        <w:fldChar w:fldCharType="begin"/>
      </w:r>
      <w:r>
        <w:rPr>
          <w:color w:val="auto"/>
        </w:rPr>
        <w:instrText xml:space="preserve"> PAGEREF _Toc29738 \h </w:instrText>
      </w:r>
      <w:r>
        <w:rPr>
          <w:color w:val="auto"/>
        </w:rPr>
        <w:fldChar w:fldCharType="separate"/>
      </w:r>
      <w:r>
        <w:rPr>
          <w:color w:val="auto"/>
        </w:rPr>
        <w:t>3</w:t>
      </w:r>
      <w:r>
        <w:rPr>
          <w:color w:val="auto"/>
        </w:rPr>
        <w:fldChar w:fldCharType="end"/>
      </w:r>
      <w:r>
        <w:rPr>
          <w:rFonts w:ascii="Arial" w:hAnsi="Arial" w:eastAsia="华文中宋" w:cs="Arial"/>
          <w:color w:val="auto"/>
          <w:kern w:val="0"/>
        </w:rPr>
        <w:fldChar w:fldCharType="end"/>
      </w:r>
    </w:p>
    <w:p w14:paraId="02D447AE">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_Toc21810 </w:instrText>
      </w:r>
      <w:r>
        <w:rPr>
          <w:rFonts w:ascii="Arial" w:hAnsi="Arial" w:eastAsia="华文中宋" w:cs="Arial"/>
          <w:color w:val="auto"/>
          <w:kern w:val="0"/>
        </w:rPr>
        <w:fldChar w:fldCharType="separate"/>
      </w:r>
      <w:r>
        <w:rPr>
          <w:color w:val="auto"/>
        </w:rPr>
        <w:t>1.3分析判定相关情况</w:t>
      </w:r>
      <w:r>
        <w:rPr>
          <w:color w:val="auto"/>
        </w:rPr>
        <w:tab/>
      </w:r>
      <w:r>
        <w:rPr>
          <w:color w:val="auto"/>
        </w:rPr>
        <w:fldChar w:fldCharType="begin"/>
      </w:r>
      <w:r>
        <w:rPr>
          <w:color w:val="auto"/>
        </w:rPr>
        <w:instrText xml:space="preserve"> PAGEREF _Toc21810 \h </w:instrText>
      </w:r>
      <w:r>
        <w:rPr>
          <w:color w:val="auto"/>
        </w:rPr>
        <w:fldChar w:fldCharType="separate"/>
      </w:r>
      <w:r>
        <w:rPr>
          <w:color w:val="auto"/>
        </w:rPr>
        <w:t>4</w:t>
      </w:r>
      <w:r>
        <w:rPr>
          <w:color w:val="auto"/>
        </w:rPr>
        <w:fldChar w:fldCharType="end"/>
      </w:r>
      <w:r>
        <w:rPr>
          <w:rFonts w:ascii="Arial" w:hAnsi="Arial" w:eastAsia="华文中宋" w:cs="Arial"/>
          <w:color w:val="auto"/>
          <w:kern w:val="0"/>
        </w:rPr>
        <w:fldChar w:fldCharType="end"/>
      </w:r>
    </w:p>
    <w:p w14:paraId="0FB21882">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_Toc12284 </w:instrText>
      </w:r>
      <w:r>
        <w:rPr>
          <w:rFonts w:ascii="Arial" w:hAnsi="Arial" w:eastAsia="华文中宋" w:cs="Arial"/>
          <w:color w:val="auto"/>
          <w:kern w:val="0"/>
        </w:rPr>
        <w:fldChar w:fldCharType="separate"/>
      </w:r>
      <w:r>
        <w:rPr>
          <w:color w:val="auto"/>
        </w:rPr>
        <w:t>1.4关注的主要环境问题</w:t>
      </w:r>
      <w:r>
        <w:rPr>
          <w:color w:val="auto"/>
        </w:rPr>
        <w:tab/>
      </w:r>
      <w:r>
        <w:rPr>
          <w:color w:val="auto"/>
        </w:rPr>
        <w:fldChar w:fldCharType="begin"/>
      </w:r>
      <w:r>
        <w:rPr>
          <w:color w:val="auto"/>
        </w:rPr>
        <w:instrText xml:space="preserve"> PAGEREF _Toc12284 \h </w:instrText>
      </w:r>
      <w:r>
        <w:rPr>
          <w:color w:val="auto"/>
        </w:rPr>
        <w:fldChar w:fldCharType="separate"/>
      </w:r>
      <w:r>
        <w:rPr>
          <w:color w:val="auto"/>
        </w:rPr>
        <w:t>32</w:t>
      </w:r>
      <w:r>
        <w:rPr>
          <w:color w:val="auto"/>
        </w:rPr>
        <w:fldChar w:fldCharType="end"/>
      </w:r>
      <w:r>
        <w:rPr>
          <w:rFonts w:ascii="Arial" w:hAnsi="Arial" w:eastAsia="华文中宋" w:cs="Arial"/>
          <w:color w:val="auto"/>
          <w:kern w:val="0"/>
        </w:rPr>
        <w:fldChar w:fldCharType="end"/>
      </w:r>
    </w:p>
    <w:p w14:paraId="4EC52406">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_Toc31147 </w:instrText>
      </w:r>
      <w:r>
        <w:rPr>
          <w:rFonts w:ascii="Arial" w:hAnsi="Arial" w:eastAsia="华文中宋" w:cs="Arial"/>
          <w:color w:val="auto"/>
          <w:kern w:val="0"/>
        </w:rPr>
        <w:fldChar w:fldCharType="separate"/>
      </w:r>
      <w:r>
        <w:rPr>
          <w:color w:val="auto"/>
        </w:rPr>
        <w:t>1.5主要结论</w:t>
      </w:r>
      <w:r>
        <w:rPr>
          <w:color w:val="auto"/>
        </w:rPr>
        <w:tab/>
      </w:r>
      <w:r>
        <w:rPr>
          <w:color w:val="auto"/>
        </w:rPr>
        <w:fldChar w:fldCharType="begin"/>
      </w:r>
      <w:r>
        <w:rPr>
          <w:color w:val="auto"/>
        </w:rPr>
        <w:instrText xml:space="preserve"> PAGEREF _Toc31147 \h </w:instrText>
      </w:r>
      <w:r>
        <w:rPr>
          <w:color w:val="auto"/>
        </w:rPr>
        <w:fldChar w:fldCharType="separate"/>
      </w:r>
      <w:r>
        <w:rPr>
          <w:color w:val="auto"/>
        </w:rPr>
        <w:t>32</w:t>
      </w:r>
      <w:r>
        <w:rPr>
          <w:color w:val="auto"/>
        </w:rPr>
        <w:fldChar w:fldCharType="end"/>
      </w:r>
      <w:r>
        <w:rPr>
          <w:rFonts w:ascii="Arial" w:hAnsi="Arial" w:eastAsia="华文中宋" w:cs="Arial"/>
          <w:color w:val="auto"/>
          <w:kern w:val="0"/>
        </w:rPr>
        <w:fldChar w:fldCharType="end"/>
      </w:r>
    </w:p>
    <w:p w14:paraId="53D55C55">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_Toc21352 </w:instrText>
      </w:r>
      <w:r>
        <w:rPr>
          <w:rFonts w:ascii="Arial" w:hAnsi="Arial" w:eastAsia="华文中宋" w:cs="Arial"/>
          <w:color w:val="auto"/>
          <w:kern w:val="0"/>
        </w:rPr>
        <w:fldChar w:fldCharType="separate"/>
      </w:r>
      <w:r>
        <w:rPr>
          <w:color w:val="auto"/>
        </w:rPr>
        <w:t>2总则</w:t>
      </w:r>
      <w:r>
        <w:rPr>
          <w:color w:val="auto"/>
        </w:rPr>
        <w:tab/>
      </w:r>
      <w:r>
        <w:rPr>
          <w:color w:val="auto"/>
        </w:rPr>
        <w:fldChar w:fldCharType="begin"/>
      </w:r>
      <w:r>
        <w:rPr>
          <w:color w:val="auto"/>
        </w:rPr>
        <w:instrText xml:space="preserve"> PAGEREF _Toc21352 \h </w:instrText>
      </w:r>
      <w:r>
        <w:rPr>
          <w:color w:val="auto"/>
        </w:rPr>
        <w:fldChar w:fldCharType="separate"/>
      </w:r>
      <w:r>
        <w:rPr>
          <w:color w:val="auto"/>
        </w:rPr>
        <w:t>33</w:t>
      </w:r>
      <w:r>
        <w:rPr>
          <w:color w:val="auto"/>
        </w:rPr>
        <w:fldChar w:fldCharType="end"/>
      </w:r>
      <w:r>
        <w:rPr>
          <w:rFonts w:ascii="Arial" w:hAnsi="Arial" w:eastAsia="华文中宋" w:cs="Arial"/>
          <w:color w:val="auto"/>
          <w:kern w:val="0"/>
        </w:rPr>
        <w:fldChar w:fldCharType="end"/>
      </w:r>
    </w:p>
    <w:p w14:paraId="7593B13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_Toc4866 </w:instrText>
      </w:r>
      <w:r>
        <w:rPr>
          <w:rFonts w:ascii="Arial" w:hAnsi="Arial" w:eastAsia="华文中宋" w:cs="Arial"/>
          <w:color w:val="auto"/>
          <w:kern w:val="0"/>
        </w:rPr>
        <w:fldChar w:fldCharType="separate"/>
      </w:r>
      <w:r>
        <w:rPr>
          <w:rFonts w:hint="eastAsia"/>
          <w:color w:val="auto"/>
        </w:rPr>
        <w:t>2.1评价目的、评价原则及评价重点</w:t>
      </w:r>
      <w:r>
        <w:rPr>
          <w:color w:val="auto"/>
        </w:rPr>
        <w:tab/>
      </w:r>
      <w:r>
        <w:rPr>
          <w:color w:val="auto"/>
        </w:rPr>
        <w:fldChar w:fldCharType="begin"/>
      </w:r>
      <w:r>
        <w:rPr>
          <w:color w:val="auto"/>
        </w:rPr>
        <w:instrText xml:space="preserve"> PAGEREF _Toc4866 \h </w:instrText>
      </w:r>
      <w:r>
        <w:rPr>
          <w:color w:val="auto"/>
        </w:rPr>
        <w:fldChar w:fldCharType="separate"/>
      </w:r>
      <w:r>
        <w:rPr>
          <w:color w:val="auto"/>
        </w:rPr>
        <w:t>33</w:t>
      </w:r>
      <w:r>
        <w:rPr>
          <w:color w:val="auto"/>
        </w:rPr>
        <w:fldChar w:fldCharType="end"/>
      </w:r>
      <w:r>
        <w:rPr>
          <w:rFonts w:ascii="Arial" w:hAnsi="Arial" w:eastAsia="华文中宋" w:cs="Arial"/>
          <w:color w:val="auto"/>
          <w:kern w:val="0"/>
        </w:rPr>
        <w:fldChar w:fldCharType="end"/>
      </w:r>
    </w:p>
    <w:p w14:paraId="4E95F662">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_Toc23092 </w:instrText>
      </w:r>
      <w:r>
        <w:rPr>
          <w:rFonts w:ascii="Arial" w:hAnsi="Arial" w:eastAsia="华文中宋" w:cs="Arial"/>
          <w:color w:val="auto"/>
          <w:kern w:val="0"/>
        </w:rPr>
        <w:fldChar w:fldCharType="separate"/>
      </w:r>
      <w:r>
        <w:rPr>
          <w:color w:val="auto"/>
        </w:rPr>
        <w:t>2.2编制依据</w:t>
      </w:r>
      <w:r>
        <w:rPr>
          <w:color w:val="auto"/>
        </w:rPr>
        <w:tab/>
      </w:r>
      <w:r>
        <w:rPr>
          <w:color w:val="auto"/>
        </w:rPr>
        <w:fldChar w:fldCharType="begin"/>
      </w:r>
      <w:r>
        <w:rPr>
          <w:color w:val="auto"/>
        </w:rPr>
        <w:instrText xml:space="preserve"> PAGEREF _Toc23092 \h </w:instrText>
      </w:r>
      <w:r>
        <w:rPr>
          <w:color w:val="auto"/>
        </w:rPr>
        <w:fldChar w:fldCharType="separate"/>
      </w:r>
      <w:r>
        <w:rPr>
          <w:color w:val="auto"/>
        </w:rPr>
        <w:t>34</w:t>
      </w:r>
      <w:r>
        <w:rPr>
          <w:color w:val="auto"/>
        </w:rPr>
        <w:fldChar w:fldCharType="end"/>
      </w:r>
      <w:r>
        <w:rPr>
          <w:rFonts w:ascii="Arial" w:hAnsi="Arial" w:eastAsia="华文中宋" w:cs="Arial"/>
          <w:color w:val="auto"/>
          <w:kern w:val="0"/>
        </w:rPr>
        <w:fldChar w:fldCharType="end"/>
      </w:r>
    </w:p>
    <w:p w14:paraId="4F6F8E10">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_Toc27986 </w:instrText>
      </w:r>
      <w:r>
        <w:rPr>
          <w:rFonts w:ascii="Arial" w:hAnsi="Arial" w:eastAsia="华文中宋" w:cs="Arial"/>
          <w:color w:val="auto"/>
          <w:kern w:val="0"/>
        </w:rPr>
        <w:fldChar w:fldCharType="separate"/>
      </w:r>
      <w:r>
        <w:rPr>
          <w:color w:val="auto"/>
        </w:rPr>
        <w:t>2.3环境影响识别与评价因子筛选</w:t>
      </w:r>
      <w:r>
        <w:rPr>
          <w:color w:val="auto"/>
        </w:rPr>
        <w:tab/>
      </w:r>
      <w:r>
        <w:rPr>
          <w:color w:val="auto"/>
        </w:rPr>
        <w:fldChar w:fldCharType="begin"/>
      </w:r>
      <w:r>
        <w:rPr>
          <w:color w:val="auto"/>
        </w:rPr>
        <w:instrText xml:space="preserve"> PAGEREF _Toc27986 \h </w:instrText>
      </w:r>
      <w:r>
        <w:rPr>
          <w:color w:val="auto"/>
        </w:rPr>
        <w:fldChar w:fldCharType="separate"/>
      </w:r>
      <w:r>
        <w:rPr>
          <w:color w:val="auto"/>
        </w:rPr>
        <w:t>39</w:t>
      </w:r>
      <w:r>
        <w:rPr>
          <w:color w:val="auto"/>
        </w:rPr>
        <w:fldChar w:fldCharType="end"/>
      </w:r>
      <w:r>
        <w:rPr>
          <w:rFonts w:ascii="Arial" w:hAnsi="Arial" w:eastAsia="华文中宋" w:cs="Arial"/>
          <w:color w:val="auto"/>
          <w:kern w:val="0"/>
        </w:rPr>
        <w:fldChar w:fldCharType="end"/>
      </w:r>
    </w:p>
    <w:p w14:paraId="1532DCC9">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_Toc18894 </w:instrText>
      </w:r>
      <w:r>
        <w:rPr>
          <w:rFonts w:ascii="Arial" w:hAnsi="Arial" w:eastAsia="华文中宋" w:cs="Arial"/>
          <w:color w:val="auto"/>
          <w:kern w:val="0"/>
        </w:rPr>
        <w:fldChar w:fldCharType="separate"/>
      </w:r>
      <w:r>
        <w:rPr>
          <w:color w:val="auto"/>
        </w:rPr>
        <w:t>2.4环境功能区划及评价标准</w:t>
      </w:r>
      <w:r>
        <w:rPr>
          <w:color w:val="auto"/>
        </w:rPr>
        <w:tab/>
      </w:r>
      <w:r>
        <w:rPr>
          <w:color w:val="auto"/>
        </w:rPr>
        <w:fldChar w:fldCharType="begin"/>
      </w:r>
      <w:r>
        <w:rPr>
          <w:color w:val="auto"/>
        </w:rPr>
        <w:instrText xml:space="preserve"> PAGEREF _Toc18894 \h </w:instrText>
      </w:r>
      <w:r>
        <w:rPr>
          <w:color w:val="auto"/>
        </w:rPr>
        <w:fldChar w:fldCharType="separate"/>
      </w:r>
      <w:r>
        <w:rPr>
          <w:color w:val="auto"/>
        </w:rPr>
        <w:t>41</w:t>
      </w:r>
      <w:r>
        <w:rPr>
          <w:color w:val="auto"/>
        </w:rPr>
        <w:fldChar w:fldCharType="end"/>
      </w:r>
      <w:r>
        <w:rPr>
          <w:rFonts w:ascii="Arial" w:hAnsi="Arial" w:eastAsia="华文中宋" w:cs="Arial"/>
          <w:color w:val="auto"/>
          <w:kern w:val="0"/>
        </w:rPr>
        <w:fldChar w:fldCharType="end"/>
      </w:r>
    </w:p>
    <w:p w14:paraId="1FB80DFE">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_Toc17158 </w:instrText>
      </w:r>
      <w:r>
        <w:rPr>
          <w:rFonts w:ascii="Arial" w:hAnsi="Arial" w:eastAsia="华文中宋" w:cs="Arial"/>
          <w:color w:val="auto"/>
          <w:kern w:val="0"/>
        </w:rPr>
        <w:fldChar w:fldCharType="separate"/>
      </w:r>
      <w:r>
        <w:rPr>
          <w:color w:val="auto"/>
        </w:rPr>
        <w:t>2.5评价工作等级、评价范围及评价时段</w:t>
      </w:r>
      <w:r>
        <w:rPr>
          <w:color w:val="auto"/>
        </w:rPr>
        <w:tab/>
      </w:r>
      <w:r>
        <w:rPr>
          <w:color w:val="auto"/>
        </w:rPr>
        <w:fldChar w:fldCharType="begin"/>
      </w:r>
      <w:r>
        <w:rPr>
          <w:color w:val="auto"/>
        </w:rPr>
        <w:instrText xml:space="preserve"> PAGEREF _Toc17158 \h </w:instrText>
      </w:r>
      <w:r>
        <w:rPr>
          <w:color w:val="auto"/>
        </w:rPr>
        <w:fldChar w:fldCharType="separate"/>
      </w:r>
      <w:r>
        <w:rPr>
          <w:color w:val="auto"/>
        </w:rPr>
        <w:t>46</w:t>
      </w:r>
      <w:r>
        <w:rPr>
          <w:color w:val="auto"/>
        </w:rPr>
        <w:fldChar w:fldCharType="end"/>
      </w:r>
      <w:r>
        <w:rPr>
          <w:rFonts w:ascii="Arial" w:hAnsi="Arial" w:eastAsia="华文中宋" w:cs="Arial"/>
          <w:color w:val="auto"/>
          <w:kern w:val="0"/>
        </w:rPr>
        <w:fldChar w:fldCharType="end"/>
      </w:r>
    </w:p>
    <w:p w14:paraId="715421B1">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_Toc31429 </w:instrText>
      </w:r>
      <w:r>
        <w:rPr>
          <w:rFonts w:ascii="Arial" w:hAnsi="Arial" w:eastAsia="华文中宋" w:cs="Arial"/>
          <w:color w:val="auto"/>
          <w:kern w:val="0"/>
        </w:rPr>
        <w:fldChar w:fldCharType="separate"/>
      </w:r>
      <w:r>
        <w:rPr>
          <w:color w:val="auto"/>
        </w:rPr>
        <w:t>2.6环境保护目标</w:t>
      </w:r>
      <w:r>
        <w:rPr>
          <w:color w:val="auto"/>
        </w:rPr>
        <w:tab/>
      </w:r>
      <w:r>
        <w:rPr>
          <w:color w:val="auto"/>
        </w:rPr>
        <w:fldChar w:fldCharType="begin"/>
      </w:r>
      <w:r>
        <w:rPr>
          <w:color w:val="auto"/>
        </w:rPr>
        <w:instrText xml:space="preserve"> PAGEREF _Toc31429 \h </w:instrText>
      </w:r>
      <w:r>
        <w:rPr>
          <w:color w:val="auto"/>
        </w:rPr>
        <w:fldChar w:fldCharType="separate"/>
      </w:r>
      <w:r>
        <w:rPr>
          <w:color w:val="auto"/>
        </w:rPr>
        <w:t>57</w:t>
      </w:r>
      <w:r>
        <w:rPr>
          <w:color w:val="auto"/>
        </w:rPr>
        <w:fldChar w:fldCharType="end"/>
      </w:r>
      <w:r>
        <w:rPr>
          <w:rFonts w:ascii="Arial" w:hAnsi="Arial" w:eastAsia="华文中宋" w:cs="Arial"/>
          <w:color w:val="auto"/>
          <w:kern w:val="0"/>
        </w:rPr>
        <w:fldChar w:fldCharType="end"/>
      </w:r>
    </w:p>
    <w:p w14:paraId="6559799D">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_Toc15102 </w:instrText>
      </w:r>
      <w:r>
        <w:rPr>
          <w:rFonts w:ascii="Arial" w:hAnsi="Arial" w:eastAsia="华文中宋" w:cs="Arial"/>
          <w:color w:val="auto"/>
          <w:kern w:val="0"/>
        </w:rPr>
        <w:fldChar w:fldCharType="separate"/>
      </w:r>
      <w:r>
        <w:rPr>
          <w:bCs/>
          <w:color w:val="auto"/>
          <w:kern w:val="44"/>
        </w:rPr>
        <w:t>3</w:t>
      </w:r>
      <w:r>
        <w:rPr>
          <w:rFonts w:hint="eastAsia"/>
          <w:bCs/>
          <w:color w:val="auto"/>
          <w:kern w:val="44"/>
          <w:lang w:eastAsia="zh-CN"/>
        </w:rPr>
        <w:t>建设项目</w:t>
      </w:r>
      <w:r>
        <w:rPr>
          <w:bCs/>
          <w:color w:val="auto"/>
          <w:kern w:val="44"/>
        </w:rPr>
        <w:t>工程分析</w:t>
      </w:r>
      <w:r>
        <w:rPr>
          <w:color w:val="auto"/>
        </w:rPr>
        <w:tab/>
      </w:r>
      <w:r>
        <w:rPr>
          <w:color w:val="auto"/>
        </w:rPr>
        <w:fldChar w:fldCharType="begin"/>
      </w:r>
      <w:r>
        <w:rPr>
          <w:color w:val="auto"/>
        </w:rPr>
        <w:instrText xml:space="preserve"> PAGEREF _Toc15102 \h </w:instrText>
      </w:r>
      <w:r>
        <w:rPr>
          <w:color w:val="auto"/>
        </w:rPr>
        <w:fldChar w:fldCharType="separate"/>
      </w:r>
      <w:r>
        <w:rPr>
          <w:color w:val="auto"/>
        </w:rPr>
        <w:t>58</w:t>
      </w:r>
      <w:r>
        <w:rPr>
          <w:color w:val="auto"/>
        </w:rPr>
        <w:fldChar w:fldCharType="end"/>
      </w:r>
      <w:r>
        <w:rPr>
          <w:rFonts w:ascii="Arial" w:hAnsi="Arial" w:eastAsia="华文中宋" w:cs="Arial"/>
          <w:color w:val="auto"/>
          <w:kern w:val="0"/>
        </w:rPr>
        <w:fldChar w:fldCharType="end"/>
      </w:r>
    </w:p>
    <w:p w14:paraId="485C1553">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_Toc3810 </w:instrText>
      </w:r>
      <w:r>
        <w:rPr>
          <w:rFonts w:ascii="Arial" w:hAnsi="Arial" w:eastAsia="华文中宋" w:cs="Arial"/>
          <w:color w:val="auto"/>
          <w:kern w:val="0"/>
        </w:rPr>
        <w:fldChar w:fldCharType="separate"/>
      </w:r>
      <w:r>
        <w:rPr>
          <w:color w:val="auto"/>
        </w:rPr>
        <w:t>3.1</w:t>
      </w:r>
      <w:r>
        <w:rPr>
          <w:rFonts w:hint="eastAsia"/>
          <w:color w:val="auto"/>
          <w:lang w:eastAsia="zh-CN"/>
        </w:rPr>
        <w:t>变更前项目回顾性调查</w:t>
      </w:r>
      <w:r>
        <w:rPr>
          <w:color w:val="auto"/>
        </w:rPr>
        <w:tab/>
      </w:r>
      <w:r>
        <w:rPr>
          <w:color w:val="auto"/>
        </w:rPr>
        <w:fldChar w:fldCharType="begin"/>
      </w:r>
      <w:r>
        <w:rPr>
          <w:color w:val="auto"/>
        </w:rPr>
        <w:instrText xml:space="preserve"> PAGEREF _Toc3810 \h </w:instrText>
      </w:r>
      <w:r>
        <w:rPr>
          <w:color w:val="auto"/>
        </w:rPr>
        <w:fldChar w:fldCharType="separate"/>
      </w:r>
      <w:r>
        <w:rPr>
          <w:color w:val="auto"/>
        </w:rPr>
        <w:t>58</w:t>
      </w:r>
      <w:r>
        <w:rPr>
          <w:color w:val="auto"/>
        </w:rPr>
        <w:fldChar w:fldCharType="end"/>
      </w:r>
      <w:r>
        <w:rPr>
          <w:rFonts w:ascii="Arial" w:hAnsi="Arial" w:eastAsia="华文中宋" w:cs="Arial"/>
          <w:color w:val="auto"/>
          <w:kern w:val="0"/>
        </w:rPr>
        <w:fldChar w:fldCharType="end"/>
      </w:r>
    </w:p>
    <w:p w14:paraId="098BB441">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_Toc13501 </w:instrText>
      </w:r>
      <w:r>
        <w:rPr>
          <w:rFonts w:ascii="Arial" w:hAnsi="Arial" w:eastAsia="华文中宋" w:cs="Arial"/>
          <w:color w:val="auto"/>
          <w:kern w:val="0"/>
        </w:rPr>
        <w:fldChar w:fldCharType="separate"/>
      </w:r>
      <w:r>
        <w:rPr>
          <w:rFonts w:hint="eastAsia"/>
          <w:color w:val="auto"/>
          <w:lang w:val="en-US" w:eastAsia="zh-CN"/>
        </w:rPr>
        <w:t>3.2本项目（变更后）工程概况及工程分析</w:t>
      </w:r>
      <w:r>
        <w:rPr>
          <w:color w:val="auto"/>
        </w:rPr>
        <w:tab/>
      </w:r>
      <w:r>
        <w:rPr>
          <w:color w:val="auto"/>
        </w:rPr>
        <w:fldChar w:fldCharType="begin"/>
      </w:r>
      <w:r>
        <w:rPr>
          <w:color w:val="auto"/>
        </w:rPr>
        <w:instrText xml:space="preserve"> PAGEREF _Toc13501 \h </w:instrText>
      </w:r>
      <w:r>
        <w:rPr>
          <w:color w:val="auto"/>
        </w:rPr>
        <w:fldChar w:fldCharType="separate"/>
      </w:r>
      <w:r>
        <w:rPr>
          <w:color w:val="auto"/>
        </w:rPr>
        <w:t>65</w:t>
      </w:r>
      <w:r>
        <w:rPr>
          <w:color w:val="auto"/>
        </w:rPr>
        <w:fldChar w:fldCharType="end"/>
      </w:r>
      <w:r>
        <w:rPr>
          <w:rFonts w:ascii="Arial" w:hAnsi="Arial" w:eastAsia="华文中宋" w:cs="Arial"/>
          <w:color w:val="auto"/>
          <w:kern w:val="0"/>
        </w:rPr>
        <w:fldChar w:fldCharType="end"/>
      </w:r>
    </w:p>
    <w:p w14:paraId="2BFDAFE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_Toc266 </w:instrText>
      </w:r>
      <w:r>
        <w:rPr>
          <w:rFonts w:ascii="Arial" w:hAnsi="Arial" w:eastAsia="华文中宋" w:cs="Arial"/>
          <w:color w:val="auto"/>
          <w:kern w:val="0"/>
        </w:rPr>
        <w:fldChar w:fldCharType="separate"/>
      </w:r>
      <w:r>
        <w:rPr>
          <w:color w:val="auto"/>
        </w:rPr>
        <w:t>3.3项目选址合理性分析</w:t>
      </w:r>
      <w:r>
        <w:rPr>
          <w:color w:val="auto"/>
        </w:rPr>
        <w:tab/>
      </w:r>
      <w:r>
        <w:rPr>
          <w:color w:val="auto"/>
        </w:rPr>
        <w:fldChar w:fldCharType="begin"/>
      </w:r>
      <w:r>
        <w:rPr>
          <w:color w:val="auto"/>
        </w:rPr>
        <w:instrText xml:space="preserve"> PAGEREF _Toc266 \h </w:instrText>
      </w:r>
      <w:r>
        <w:rPr>
          <w:color w:val="auto"/>
        </w:rPr>
        <w:fldChar w:fldCharType="separate"/>
      </w:r>
      <w:r>
        <w:rPr>
          <w:color w:val="auto"/>
        </w:rPr>
        <w:t>100</w:t>
      </w:r>
      <w:r>
        <w:rPr>
          <w:color w:val="auto"/>
        </w:rPr>
        <w:fldChar w:fldCharType="end"/>
      </w:r>
      <w:r>
        <w:rPr>
          <w:rFonts w:ascii="Arial" w:hAnsi="Arial" w:eastAsia="华文中宋" w:cs="Arial"/>
          <w:color w:val="auto"/>
          <w:kern w:val="0"/>
        </w:rPr>
        <w:fldChar w:fldCharType="end"/>
      </w:r>
    </w:p>
    <w:p w14:paraId="718C37F9">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_Toc15160 </w:instrText>
      </w:r>
      <w:r>
        <w:rPr>
          <w:rFonts w:ascii="Arial" w:hAnsi="Arial" w:eastAsia="华文中宋" w:cs="Arial"/>
          <w:color w:val="auto"/>
          <w:kern w:val="0"/>
        </w:rPr>
        <w:fldChar w:fldCharType="separate"/>
      </w:r>
      <w:r>
        <w:rPr>
          <w:color w:val="auto"/>
        </w:rPr>
        <w:t>3.</w:t>
      </w:r>
      <w:r>
        <w:rPr>
          <w:rFonts w:hint="eastAsia"/>
          <w:color w:val="auto"/>
          <w:lang w:val="en-US" w:eastAsia="zh-CN"/>
        </w:rPr>
        <w:t>4</w:t>
      </w:r>
      <w:r>
        <w:rPr>
          <w:color w:val="auto"/>
        </w:rPr>
        <w:t>清洁生产分析</w:t>
      </w:r>
      <w:r>
        <w:rPr>
          <w:color w:val="auto"/>
        </w:rPr>
        <w:tab/>
      </w:r>
      <w:r>
        <w:rPr>
          <w:color w:val="auto"/>
        </w:rPr>
        <w:fldChar w:fldCharType="begin"/>
      </w:r>
      <w:r>
        <w:rPr>
          <w:color w:val="auto"/>
        </w:rPr>
        <w:instrText xml:space="preserve"> PAGEREF _Toc15160 \h </w:instrText>
      </w:r>
      <w:r>
        <w:rPr>
          <w:color w:val="auto"/>
        </w:rPr>
        <w:fldChar w:fldCharType="separate"/>
      </w:r>
      <w:r>
        <w:rPr>
          <w:color w:val="auto"/>
        </w:rPr>
        <w:t>102</w:t>
      </w:r>
      <w:r>
        <w:rPr>
          <w:color w:val="auto"/>
        </w:rPr>
        <w:fldChar w:fldCharType="end"/>
      </w:r>
      <w:r>
        <w:rPr>
          <w:rFonts w:ascii="Arial" w:hAnsi="Arial" w:eastAsia="华文中宋" w:cs="Arial"/>
          <w:color w:val="auto"/>
          <w:kern w:val="0"/>
        </w:rPr>
        <w:fldChar w:fldCharType="end"/>
      </w:r>
    </w:p>
    <w:p w14:paraId="01F542E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_Toc25952 </w:instrText>
      </w:r>
      <w:r>
        <w:rPr>
          <w:rFonts w:ascii="Arial" w:hAnsi="Arial" w:eastAsia="华文中宋" w:cs="Arial"/>
          <w:color w:val="auto"/>
          <w:kern w:val="0"/>
        </w:rPr>
        <w:fldChar w:fldCharType="separate"/>
      </w:r>
      <w:r>
        <w:rPr>
          <w:color w:val="auto"/>
        </w:rPr>
        <w:t>3.</w:t>
      </w:r>
      <w:r>
        <w:rPr>
          <w:rFonts w:hint="eastAsia"/>
          <w:color w:val="auto"/>
          <w:lang w:val="en-US" w:eastAsia="zh-CN"/>
        </w:rPr>
        <w:t>5</w:t>
      </w:r>
      <w:r>
        <w:rPr>
          <w:color w:val="auto"/>
        </w:rPr>
        <w:t>总量控制</w:t>
      </w:r>
      <w:r>
        <w:rPr>
          <w:color w:val="auto"/>
        </w:rPr>
        <w:tab/>
      </w:r>
      <w:r>
        <w:rPr>
          <w:color w:val="auto"/>
        </w:rPr>
        <w:fldChar w:fldCharType="begin"/>
      </w:r>
      <w:r>
        <w:rPr>
          <w:color w:val="auto"/>
        </w:rPr>
        <w:instrText xml:space="preserve"> PAGEREF _Toc25952 \h </w:instrText>
      </w:r>
      <w:r>
        <w:rPr>
          <w:color w:val="auto"/>
        </w:rPr>
        <w:fldChar w:fldCharType="separate"/>
      </w:r>
      <w:r>
        <w:rPr>
          <w:color w:val="auto"/>
        </w:rPr>
        <w:t>104</w:t>
      </w:r>
      <w:r>
        <w:rPr>
          <w:color w:val="auto"/>
        </w:rPr>
        <w:fldChar w:fldCharType="end"/>
      </w:r>
      <w:r>
        <w:rPr>
          <w:rFonts w:ascii="Arial" w:hAnsi="Arial" w:eastAsia="华文中宋" w:cs="Arial"/>
          <w:color w:val="auto"/>
          <w:kern w:val="0"/>
        </w:rPr>
        <w:fldChar w:fldCharType="end"/>
      </w:r>
    </w:p>
    <w:p w14:paraId="2A5A308B">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_Toc31491 </w:instrText>
      </w:r>
      <w:r>
        <w:rPr>
          <w:rFonts w:ascii="Arial" w:hAnsi="Arial" w:eastAsia="华文中宋" w:cs="Arial"/>
          <w:color w:val="auto"/>
          <w:kern w:val="0"/>
        </w:rPr>
        <w:fldChar w:fldCharType="separate"/>
      </w:r>
      <w:r>
        <w:rPr>
          <w:color w:val="auto"/>
        </w:rPr>
        <w:t>4 环境现状调查与评价</w:t>
      </w:r>
      <w:r>
        <w:rPr>
          <w:color w:val="auto"/>
        </w:rPr>
        <w:tab/>
      </w:r>
      <w:r>
        <w:rPr>
          <w:color w:val="auto"/>
        </w:rPr>
        <w:fldChar w:fldCharType="begin"/>
      </w:r>
      <w:r>
        <w:rPr>
          <w:color w:val="auto"/>
        </w:rPr>
        <w:instrText xml:space="preserve"> PAGEREF _Toc31491 \h </w:instrText>
      </w:r>
      <w:r>
        <w:rPr>
          <w:color w:val="auto"/>
        </w:rPr>
        <w:fldChar w:fldCharType="separate"/>
      </w:r>
      <w:r>
        <w:rPr>
          <w:color w:val="auto"/>
        </w:rPr>
        <w:t>105</w:t>
      </w:r>
      <w:r>
        <w:rPr>
          <w:color w:val="auto"/>
        </w:rPr>
        <w:fldChar w:fldCharType="end"/>
      </w:r>
      <w:r>
        <w:rPr>
          <w:rFonts w:ascii="Arial" w:hAnsi="Arial" w:eastAsia="华文中宋" w:cs="Arial"/>
          <w:color w:val="auto"/>
          <w:kern w:val="0"/>
        </w:rPr>
        <w:fldChar w:fldCharType="end"/>
      </w:r>
    </w:p>
    <w:p w14:paraId="773B53E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_Toc25401 </w:instrText>
      </w:r>
      <w:r>
        <w:rPr>
          <w:rFonts w:ascii="Arial" w:hAnsi="Arial" w:eastAsia="华文中宋" w:cs="Arial"/>
          <w:color w:val="auto"/>
          <w:kern w:val="0"/>
        </w:rPr>
        <w:fldChar w:fldCharType="separate"/>
      </w:r>
      <w:r>
        <w:rPr>
          <w:color w:val="auto"/>
        </w:rPr>
        <w:t>4.1自然环境概况</w:t>
      </w:r>
      <w:r>
        <w:rPr>
          <w:color w:val="auto"/>
        </w:rPr>
        <w:tab/>
      </w:r>
      <w:r>
        <w:rPr>
          <w:color w:val="auto"/>
        </w:rPr>
        <w:fldChar w:fldCharType="begin"/>
      </w:r>
      <w:r>
        <w:rPr>
          <w:color w:val="auto"/>
        </w:rPr>
        <w:instrText xml:space="preserve"> PAGEREF _Toc25401 \h </w:instrText>
      </w:r>
      <w:r>
        <w:rPr>
          <w:color w:val="auto"/>
        </w:rPr>
        <w:fldChar w:fldCharType="separate"/>
      </w:r>
      <w:r>
        <w:rPr>
          <w:color w:val="auto"/>
        </w:rPr>
        <w:t>105</w:t>
      </w:r>
      <w:r>
        <w:rPr>
          <w:color w:val="auto"/>
        </w:rPr>
        <w:fldChar w:fldCharType="end"/>
      </w:r>
      <w:r>
        <w:rPr>
          <w:rFonts w:ascii="Arial" w:hAnsi="Arial" w:eastAsia="华文中宋" w:cs="Arial"/>
          <w:color w:val="auto"/>
          <w:kern w:val="0"/>
        </w:rPr>
        <w:fldChar w:fldCharType="end"/>
      </w:r>
    </w:p>
    <w:p w14:paraId="66A0F46D">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_Toc16104 </w:instrText>
      </w:r>
      <w:r>
        <w:rPr>
          <w:rFonts w:ascii="Arial" w:hAnsi="Arial" w:eastAsia="华文中宋" w:cs="Arial"/>
          <w:color w:val="auto"/>
          <w:kern w:val="0"/>
        </w:rPr>
        <w:fldChar w:fldCharType="separate"/>
      </w:r>
      <w:r>
        <w:rPr>
          <w:color w:val="auto"/>
        </w:rPr>
        <w:t>4.2环境质量现状调查及评价</w:t>
      </w:r>
      <w:r>
        <w:rPr>
          <w:color w:val="auto"/>
        </w:rPr>
        <w:tab/>
      </w:r>
      <w:r>
        <w:rPr>
          <w:color w:val="auto"/>
        </w:rPr>
        <w:fldChar w:fldCharType="begin"/>
      </w:r>
      <w:r>
        <w:rPr>
          <w:color w:val="auto"/>
        </w:rPr>
        <w:instrText xml:space="preserve"> PAGEREF _Toc16104 \h </w:instrText>
      </w:r>
      <w:r>
        <w:rPr>
          <w:color w:val="auto"/>
        </w:rPr>
        <w:fldChar w:fldCharType="separate"/>
      </w:r>
      <w:r>
        <w:rPr>
          <w:color w:val="auto"/>
        </w:rPr>
        <w:t>123</w:t>
      </w:r>
      <w:r>
        <w:rPr>
          <w:color w:val="auto"/>
        </w:rPr>
        <w:fldChar w:fldCharType="end"/>
      </w:r>
      <w:r>
        <w:rPr>
          <w:rFonts w:ascii="Arial" w:hAnsi="Arial" w:eastAsia="华文中宋" w:cs="Arial"/>
          <w:color w:val="auto"/>
          <w:kern w:val="0"/>
        </w:rPr>
        <w:fldChar w:fldCharType="end"/>
      </w:r>
    </w:p>
    <w:p w14:paraId="118EAC29">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_Toc32732 </w:instrText>
      </w:r>
      <w:r>
        <w:rPr>
          <w:rFonts w:ascii="Arial" w:hAnsi="Arial" w:eastAsia="华文中宋" w:cs="Arial"/>
          <w:color w:val="auto"/>
          <w:kern w:val="0"/>
        </w:rPr>
        <w:fldChar w:fldCharType="separate"/>
      </w:r>
      <w:r>
        <w:rPr>
          <w:color w:val="auto"/>
        </w:rPr>
        <w:t>5环境影响</w:t>
      </w:r>
      <w:r>
        <w:rPr>
          <w:rFonts w:hint="eastAsia"/>
          <w:color w:val="auto"/>
          <w:lang w:val="en-US" w:eastAsia="zh-CN"/>
        </w:rPr>
        <w:t>预测与评价</w:t>
      </w:r>
      <w:r>
        <w:rPr>
          <w:color w:val="auto"/>
        </w:rPr>
        <w:tab/>
      </w:r>
      <w:r>
        <w:rPr>
          <w:color w:val="auto"/>
        </w:rPr>
        <w:fldChar w:fldCharType="begin"/>
      </w:r>
      <w:r>
        <w:rPr>
          <w:color w:val="auto"/>
        </w:rPr>
        <w:instrText xml:space="preserve"> PAGEREF _Toc32732 \h </w:instrText>
      </w:r>
      <w:r>
        <w:rPr>
          <w:color w:val="auto"/>
        </w:rPr>
        <w:fldChar w:fldCharType="separate"/>
      </w:r>
      <w:r>
        <w:rPr>
          <w:color w:val="auto"/>
        </w:rPr>
        <w:t>143</w:t>
      </w:r>
      <w:r>
        <w:rPr>
          <w:color w:val="auto"/>
        </w:rPr>
        <w:fldChar w:fldCharType="end"/>
      </w:r>
      <w:r>
        <w:rPr>
          <w:rFonts w:ascii="Arial" w:hAnsi="Arial" w:eastAsia="华文中宋" w:cs="Arial"/>
          <w:color w:val="auto"/>
          <w:kern w:val="0"/>
        </w:rPr>
        <w:fldChar w:fldCharType="end"/>
      </w:r>
    </w:p>
    <w:p w14:paraId="54261C9C">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_Toc20011 </w:instrText>
      </w:r>
      <w:r>
        <w:rPr>
          <w:rFonts w:ascii="Arial" w:hAnsi="Arial" w:eastAsia="华文中宋" w:cs="Arial"/>
          <w:color w:val="auto"/>
          <w:kern w:val="0"/>
        </w:rPr>
        <w:fldChar w:fldCharType="separate"/>
      </w:r>
      <w:r>
        <w:rPr>
          <w:color w:val="auto"/>
        </w:rPr>
        <w:t>5.1施工期环境影响分析</w:t>
      </w:r>
      <w:r>
        <w:rPr>
          <w:color w:val="auto"/>
        </w:rPr>
        <w:tab/>
      </w:r>
      <w:r>
        <w:rPr>
          <w:color w:val="auto"/>
        </w:rPr>
        <w:fldChar w:fldCharType="begin"/>
      </w:r>
      <w:r>
        <w:rPr>
          <w:color w:val="auto"/>
        </w:rPr>
        <w:instrText xml:space="preserve"> PAGEREF _Toc20011 \h </w:instrText>
      </w:r>
      <w:r>
        <w:rPr>
          <w:color w:val="auto"/>
        </w:rPr>
        <w:fldChar w:fldCharType="separate"/>
      </w:r>
      <w:r>
        <w:rPr>
          <w:color w:val="auto"/>
        </w:rPr>
        <w:t>143</w:t>
      </w:r>
      <w:r>
        <w:rPr>
          <w:color w:val="auto"/>
        </w:rPr>
        <w:fldChar w:fldCharType="end"/>
      </w:r>
      <w:r>
        <w:rPr>
          <w:rFonts w:ascii="Arial" w:hAnsi="Arial" w:eastAsia="华文中宋" w:cs="Arial"/>
          <w:color w:val="auto"/>
          <w:kern w:val="0"/>
        </w:rPr>
        <w:fldChar w:fldCharType="end"/>
      </w:r>
    </w:p>
    <w:p w14:paraId="0DEA8933">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_Toc18477 </w:instrText>
      </w:r>
      <w:r>
        <w:rPr>
          <w:rFonts w:ascii="Arial" w:hAnsi="Arial" w:eastAsia="华文中宋" w:cs="Arial"/>
          <w:color w:val="auto"/>
          <w:kern w:val="0"/>
        </w:rPr>
        <w:fldChar w:fldCharType="separate"/>
      </w:r>
      <w:r>
        <w:rPr>
          <w:color w:val="auto"/>
          <w:highlight w:val="none"/>
        </w:rPr>
        <w:t>5.2运营期环境影响分析</w:t>
      </w:r>
      <w:r>
        <w:rPr>
          <w:color w:val="auto"/>
        </w:rPr>
        <w:tab/>
      </w:r>
      <w:r>
        <w:rPr>
          <w:color w:val="auto"/>
        </w:rPr>
        <w:fldChar w:fldCharType="begin"/>
      </w:r>
      <w:r>
        <w:rPr>
          <w:color w:val="auto"/>
        </w:rPr>
        <w:instrText xml:space="preserve"> PAGEREF _Toc18477 \h </w:instrText>
      </w:r>
      <w:r>
        <w:rPr>
          <w:color w:val="auto"/>
        </w:rPr>
        <w:fldChar w:fldCharType="separate"/>
      </w:r>
      <w:r>
        <w:rPr>
          <w:color w:val="auto"/>
        </w:rPr>
        <w:t>150</w:t>
      </w:r>
      <w:r>
        <w:rPr>
          <w:color w:val="auto"/>
        </w:rPr>
        <w:fldChar w:fldCharType="end"/>
      </w:r>
      <w:r>
        <w:rPr>
          <w:rFonts w:ascii="Arial" w:hAnsi="Arial" w:eastAsia="华文中宋" w:cs="Arial"/>
          <w:color w:val="auto"/>
          <w:kern w:val="0"/>
        </w:rPr>
        <w:fldChar w:fldCharType="end"/>
      </w:r>
    </w:p>
    <w:p w14:paraId="51000A84">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_Toc8717 </w:instrText>
      </w:r>
      <w:r>
        <w:rPr>
          <w:rFonts w:ascii="Arial" w:hAnsi="Arial" w:eastAsia="华文中宋" w:cs="Arial"/>
          <w:color w:val="auto"/>
          <w:kern w:val="0"/>
        </w:rPr>
        <w:fldChar w:fldCharType="separate"/>
      </w:r>
      <w:r>
        <w:rPr>
          <w:color w:val="auto"/>
        </w:rPr>
        <w:t>5.3闭库期环境影响分析</w:t>
      </w:r>
      <w:r>
        <w:rPr>
          <w:color w:val="auto"/>
        </w:rPr>
        <w:tab/>
      </w:r>
      <w:r>
        <w:rPr>
          <w:color w:val="auto"/>
        </w:rPr>
        <w:fldChar w:fldCharType="begin"/>
      </w:r>
      <w:r>
        <w:rPr>
          <w:color w:val="auto"/>
        </w:rPr>
        <w:instrText xml:space="preserve"> PAGEREF _Toc8717 \h </w:instrText>
      </w:r>
      <w:r>
        <w:rPr>
          <w:color w:val="auto"/>
        </w:rPr>
        <w:fldChar w:fldCharType="separate"/>
      </w:r>
      <w:r>
        <w:rPr>
          <w:color w:val="auto"/>
        </w:rPr>
        <w:t>196</w:t>
      </w:r>
      <w:r>
        <w:rPr>
          <w:color w:val="auto"/>
        </w:rPr>
        <w:fldChar w:fldCharType="end"/>
      </w:r>
      <w:r>
        <w:rPr>
          <w:rFonts w:ascii="Arial" w:hAnsi="Arial" w:eastAsia="华文中宋" w:cs="Arial"/>
          <w:color w:val="auto"/>
          <w:kern w:val="0"/>
        </w:rPr>
        <w:fldChar w:fldCharType="end"/>
      </w:r>
    </w:p>
    <w:p w14:paraId="1BE5F893">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_Toc6313 </w:instrText>
      </w:r>
      <w:r>
        <w:rPr>
          <w:rFonts w:ascii="Arial" w:hAnsi="Arial" w:eastAsia="华文中宋" w:cs="Arial"/>
          <w:color w:val="auto"/>
          <w:kern w:val="0"/>
        </w:rPr>
        <w:fldChar w:fldCharType="separate"/>
      </w:r>
      <w:r>
        <w:rPr>
          <w:color w:val="auto"/>
        </w:rPr>
        <w:t>6环境保护措施</w:t>
      </w:r>
      <w:r>
        <w:rPr>
          <w:color w:val="auto"/>
        </w:rPr>
        <w:tab/>
      </w:r>
      <w:r>
        <w:rPr>
          <w:color w:val="auto"/>
        </w:rPr>
        <w:fldChar w:fldCharType="begin"/>
      </w:r>
      <w:r>
        <w:rPr>
          <w:color w:val="auto"/>
        </w:rPr>
        <w:instrText xml:space="preserve"> PAGEREF _Toc6313 \h </w:instrText>
      </w:r>
      <w:r>
        <w:rPr>
          <w:color w:val="auto"/>
        </w:rPr>
        <w:fldChar w:fldCharType="separate"/>
      </w:r>
      <w:r>
        <w:rPr>
          <w:color w:val="auto"/>
        </w:rPr>
        <w:t>198</w:t>
      </w:r>
      <w:r>
        <w:rPr>
          <w:color w:val="auto"/>
        </w:rPr>
        <w:fldChar w:fldCharType="end"/>
      </w:r>
      <w:r>
        <w:rPr>
          <w:rFonts w:ascii="Arial" w:hAnsi="Arial" w:eastAsia="华文中宋" w:cs="Arial"/>
          <w:color w:val="auto"/>
          <w:kern w:val="0"/>
        </w:rPr>
        <w:fldChar w:fldCharType="end"/>
      </w:r>
    </w:p>
    <w:p w14:paraId="12106DED">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_Toc21581 </w:instrText>
      </w:r>
      <w:r>
        <w:rPr>
          <w:rFonts w:ascii="Arial" w:hAnsi="Arial" w:eastAsia="华文中宋" w:cs="Arial"/>
          <w:color w:val="auto"/>
          <w:kern w:val="0"/>
        </w:rPr>
        <w:fldChar w:fldCharType="separate"/>
      </w:r>
      <w:r>
        <w:rPr>
          <w:color w:val="auto"/>
        </w:rPr>
        <w:t>6.1施工期环保措施</w:t>
      </w:r>
      <w:r>
        <w:rPr>
          <w:color w:val="auto"/>
        </w:rPr>
        <w:tab/>
      </w:r>
      <w:r>
        <w:rPr>
          <w:color w:val="auto"/>
        </w:rPr>
        <w:fldChar w:fldCharType="begin"/>
      </w:r>
      <w:r>
        <w:rPr>
          <w:color w:val="auto"/>
        </w:rPr>
        <w:instrText xml:space="preserve"> PAGEREF _Toc21581 \h </w:instrText>
      </w:r>
      <w:r>
        <w:rPr>
          <w:color w:val="auto"/>
        </w:rPr>
        <w:fldChar w:fldCharType="separate"/>
      </w:r>
      <w:r>
        <w:rPr>
          <w:color w:val="auto"/>
        </w:rPr>
        <w:t>198</w:t>
      </w:r>
      <w:r>
        <w:rPr>
          <w:color w:val="auto"/>
        </w:rPr>
        <w:fldChar w:fldCharType="end"/>
      </w:r>
      <w:r>
        <w:rPr>
          <w:rFonts w:ascii="Arial" w:hAnsi="Arial" w:eastAsia="华文中宋" w:cs="Arial"/>
          <w:color w:val="auto"/>
          <w:kern w:val="0"/>
        </w:rPr>
        <w:fldChar w:fldCharType="end"/>
      </w:r>
    </w:p>
    <w:p w14:paraId="31725246">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_Toc32360 </w:instrText>
      </w:r>
      <w:r>
        <w:rPr>
          <w:rFonts w:ascii="Arial" w:hAnsi="Arial" w:eastAsia="华文中宋" w:cs="Arial"/>
          <w:color w:val="auto"/>
          <w:kern w:val="0"/>
        </w:rPr>
        <w:fldChar w:fldCharType="separate"/>
      </w:r>
      <w:r>
        <w:rPr>
          <w:color w:val="auto"/>
        </w:rPr>
        <w:t>6.2运营期环保措施</w:t>
      </w:r>
      <w:r>
        <w:rPr>
          <w:color w:val="auto"/>
        </w:rPr>
        <w:tab/>
      </w:r>
      <w:r>
        <w:rPr>
          <w:color w:val="auto"/>
        </w:rPr>
        <w:fldChar w:fldCharType="begin"/>
      </w:r>
      <w:r>
        <w:rPr>
          <w:color w:val="auto"/>
        </w:rPr>
        <w:instrText xml:space="preserve"> PAGEREF _Toc32360 \h </w:instrText>
      </w:r>
      <w:r>
        <w:rPr>
          <w:color w:val="auto"/>
        </w:rPr>
        <w:fldChar w:fldCharType="separate"/>
      </w:r>
      <w:r>
        <w:rPr>
          <w:color w:val="auto"/>
        </w:rPr>
        <w:t>201</w:t>
      </w:r>
      <w:r>
        <w:rPr>
          <w:color w:val="auto"/>
        </w:rPr>
        <w:fldChar w:fldCharType="end"/>
      </w:r>
      <w:r>
        <w:rPr>
          <w:rFonts w:ascii="Arial" w:hAnsi="Arial" w:eastAsia="华文中宋" w:cs="Arial"/>
          <w:color w:val="auto"/>
          <w:kern w:val="0"/>
        </w:rPr>
        <w:fldChar w:fldCharType="end"/>
      </w:r>
    </w:p>
    <w:p w14:paraId="7AE7FCB5">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_Toc30385 </w:instrText>
      </w:r>
      <w:r>
        <w:rPr>
          <w:rFonts w:ascii="Arial" w:hAnsi="Arial" w:eastAsia="华文中宋" w:cs="Arial"/>
          <w:color w:val="auto"/>
          <w:kern w:val="0"/>
        </w:rPr>
        <w:fldChar w:fldCharType="separate"/>
      </w:r>
      <w:r>
        <w:rPr>
          <w:color w:val="auto"/>
        </w:rPr>
        <w:t>7环境影响经济损益分析</w:t>
      </w:r>
      <w:r>
        <w:rPr>
          <w:color w:val="auto"/>
        </w:rPr>
        <w:tab/>
      </w:r>
      <w:r>
        <w:rPr>
          <w:color w:val="auto"/>
        </w:rPr>
        <w:fldChar w:fldCharType="begin"/>
      </w:r>
      <w:r>
        <w:rPr>
          <w:color w:val="auto"/>
        </w:rPr>
        <w:instrText xml:space="preserve"> PAGEREF _Toc30385 \h </w:instrText>
      </w:r>
      <w:r>
        <w:rPr>
          <w:color w:val="auto"/>
        </w:rPr>
        <w:fldChar w:fldCharType="separate"/>
      </w:r>
      <w:r>
        <w:rPr>
          <w:color w:val="auto"/>
        </w:rPr>
        <w:t>219</w:t>
      </w:r>
      <w:r>
        <w:rPr>
          <w:color w:val="auto"/>
        </w:rPr>
        <w:fldChar w:fldCharType="end"/>
      </w:r>
      <w:r>
        <w:rPr>
          <w:rFonts w:ascii="Arial" w:hAnsi="Arial" w:eastAsia="华文中宋" w:cs="Arial"/>
          <w:color w:val="auto"/>
          <w:kern w:val="0"/>
        </w:rPr>
        <w:fldChar w:fldCharType="end"/>
      </w:r>
    </w:p>
    <w:p w14:paraId="4F6125F3">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_Toc16634 </w:instrText>
      </w:r>
      <w:r>
        <w:rPr>
          <w:rFonts w:ascii="Arial" w:hAnsi="Arial" w:eastAsia="华文中宋" w:cs="Arial"/>
          <w:color w:val="auto"/>
          <w:kern w:val="0"/>
        </w:rPr>
        <w:fldChar w:fldCharType="separate"/>
      </w:r>
      <w:r>
        <w:rPr>
          <w:color w:val="auto"/>
        </w:rPr>
        <w:t>7.1环保工程投资</w:t>
      </w:r>
      <w:r>
        <w:rPr>
          <w:color w:val="auto"/>
        </w:rPr>
        <w:tab/>
      </w:r>
      <w:r>
        <w:rPr>
          <w:color w:val="auto"/>
        </w:rPr>
        <w:fldChar w:fldCharType="begin"/>
      </w:r>
      <w:r>
        <w:rPr>
          <w:color w:val="auto"/>
        </w:rPr>
        <w:instrText xml:space="preserve"> PAGEREF _Toc16634 \h </w:instrText>
      </w:r>
      <w:r>
        <w:rPr>
          <w:color w:val="auto"/>
        </w:rPr>
        <w:fldChar w:fldCharType="separate"/>
      </w:r>
      <w:r>
        <w:rPr>
          <w:color w:val="auto"/>
        </w:rPr>
        <w:t>219</w:t>
      </w:r>
      <w:r>
        <w:rPr>
          <w:color w:val="auto"/>
        </w:rPr>
        <w:fldChar w:fldCharType="end"/>
      </w:r>
      <w:r>
        <w:rPr>
          <w:rFonts w:ascii="Arial" w:hAnsi="Arial" w:eastAsia="华文中宋" w:cs="Arial"/>
          <w:color w:val="auto"/>
          <w:kern w:val="0"/>
        </w:rPr>
        <w:fldChar w:fldCharType="end"/>
      </w:r>
    </w:p>
    <w:p w14:paraId="10EC784B">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_Toc17377 </w:instrText>
      </w:r>
      <w:r>
        <w:rPr>
          <w:rFonts w:ascii="Arial" w:hAnsi="Arial" w:eastAsia="华文中宋" w:cs="Arial"/>
          <w:color w:val="auto"/>
          <w:kern w:val="0"/>
        </w:rPr>
        <w:fldChar w:fldCharType="separate"/>
      </w:r>
      <w:r>
        <w:rPr>
          <w:color w:val="auto"/>
        </w:rPr>
        <w:t>7.2环保管理费和运行费</w:t>
      </w:r>
      <w:r>
        <w:rPr>
          <w:color w:val="auto"/>
        </w:rPr>
        <w:tab/>
      </w:r>
      <w:r>
        <w:rPr>
          <w:color w:val="auto"/>
        </w:rPr>
        <w:fldChar w:fldCharType="begin"/>
      </w:r>
      <w:r>
        <w:rPr>
          <w:color w:val="auto"/>
        </w:rPr>
        <w:instrText xml:space="preserve"> PAGEREF _Toc17377 \h </w:instrText>
      </w:r>
      <w:r>
        <w:rPr>
          <w:color w:val="auto"/>
        </w:rPr>
        <w:fldChar w:fldCharType="separate"/>
      </w:r>
      <w:r>
        <w:rPr>
          <w:color w:val="auto"/>
        </w:rPr>
        <w:t>220</w:t>
      </w:r>
      <w:r>
        <w:rPr>
          <w:color w:val="auto"/>
        </w:rPr>
        <w:fldChar w:fldCharType="end"/>
      </w:r>
      <w:r>
        <w:rPr>
          <w:rFonts w:ascii="Arial" w:hAnsi="Arial" w:eastAsia="华文中宋" w:cs="Arial"/>
          <w:color w:val="auto"/>
          <w:kern w:val="0"/>
        </w:rPr>
        <w:fldChar w:fldCharType="end"/>
      </w:r>
    </w:p>
    <w:p w14:paraId="125A5114">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_Toc25688 </w:instrText>
      </w:r>
      <w:r>
        <w:rPr>
          <w:rFonts w:ascii="Arial" w:hAnsi="Arial" w:eastAsia="华文中宋" w:cs="Arial"/>
          <w:color w:val="auto"/>
          <w:kern w:val="0"/>
        </w:rPr>
        <w:fldChar w:fldCharType="separate"/>
      </w:r>
      <w:r>
        <w:rPr>
          <w:color w:val="auto"/>
        </w:rPr>
        <w:t>7.3环境经济损益分析</w:t>
      </w:r>
      <w:r>
        <w:rPr>
          <w:color w:val="auto"/>
        </w:rPr>
        <w:tab/>
      </w:r>
      <w:r>
        <w:rPr>
          <w:color w:val="auto"/>
        </w:rPr>
        <w:fldChar w:fldCharType="begin"/>
      </w:r>
      <w:r>
        <w:rPr>
          <w:color w:val="auto"/>
        </w:rPr>
        <w:instrText xml:space="preserve"> PAGEREF _Toc25688 \h </w:instrText>
      </w:r>
      <w:r>
        <w:rPr>
          <w:color w:val="auto"/>
        </w:rPr>
        <w:fldChar w:fldCharType="separate"/>
      </w:r>
      <w:r>
        <w:rPr>
          <w:color w:val="auto"/>
        </w:rPr>
        <w:t>221</w:t>
      </w:r>
      <w:r>
        <w:rPr>
          <w:color w:val="auto"/>
        </w:rPr>
        <w:fldChar w:fldCharType="end"/>
      </w:r>
      <w:r>
        <w:rPr>
          <w:rFonts w:ascii="Arial" w:hAnsi="Arial" w:eastAsia="华文中宋" w:cs="Arial"/>
          <w:color w:val="auto"/>
          <w:kern w:val="0"/>
        </w:rPr>
        <w:fldChar w:fldCharType="end"/>
      </w:r>
    </w:p>
    <w:p w14:paraId="779E8A2C">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_Toc23581 </w:instrText>
      </w:r>
      <w:r>
        <w:rPr>
          <w:rFonts w:ascii="Arial" w:hAnsi="Arial" w:eastAsia="华文中宋" w:cs="Arial"/>
          <w:color w:val="auto"/>
          <w:kern w:val="0"/>
        </w:rPr>
        <w:fldChar w:fldCharType="separate"/>
      </w:r>
      <w:r>
        <w:rPr>
          <w:color w:val="auto"/>
        </w:rPr>
        <w:t>7.4环境经济效益综合评述</w:t>
      </w:r>
      <w:r>
        <w:rPr>
          <w:color w:val="auto"/>
        </w:rPr>
        <w:tab/>
      </w:r>
      <w:r>
        <w:rPr>
          <w:color w:val="auto"/>
        </w:rPr>
        <w:fldChar w:fldCharType="begin"/>
      </w:r>
      <w:r>
        <w:rPr>
          <w:color w:val="auto"/>
        </w:rPr>
        <w:instrText xml:space="preserve"> PAGEREF _Toc23581 \h </w:instrText>
      </w:r>
      <w:r>
        <w:rPr>
          <w:color w:val="auto"/>
        </w:rPr>
        <w:fldChar w:fldCharType="separate"/>
      </w:r>
      <w:r>
        <w:rPr>
          <w:color w:val="auto"/>
        </w:rPr>
        <w:t>223</w:t>
      </w:r>
      <w:r>
        <w:rPr>
          <w:color w:val="auto"/>
        </w:rPr>
        <w:fldChar w:fldCharType="end"/>
      </w:r>
      <w:r>
        <w:rPr>
          <w:rFonts w:ascii="Arial" w:hAnsi="Arial" w:eastAsia="华文中宋" w:cs="Arial"/>
          <w:color w:val="auto"/>
          <w:kern w:val="0"/>
        </w:rPr>
        <w:fldChar w:fldCharType="end"/>
      </w:r>
    </w:p>
    <w:p w14:paraId="1D98F7CA">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_Toc11079 </w:instrText>
      </w:r>
      <w:r>
        <w:rPr>
          <w:rFonts w:ascii="Arial" w:hAnsi="Arial" w:eastAsia="华文中宋" w:cs="Arial"/>
          <w:color w:val="auto"/>
          <w:kern w:val="0"/>
        </w:rPr>
        <w:fldChar w:fldCharType="separate"/>
      </w:r>
      <w:r>
        <w:rPr>
          <w:color w:val="auto"/>
        </w:rPr>
        <w:t>8环境管理与监测计划</w:t>
      </w:r>
      <w:r>
        <w:rPr>
          <w:color w:val="auto"/>
        </w:rPr>
        <w:tab/>
      </w:r>
      <w:r>
        <w:rPr>
          <w:color w:val="auto"/>
        </w:rPr>
        <w:fldChar w:fldCharType="begin"/>
      </w:r>
      <w:r>
        <w:rPr>
          <w:color w:val="auto"/>
        </w:rPr>
        <w:instrText xml:space="preserve"> PAGEREF _Toc11079 \h </w:instrText>
      </w:r>
      <w:r>
        <w:rPr>
          <w:color w:val="auto"/>
        </w:rPr>
        <w:fldChar w:fldCharType="separate"/>
      </w:r>
      <w:r>
        <w:rPr>
          <w:color w:val="auto"/>
        </w:rPr>
        <w:t>224</w:t>
      </w:r>
      <w:r>
        <w:rPr>
          <w:color w:val="auto"/>
        </w:rPr>
        <w:fldChar w:fldCharType="end"/>
      </w:r>
      <w:r>
        <w:rPr>
          <w:rFonts w:ascii="Arial" w:hAnsi="Arial" w:eastAsia="华文中宋" w:cs="Arial"/>
          <w:color w:val="auto"/>
          <w:kern w:val="0"/>
        </w:rPr>
        <w:fldChar w:fldCharType="end"/>
      </w:r>
    </w:p>
    <w:p w14:paraId="1766652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_Toc5261 </w:instrText>
      </w:r>
      <w:r>
        <w:rPr>
          <w:rFonts w:ascii="Arial" w:hAnsi="Arial" w:eastAsia="华文中宋" w:cs="Arial"/>
          <w:color w:val="auto"/>
          <w:kern w:val="0"/>
        </w:rPr>
        <w:fldChar w:fldCharType="separate"/>
      </w:r>
      <w:r>
        <w:rPr>
          <w:color w:val="auto"/>
        </w:rPr>
        <w:t>8.1环境管理计划</w:t>
      </w:r>
      <w:r>
        <w:rPr>
          <w:color w:val="auto"/>
        </w:rPr>
        <w:tab/>
      </w:r>
      <w:r>
        <w:rPr>
          <w:color w:val="auto"/>
        </w:rPr>
        <w:fldChar w:fldCharType="begin"/>
      </w:r>
      <w:r>
        <w:rPr>
          <w:color w:val="auto"/>
        </w:rPr>
        <w:instrText xml:space="preserve"> PAGEREF _Toc5261 \h </w:instrText>
      </w:r>
      <w:r>
        <w:rPr>
          <w:color w:val="auto"/>
        </w:rPr>
        <w:fldChar w:fldCharType="separate"/>
      </w:r>
      <w:r>
        <w:rPr>
          <w:color w:val="auto"/>
        </w:rPr>
        <w:t>224</w:t>
      </w:r>
      <w:r>
        <w:rPr>
          <w:color w:val="auto"/>
        </w:rPr>
        <w:fldChar w:fldCharType="end"/>
      </w:r>
      <w:r>
        <w:rPr>
          <w:rFonts w:ascii="Arial" w:hAnsi="Arial" w:eastAsia="华文中宋" w:cs="Arial"/>
          <w:color w:val="auto"/>
          <w:kern w:val="0"/>
        </w:rPr>
        <w:fldChar w:fldCharType="end"/>
      </w:r>
    </w:p>
    <w:p w14:paraId="5F838C67">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_Toc9689 </w:instrText>
      </w:r>
      <w:r>
        <w:rPr>
          <w:rFonts w:ascii="Arial" w:hAnsi="Arial" w:eastAsia="华文中宋" w:cs="Arial"/>
          <w:color w:val="auto"/>
          <w:kern w:val="0"/>
        </w:rPr>
        <w:fldChar w:fldCharType="separate"/>
      </w:r>
      <w:r>
        <w:rPr>
          <w:color w:val="auto"/>
        </w:rPr>
        <w:t>8.2 污染物排放管理要求</w:t>
      </w:r>
      <w:r>
        <w:rPr>
          <w:color w:val="auto"/>
        </w:rPr>
        <w:tab/>
      </w:r>
      <w:r>
        <w:rPr>
          <w:color w:val="auto"/>
        </w:rPr>
        <w:fldChar w:fldCharType="begin"/>
      </w:r>
      <w:r>
        <w:rPr>
          <w:color w:val="auto"/>
        </w:rPr>
        <w:instrText xml:space="preserve"> PAGEREF _Toc9689 \h </w:instrText>
      </w:r>
      <w:r>
        <w:rPr>
          <w:color w:val="auto"/>
        </w:rPr>
        <w:fldChar w:fldCharType="separate"/>
      </w:r>
      <w:r>
        <w:rPr>
          <w:color w:val="auto"/>
        </w:rPr>
        <w:t>227</w:t>
      </w:r>
      <w:r>
        <w:rPr>
          <w:color w:val="auto"/>
        </w:rPr>
        <w:fldChar w:fldCharType="end"/>
      </w:r>
      <w:r>
        <w:rPr>
          <w:rFonts w:ascii="Arial" w:hAnsi="Arial" w:eastAsia="华文中宋" w:cs="Arial"/>
          <w:color w:val="auto"/>
          <w:kern w:val="0"/>
        </w:rPr>
        <w:fldChar w:fldCharType="end"/>
      </w:r>
    </w:p>
    <w:p w14:paraId="0274F4CD">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_Toc22089 </w:instrText>
      </w:r>
      <w:r>
        <w:rPr>
          <w:rFonts w:ascii="Arial" w:hAnsi="Arial" w:eastAsia="华文中宋" w:cs="Arial"/>
          <w:color w:val="auto"/>
          <w:kern w:val="0"/>
        </w:rPr>
        <w:fldChar w:fldCharType="separate"/>
      </w:r>
      <w:r>
        <w:rPr>
          <w:color w:val="auto"/>
        </w:rPr>
        <w:t>8.3环境监测计划</w:t>
      </w:r>
      <w:r>
        <w:rPr>
          <w:color w:val="auto"/>
        </w:rPr>
        <w:tab/>
      </w:r>
      <w:r>
        <w:rPr>
          <w:color w:val="auto"/>
        </w:rPr>
        <w:fldChar w:fldCharType="begin"/>
      </w:r>
      <w:r>
        <w:rPr>
          <w:color w:val="auto"/>
        </w:rPr>
        <w:instrText xml:space="preserve"> PAGEREF _Toc22089 \h </w:instrText>
      </w:r>
      <w:r>
        <w:rPr>
          <w:color w:val="auto"/>
        </w:rPr>
        <w:fldChar w:fldCharType="separate"/>
      </w:r>
      <w:r>
        <w:rPr>
          <w:color w:val="auto"/>
        </w:rPr>
        <w:t>230</w:t>
      </w:r>
      <w:r>
        <w:rPr>
          <w:color w:val="auto"/>
        </w:rPr>
        <w:fldChar w:fldCharType="end"/>
      </w:r>
      <w:r>
        <w:rPr>
          <w:rFonts w:ascii="Arial" w:hAnsi="Arial" w:eastAsia="华文中宋" w:cs="Arial"/>
          <w:color w:val="auto"/>
          <w:kern w:val="0"/>
        </w:rPr>
        <w:fldChar w:fldCharType="end"/>
      </w:r>
    </w:p>
    <w:p w14:paraId="5A612DED">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_Toc29938 </w:instrText>
      </w:r>
      <w:r>
        <w:rPr>
          <w:rFonts w:ascii="Arial" w:hAnsi="Arial" w:eastAsia="华文中宋" w:cs="Arial"/>
          <w:color w:val="auto"/>
          <w:kern w:val="0"/>
        </w:rPr>
        <w:fldChar w:fldCharType="separate"/>
      </w:r>
      <w:r>
        <w:rPr>
          <w:color w:val="auto"/>
        </w:rPr>
        <w:t>8.</w:t>
      </w:r>
      <w:r>
        <w:rPr>
          <w:rFonts w:hint="eastAsia"/>
          <w:color w:val="auto"/>
          <w:lang w:val="en-US" w:eastAsia="zh-CN"/>
        </w:rPr>
        <w:t>4与排污许可证衔接的要求</w:t>
      </w:r>
      <w:r>
        <w:rPr>
          <w:color w:val="auto"/>
        </w:rPr>
        <w:tab/>
      </w:r>
      <w:r>
        <w:rPr>
          <w:color w:val="auto"/>
        </w:rPr>
        <w:fldChar w:fldCharType="begin"/>
      </w:r>
      <w:r>
        <w:rPr>
          <w:color w:val="auto"/>
        </w:rPr>
        <w:instrText xml:space="preserve"> PAGEREF _Toc29938 \h </w:instrText>
      </w:r>
      <w:r>
        <w:rPr>
          <w:color w:val="auto"/>
        </w:rPr>
        <w:fldChar w:fldCharType="separate"/>
      </w:r>
      <w:r>
        <w:rPr>
          <w:color w:val="auto"/>
        </w:rPr>
        <w:t>233</w:t>
      </w:r>
      <w:r>
        <w:rPr>
          <w:color w:val="auto"/>
        </w:rPr>
        <w:fldChar w:fldCharType="end"/>
      </w:r>
      <w:r>
        <w:rPr>
          <w:rFonts w:ascii="Arial" w:hAnsi="Arial" w:eastAsia="华文中宋" w:cs="Arial"/>
          <w:color w:val="auto"/>
          <w:kern w:val="0"/>
        </w:rPr>
        <w:fldChar w:fldCharType="end"/>
      </w:r>
    </w:p>
    <w:p w14:paraId="1FDE5383">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_Toc12860 </w:instrText>
      </w:r>
      <w:r>
        <w:rPr>
          <w:rFonts w:ascii="Arial" w:hAnsi="Arial" w:eastAsia="华文中宋" w:cs="Arial"/>
          <w:color w:val="auto"/>
          <w:kern w:val="0"/>
        </w:rPr>
        <w:fldChar w:fldCharType="separate"/>
      </w:r>
      <w:r>
        <w:rPr>
          <w:rFonts w:hint="eastAsia"/>
          <w:color w:val="auto"/>
          <w:lang w:val="en-US" w:eastAsia="zh-CN"/>
        </w:rPr>
        <w:t>8.5污染物排放清单</w:t>
      </w:r>
      <w:r>
        <w:rPr>
          <w:color w:val="auto"/>
        </w:rPr>
        <w:tab/>
      </w:r>
      <w:r>
        <w:rPr>
          <w:color w:val="auto"/>
        </w:rPr>
        <w:fldChar w:fldCharType="begin"/>
      </w:r>
      <w:r>
        <w:rPr>
          <w:color w:val="auto"/>
        </w:rPr>
        <w:instrText xml:space="preserve"> PAGEREF _Toc12860 \h </w:instrText>
      </w:r>
      <w:r>
        <w:rPr>
          <w:color w:val="auto"/>
        </w:rPr>
        <w:fldChar w:fldCharType="separate"/>
      </w:r>
      <w:r>
        <w:rPr>
          <w:color w:val="auto"/>
        </w:rPr>
        <w:t>234</w:t>
      </w:r>
      <w:r>
        <w:rPr>
          <w:color w:val="auto"/>
        </w:rPr>
        <w:fldChar w:fldCharType="end"/>
      </w:r>
      <w:r>
        <w:rPr>
          <w:rFonts w:ascii="Arial" w:hAnsi="Arial" w:eastAsia="华文中宋" w:cs="Arial"/>
          <w:color w:val="auto"/>
          <w:kern w:val="0"/>
        </w:rPr>
        <w:fldChar w:fldCharType="end"/>
      </w:r>
    </w:p>
    <w:p w14:paraId="40209FB8">
      <w:pPr>
        <w:pStyle w:val="30"/>
        <w:tabs>
          <w:tab w:val="right" w:leader="dot" w:pos="8306"/>
          <w:tab w:val="clear" w:pos="829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_Toc29436 </w:instrText>
      </w:r>
      <w:r>
        <w:rPr>
          <w:rFonts w:ascii="Arial" w:hAnsi="Arial" w:eastAsia="华文中宋" w:cs="Arial"/>
          <w:color w:val="auto"/>
          <w:kern w:val="0"/>
        </w:rPr>
        <w:fldChar w:fldCharType="separate"/>
      </w:r>
      <w:r>
        <w:rPr>
          <w:color w:val="auto"/>
        </w:rPr>
        <w:t>9</w:t>
      </w:r>
      <w:r>
        <w:rPr>
          <w:rFonts w:hint="eastAsia"/>
          <w:color w:val="auto"/>
          <w:lang w:val="en-US" w:eastAsia="zh-CN"/>
        </w:rPr>
        <w:t>环境影响评价</w:t>
      </w:r>
      <w:r>
        <w:rPr>
          <w:color w:val="auto"/>
        </w:rPr>
        <w:t>结论</w:t>
      </w:r>
      <w:r>
        <w:rPr>
          <w:color w:val="auto"/>
        </w:rPr>
        <w:tab/>
      </w:r>
      <w:r>
        <w:rPr>
          <w:color w:val="auto"/>
        </w:rPr>
        <w:fldChar w:fldCharType="begin"/>
      </w:r>
      <w:r>
        <w:rPr>
          <w:color w:val="auto"/>
        </w:rPr>
        <w:instrText xml:space="preserve"> PAGEREF _Toc29436 \h </w:instrText>
      </w:r>
      <w:r>
        <w:rPr>
          <w:color w:val="auto"/>
        </w:rPr>
        <w:fldChar w:fldCharType="separate"/>
      </w:r>
      <w:r>
        <w:rPr>
          <w:color w:val="auto"/>
        </w:rPr>
        <w:t>235</w:t>
      </w:r>
      <w:r>
        <w:rPr>
          <w:color w:val="auto"/>
        </w:rPr>
        <w:fldChar w:fldCharType="end"/>
      </w:r>
      <w:r>
        <w:rPr>
          <w:rFonts w:ascii="Arial" w:hAnsi="Arial" w:eastAsia="华文中宋" w:cs="Arial"/>
          <w:color w:val="auto"/>
          <w:kern w:val="0"/>
        </w:rPr>
        <w:fldChar w:fldCharType="end"/>
      </w:r>
    </w:p>
    <w:p w14:paraId="2955735D">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_Toc14742 </w:instrText>
      </w:r>
      <w:r>
        <w:rPr>
          <w:rFonts w:ascii="Arial" w:hAnsi="Arial" w:eastAsia="华文中宋" w:cs="Arial"/>
          <w:color w:val="auto"/>
          <w:kern w:val="0"/>
        </w:rPr>
        <w:fldChar w:fldCharType="separate"/>
      </w:r>
      <w:r>
        <w:rPr>
          <w:color w:val="auto"/>
        </w:rPr>
        <w:t>9.1分项结论</w:t>
      </w:r>
      <w:r>
        <w:rPr>
          <w:color w:val="auto"/>
        </w:rPr>
        <w:tab/>
      </w:r>
      <w:r>
        <w:rPr>
          <w:color w:val="auto"/>
        </w:rPr>
        <w:fldChar w:fldCharType="begin"/>
      </w:r>
      <w:r>
        <w:rPr>
          <w:color w:val="auto"/>
        </w:rPr>
        <w:instrText xml:space="preserve"> PAGEREF _Toc14742 \h </w:instrText>
      </w:r>
      <w:r>
        <w:rPr>
          <w:color w:val="auto"/>
        </w:rPr>
        <w:fldChar w:fldCharType="separate"/>
      </w:r>
      <w:r>
        <w:rPr>
          <w:color w:val="auto"/>
        </w:rPr>
        <w:t>235</w:t>
      </w:r>
      <w:r>
        <w:rPr>
          <w:color w:val="auto"/>
        </w:rPr>
        <w:fldChar w:fldCharType="end"/>
      </w:r>
      <w:r>
        <w:rPr>
          <w:rFonts w:ascii="Arial" w:hAnsi="Arial" w:eastAsia="华文中宋" w:cs="Arial"/>
          <w:color w:val="auto"/>
          <w:kern w:val="0"/>
        </w:rPr>
        <w:fldChar w:fldCharType="end"/>
      </w:r>
    </w:p>
    <w:p w14:paraId="50A5FD41">
      <w:pPr>
        <w:pStyle w:val="36"/>
        <w:tabs>
          <w:tab w:val="right" w:leader="dot" w:pos="8306"/>
        </w:tabs>
        <w:rPr>
          <w:color w:val="auto"/>
        </w:rPr>
      </w:pPr>
      <w:r>
        <w:rPr>
          <w:rFonts w:ascii="Arial" w:hAnsi="Arial" w:eastAsia="华文中宋" w:cs="Arial"/>
          <w:color w:val="auto"/>
          <w:kern w:val="0"/>
        </w:rPr>
        <w:fldChar w:fldCharType="begin"/>
      </w:r>
      <w:r>
        <w:rPr>
          <w:rFonts w:ascii="Arial" w:hAnsi="Arial" w:eastAsia="华文中宋" w:cs="Arial"/>
          <w:color w:val="auto"/>
          <w:kern w:val="0"/>
        </w:rPr>
        <w:instrText xml:space="preserve"> HYPERLINK \l _Toc13099 </w:instrText>
      </w:r>
      <w:r>
        <w:rPr>
          <w:rFonts w:ascii="Arial" w:hAnsi="Arial" w:eastAsia="华文中宋" w:cs="Arial"/>
          <w:color w:val="auto"/>
          <w:kern w:val="0"/>
        </w:rPr>
        <w:fldChar w:fldCharType="separate"/>
      </w:r>
      <w:r>
        <w:rPr>
          <w:color w:val="auto"/>
        </w:rPr>
        <w:t>9.2综合评价结论</w:t>
      </w:r>
      <w:r>
        <w:rPr>
          <w:color w:val="auto"/>
        </w:rPr>
        <w:tab/>
      </w:r>
      <w:r>
        <w:rPr>
          <w:color w:val="auto"/>
        </w:rPr>
        <w:fldChar w:fldCharType="begin"/>
      </w:r>
      <w:r>
        <w:rPr>
          <w:color w:val="auto"/>
        </w:rPr>
        <w:instrText xml:space="preserve"> PAGEREF _Toc13099 \h </w:instrText>
      </w:r>
      <w:r>
        <w:rPr>
          <w:color w:val="auto"/>
        </w:rPr>
        <w:fldChar w:fldCharType="separate"/>
      </w:r>
      <w:r>
        <w:rPr>
          <w:color w:val="auto"/>
        </w:rPr>
        <w:t>238</w:t>
      </w:r>
      <w:r>
        <w:rPr>
          <w:color w:val="auto"/>
        </w:rPr>
        <w:fldChar w:fldCharType="end"/>
      </w:r>
      <w:r>
        <w:rPr>
          <w:rFonts w:ascii="Arial" w:hAnsi="Arial" w:eastAsia="华文中宋" w:cs="Arial"/>
          <w:color w:val="auto"/>
          <w:kern w:val="0"/>
        </w:rPr>
        <w:fldChar w:fldCharType="end"/>
      </w:r>
    </w:p>
    <w:p w14:paraId="172045CA">
      <w:pPr>
        <w:pStyle w:val="13"/>
        <w:spacing w:line="420" w:lineRule="exact"/>
        <w:ind w:firstLine="480"/>
        <w:rPr>
          <w:rFonts w:ascii="Arial" w:hAnsi="Arial" w:eastAsia="华文中宋" w:cs="Arial"/>
          <w:color w:val="auto"/>
          <w:kern w:val="0"/>
        </w:rPr>
      </w:pPr>
      <w:r>
        <w:rPr>
          <w:rFonts w:ascii="Arial" w:hAnsi="Arial" w:eastAsia="华文中宋" w:cs="Arial"/>
          <w:color w:val="auto"/>
          <w:kern w:val="0"/>
        </w:rPr>
        <w:fldChar w:fldCharType="end"/>
      </w:r>
    </w:p>
    <w:p w14:paraId="628CEAB3">
      <w:pPr>
        <w:ind w:firstLine="480"/>
        <w:rPr>
          <w:rFonts w:ascii="Arial" w:hAnsi="Arial" w:cs="Arial"/>
          <w:color w:val="auto"/>
        </w:rPr>
      </w:pPr>
    </w:p>
    <w:p w14:paraId="1873FCBA">
      <w:pPr>
        <w:ind w:firstLine="480"/>
        <w:rPr>
          <w:rFonts w:ascii="Arial" w:hAnsi="Arial" w:cs="Arial"/>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bookmarkEnd w:id="0"/>
    <w:bookmarkEnd w:id="1"/>
    <w:bookmarkEnd w:id="2"/>
    <w:bookmarkEnd w:id="3"/>
    <w:bookmarkEnd w:id="4"/>
    <w:p w14:paraId="6FF5677B">
      <w:pPr>
        <w:pStyle w:val="4"/>
        <w:keepLines w:val="0"/>
        <w:pageBreakBefore w:val="0"/>
        <w:widowControl w:val="0"/>
        <w:kinsoku/>
        <w:wordWrap/>
        <w:overflowPunct/>
        <w:topLinePunct w:val="0"/>
        <w:autoSpaceDE/>
        <w:autoSpaceDN/>
        <w:bidi w:val="0"/>
        <w:spacing w:before="120" w:after="0" w:afterLines="0"/>
        <w:textAlignment w:val="auto"/>
        <w:rPr>
          <w:color w:val="auto"/>
        </w:rPr>
      </w:pPr>
      <w:bookmarkStart w:id="5" w:name="_Toc21282"/>
      <w:r>
        <w:rPr>
          <w:color w:val="auto"/>
        </w:rPr>
        <w:t>1概述</w:t>
      </w:r>
      <w:bookmarkEnd w:id="5"/>
    </w:p>
    <w:p w14:paraId="220AF29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6" w:name="_Toc149680547"/>
      <w:bookmarkStart w:id="7" w:name="_Toc153689536"/>
      <w:bookmarkStart w:id="8" w:name="_Toc149680784"/>
      <w:r>
        <w:rPr>
          <w:rFonts w:hint="default" w:ascii="Times New Roman" w:hAnsi="Times New Roman" w:eastAsia="宋体" w:cs="Times New Roman"/>
          <w:color w:val="auto"/>
        </w:rPr>
        <w:t>若羌志存瓦石峡矿业有限公司（以下简称“若羌志存矿业”），隶属江西志存锂业有限公司。若羌志存矿业成立于2022年7月，注册地址为巴州地区若羌县，经营范围为矿业投资。</w:t>
      </w:r>
    </w:p>
    <w:p w14:paraId="09D75BA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bookmarkStart w:id="9" w:name="_Hlk126406944"/>
      <w:r>
        <w:rPr>
          <w:rFonts w:hint="default" w:ascii="Times New Roman" w:hAnsi="Times New Roman" w:eastAsia="宋体" w:cs="Times New Roman"/>
          <w:color w:val="auto"/>
          <w:lang w:val="en-US" w:eastAsia="zh-CN"/>
        </w:rPr>
        <w:t>若羌志存矿业</w:t>
      </w:r>
      <w:r>
        <w:rPr>
          <w:rFonts w:hint="default" w:ascii="Times New Roman" w:hAnsi="Times New Roman" w:eastAsia="宋体" w:cs="Times New Roman"/>
          <w:color w:val="auto"/>
        </w:rPr>
        <w:t>尾矿库位于新疆巴音郭楞蒙古自治州若羌县瓦石峡镇以南约15km处，位于配套的锂矿选矿厂西侧约1.1km处，行政区划隶属若羌县管辖，总占地面积</w:t>
      </w:r>
      <w:r>
        <w:rPr>
          <w:rFonts w:hint="default" w:ascii="Times New Roman" w:hAnsi="Times New Roman" w:eastAsia="宋体" w:cs="Times New Roman"/>
          <w:color w:val="auto"/>
          <w:lang w:val="en-US" w:eastAsia="zh-CN"/>
        </w:rPr>
        <w:t>192.543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。库区中心坐标为：</w:t>
      </w:r>
      <w:r>
        <w:rPr>
          <w:rFonts w:hint="eastAsia" w:eastAsia="宋体" w:cs="Times New Roman"/>
          <w:color w:val="auto"/>
          <w:lang w:val="en-US" w:eastAsia="zh-CN"/>
        </w:rPr>
        <w:t xml:space="preserve">                </w:t>
      </w:r>
      <w:r>
        <w:rPr>
          <w:rFonts w:hint="default" w:ascii="Times New Roman" w:hAnsi="Times New Roman" w:eastAsia="宋体" w:cs="Times New Roman"/>
          <w:color w:val="auto"/>
        </w:rPr>
        <w:t>。2022年08月23日，</w:t>
      </w:r>
      <w:r>
        <w:rPr>
          <w:rFonts w:hint="default" w:ascii="Times New Roman" w:hAnsi="Times New Roman" w:eastAsia="宋体" w:cs="Times New Roman"/>
          <w:color w:val="auto"/>
          <w:lang w:eastAsia="zh-CN"/>
        </w:rPr>
        <w:t>原</w:t>
      </w:r>
      <w:r>
        <w:rPr>
          <w:rFonts w:hint="default" w:ascii="Times New Roman" w:hAnsi="Times New Roman" w:eastAsia="宋体" w:cs="Times New Roman"/>
          <w:color w:val="auto"/>
        </w:rPr>
        <w:t>项目取得新疆巴州若羌县发展和改革委员会企业投资项目登记备案证（2022051号），设计总库容为2900万m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，最大坝高29.5m，采用一次性建坝。</w:t>
      </w:r>
      <w:r>
        <w:rPr>
          <w:rFonts w:hint="default" w:ascii="Times New Roman" w:hAnsi="Times New Roman" w:eastAsia="宋体" w:cs="Times New Roman"/>
          <w:color w:val="auto"/>
          <w:lang w:val="en-US" w:eastAsia="zh-CN"/>
        </w:rPr>
        <w:t>2023年3月7日新疆维吾尔自治区生态环境厅出具了《关于若羌志存瓦石峡矿业有限公司246万吨/年锂矿尾矿库项目环境影响报告书的批复》（新环审〔2023〕37号）；库区占地面积约240万平方米，为若羌志存瓦石峡矿业有限公司300万吨/年选矿厂配套建设的尾矿库，属于平地型尾矿库，等级为四等，采用一次性建坝方式修筑尾矿坝，排尾方式为干排，设计坝顶标高1165米，设计总库容2900万立方米 ，主要建设内容包括尾矿坝、排洪设施、防渗系统、尾矿输送、观测设施和附属设施等。</w:t>
      </w:r>
    </w:p>
    <w:p w14:paraId="384A6C7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2024年4月22日，</w:t>
      </w:r>
      <w:r>
        <w:rPr>
          <w:rFonts w:hint="default" w:ascii="Times New Roman" w:hAnsi="Times New Roman" w:eastAsia="宋体" w:cs="Times New Roman"/>
          <w:color w:val="auto"/>
        </w:rPr>
        <w:t>新疆巴州若羌县发展和改革委员会</w:t>
      </w:r>
      <w:r>
        <w:rPr>
          <w:rFonts w:hint="default" w:ascii="Times New Roman" w:hAnsi="Times New Roman" w:eastAsia="宋体" w:cs="Times New Roman"/>
          <w:color w:val="auto"/>
          <w:lang w:eastAsia="zh-CN"/>
        </w:rPr>
        <w:t>出具</w:t>
      </w:r>
      <w:r>
        <w:rPr>
          <w:rFonts w:hint="default" w:ascii="Times New Roman" w:hAnsi="Times New Roman" w:eastAsia="宋体" w:cs="Times New Roman"/>
          <w:color w:val="auto"/>
        </w:rPr>
        <w:t>企业投资项目登记备案证（</w:t>
      </w:r>
      <w:r>
        <w:rPr>
          <w:rFonts w:hint="eastAsia" w:eastAsia="宋体" w:cs="Times New Roman"/>
          <w:color w:val="auto"/>
          <w:lang w:val="en-US" w:eastAsia="zh-CN"/>
        </w:rPr>
        <w:t xml:space="preserve">           </w:t>
      </w:r>
      <w:r>
        <w:rPr>
          <w:rFonts w:hint="default" w:ascii="Times New Roman" w:hAnsi="Times New Roman" w:eastAsia="宋体" w:cs="Times New Roman"/>
          <w:color w:val="auto"/>
        </w:rPr>
        <w:t>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2024年7月19日，新疆维吾尔自治区应急管理厅出具非煤矿山建设项目安全许可意见书（（新）应急非煤项目设施设计审字〔2024〕108号）。</w:t>
      </w:r>
      <w:r>
        <w:rPr>
          <w:rFonts w:hint="eastAsia" w:ascii="Times New Roman" w:hAnsi="Times New Roman" w:eastAsia="宋体" w:cs="Times New Roman"/>
          <w:color w:val="auto"/>
          <w:lang w:val="en-US" w:eastAsia="zh-CN"/>
        </w:rPr>
        <w:t>尾矿库采用干堆方式，总库容</w:t>
      </w:r>
      <w:r>
        <w:rPr>
          <w:rFonts w:hint="default" w:ascii="Times New Roman" w:hAnsi="Times New Roman" w:eastAsia="宋体" w:cs="Times New Roman"/>
          <w:color w:val="auto"/>
          <w:highlight w:val="none"/>
          <w:lang w:val="en-US" w:eastAsia="zh-CN"/>
        </w:rPr>
        <w:t>3096.6</w:t>
      </w:r>
      <w:r>
        <w:rPr>
          <w:rFonts w:hint="eastAsia" w:eastAsia="宋体" w:cs="Times New Roman"/>
          <w:color w:val="auto"/>
          <w:highlight w:val="none"/>
          <w:lang w:val="en-US" w:eastAsia="zh-CN"/>
        </w:rPr>
        <w:t>万</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三等库；尾矿库为库中式尾矿排矿筑坝，初期坝</w:t>
      </w:r>
      <w:r>
        <w:rPr>
          <w:rFonts w:hint="eastAsia" w:ascii="Times New Roman" w:hAnsi="Times New Roman" w:eastAsia="宋体" w:cs="Times New Roman"/>
          <w:color w:val="auto"/>
          <w:lang w:val="en-US" w:eastAsia="zh-CN"/>
        </w:rPr>
        <w:t>为碾压土石坝</w:t>
      </w:r>
      <w:r>
        <w:rPr>
          <w:rFonts w:hint="default" w:ascii="Times New Roman" w:hAnsi="Times New Roman" w:eastAsia="宋体" w:cs="Times New Roman"/>
          <w:color w:val="auto"/>
          <w:lang w:val="en-US" w:eastAsia="zh-CN"/>
        </w:rPr>
        <w:t>，采用一次性建坝，坝高7米，尾矿堆高43米，项目总投资23707万元。2024年7月项目开工建设，主要建设内容为尾矿坝、排洪设施、防渗系统、尾矿输送、监测设施和附属设施等，尾矿输送、附属设施同原设计，监测设施随尾矿库等级提升，抗洪等级由原来的抵抗200年一遇洪水调整为抵抗500年一遇洪水。因冬季停工，尚未完成建设，目前已完成库区场地平整，拦砂坝主坝体土石方施工，部分库区防渗及防渗膜保护层施工，已完成总工程量约53%，后续将进行拦砂坝护坡、库区防渗、防洪系统、监测系统及尾矿</w:t>
      </w:r>
      <w:r>
        <w:rPr>
          <w:rFonts w:hint="eastAsia" w:ascii="Times New Roman" w:hAnsi="Times New Roman" w:eastAsia="宋体" w:cs="Times New Roman"/>
          <w:color w:val="auto"/>
          <w:lang w:val="en-US" w:eastAsia="zh-CN"/>
        </w:rPr>
        <w:t>库附属</w:t>
      </w:r>
      <w:r>
        <w:rPr>
          <w:rFonts w:hint="default" w:ascii="Times New Roman" w:hAnsi="Times New Roman" w:eastAsia="宋体" w:cs="Times New Roman"/>
          <w:color w:val="auto"/>
          <w:lang w:val="en-US" w:eastAsia="zh-CN"/>
        </w:rPr>
        <w:t>道路施工。因设计变更后占地面积减少，建设单位办理了变更手续，于2025年4月3日取得若羌县自然资源局不动产权证书（附件4）；明确占地面积为192.543hm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，用途为采矿用地。设计变更后虽然总体投资不变，但前期资金占用较少，有助于企业缓解经营压力。</w:t>
      </w:r>
    </w:p>
    <w:p w14:paraId="0665EEE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根据《中华人民共和国环境影响评价法》中“第二十四条 建设项目的环境影响评价文件经批准后，建设项目的性质、规模、地点、采用的生产工艺或者防治污染、防止生态破坏的措施发生重大变动的，建设单位应当重新报批建设项目的环境影响评价文件”。变动后项目由一次性筑坝建设尾矿坝方式更改为一次性四周修建拦砂坝加尾矿堆积成坝方式，尾矿堆高由29.5m增至43m，年入库尾矿量由192.96万t/a增加至246.15万t/a，尾矿库由四等库变更为三等库；上述变动属于重大变动，因此建设单位决定对该项目进行重新报批。</w:t>
      </w:r>
    </w:p>
    <w:p w14:paraId="245383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若羌志存瓦石峡矿业有限公司300万吨选矿厂项目位于项目区东侧约1.1km处</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2023年3月7日</w:t>
      </w:r>
      <w:r>
        <w:rPr>
          <w:rFonts w:hint="default" w:ascii="Times New Roman" w:hAnsi="Times New Roman" w:eastAsia="宋体" w:cs="Times New Roman"/>
          <w:color w:val="auto"/>
          <w:lang w:eastAsia="zh-CN"/>
        </w:rPr>
        <w:t>新疆维吾尔自治区生态环境厅出具了《关于若羌志存瓦石峡矿业有限公司</w:t>
      </w:r>
      <w:r>
        <w:rPr>
          <w:rFonts w:hint="default" w:ascii="Times New Roman" w:hAnsi="Times New Roman" w:eastAsia="宋体" w:cs="Times New Roman"/>
          <w:color w:val="auto"/>
          <w:lang w:val="en-US" w:eastAsia="zh-CN"/>
        </w:rPr>
        <w:t>300万吨/年选矿厂建设项目环境影响报告书的批复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新环审〔2023〕38号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新疆若羌县恰达克矿区位于本项目南侧30km处，中心地理坐标（CGCS2000坐标系）：</w:t>
      </w:r>
      <w:r>
        <w:rPr>
          <w:rFonts w:hint="eastAsia" w:eastAsia="宋体" w:cs="Times New Roman"/>
          <w:color w:val="auto"/>
          <w:lang w:val="en-US" w:eastAsia="zh-CN"/>
        </w:rPr>
        <w:t xml:space="preserve">                          </w:t>
      </w:r>
      <w:r>
        <w:rPr>
          <w:rFonts w:hint="default" w:ascii="Times New Roman" w:hAnsi="Times New Roman" w:eastAsia="宋体" w:cs="Times New Roman"/>
          <w:color w:val="auto"/>
        </w:rPr>
        <w:t>。矿山为新建矿山，设计采用山坡式露天开采方式，公路开拓、汽车运输方案；设计采用自上而下、水平分层台阶式开采，履带式潜孔钻机穿孔→中深孔爆破崩矿→挖掘机铲装→自卸汽车运矿的采剥工艺。该矿矿产资源量约为6000万吨，生产规模设计开采量380万吨/年，服务年限15年 。</w:t>
      </w:r>
    </w:p>
    <w:bookmarkEnd w:id="9"/>
    <w:p w14:paraId="535F0B4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rPr>
      </w:pPr>
      <w:r>
        <w:rPr>
          <w:rFonts w:hint="default" w:ascii="Times New Roman" w:hAnsi="Times New Roman" w:eastAsia="宋体" w:cs="Times New Roman"/>
          <w:color w:val="auto"/>
        </w:rPr>
        <w:t>本项目为选矿厂配套建设的尾矿库项目，变动后项目由一次性筑坝建设尾矿坝方式更改为一次性四周修建拦砂坝加尾矿堆积成坝方式，等级为</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等，排尾方式为干排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，尾矿库可满足选矿厂服务年限15年的</w:t>
      </w:r>
      <w:r>
        <w:rPr>
          <w:rFonts w:hint="default" w:ascii="Times New Roman" w:hAnsi="Times New Roman" w:eastAsia="宋体" w:cs="Times New Roman"/>
          <w:color w:val="auto"/>
          <w:lang w:eastAsia="zh-CN"/>
        </w:rPr>
        <w:t>排放</w:t>
      </w:r>
      <w:r>
        <w:rPr>
          <w:rFonts w:hint="default" w:ascii="Times New Roman" w:hAnsi="Times New Roman" w:eastAsia="宋体" w:cs="Times New Roman"/>
          <w:color w:val="auto"/>
        </w:rPr>
        <w:t>要求。</w:t>
      </w:r>
    </w:p>
    <w:p w14:paraId="08023E4A">
      <w:pPr>
        <w:pStyle w:val="5"/>
        <w:keepNext/>
        <w:keepLines w:val="0"/>
        <w:pageBreakBefore w:val="0"/>
        <w:widowControl w:val="0"/>
        <w:kinsoku/>
        <w:wordWrap/>
        <w:overflowPunct/>
        <w:topLinePunct w:val="0"/>
        <w:autoSpaceDE/>
        <w:autoSpaceDN/>
        <w:bidi w:val="0"/>
        <w:adjustRightInd/>
        <w:snapToGrid/>
        <w:spacing w:line="360" w:lineRule="auto"/>
        <w:textAlignment w:val="auto"/>
        <w:rPr>
          <w:color w:val="auto"/>
        </w:rPr>
      </w:pPr>
      <w:bookmarkStart w:id="10" w:name="_Toc12658"/>
      <w:r>
        <w:rPr>
          <w:color w:val="auto"/>
        </w:rPr>
        <w:t>1.1建设项目特点</w:t>
      </w:r>
      <w:bookmarkEnd w:id="10"/>
    </w:p>
    <w:p w14:paraId="4466DF1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本项目为选矿厂配套建设的尾矿库新建项目，为平地型尾矿库，变动后项目由一次性筑坝建设尾矿坝方式更改为一次性四周修建拦砂坝加尾矿堆积成坝方式，等级为</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等，排尾方式为干排。尾矿库可容纳选矿服务年限内15年排出的尾矿。设计</w:t>
      </w:r>
      <w:r>
        <w:rPr>
          <w:rFonts w:hint="default" w:ascii="Times New Roman" w:hAnsi="Times New Roman" w:eastAsia="宋体" w:cs="Times New Roman"/>
          <w:color w:val="auto"/>
          <w:lang w:val="en-US" w:eastAsia="zh-CN"/>
        </w:rPr>
        <w:t>堆积坝</w:t>
      </w:r>
      <w:r>
        <w:rPr>
          <w:rFonts w:hint="default" w:ascii="Times New Roman" w:hAnsi="Times New Roman" w:eastAsia="宋体" w:cs="Times New Roman"/>
          <w:color w:val="auto"/>
        </w:rPr>
        <w:t>坝顶标高11</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，尾矿库可满足选矿厂</w:t>
      </w:r>
      <w:r>
        <w:rPr>
          <w:rFonts w:hint="default" w:ascii="Times New Roman" w:hAnsi="Times New Roman" w:eastAsia="宋体" w:cs="Times New Roman"/>
          <w:color w:val="auto"/>
          <w:lang w:val="en-US" w:eastAsia="zh-CN"/>
        </w:rPr>
        <w:t>尾矿渣堆存</w:t>
      </w:r>
      <w:r>
        <w:rPr>
          <w:rFonts w:hint="default" w:ascii="Times New Roman" w:hAnsi="Times New Roman" w:eastAsia="宋体" w:cs="Times New Roman"/>
          <w:color w:val="auto"/>
        </w:rPr>
        <w:t>要求。</w:t>
      </w:r>
    </w:p>
    <w:p w14:paraId="30833FA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rPr>
      </w:pPr>
      <w:r>
        <w:rPr>
          <w:rFonts w:hint="default" w:ascii="Times New Roman" w:hAnsi="Times New Roman" w:eastAsia="宋体" w:cs="Times New Roman"/>
          <w:color w:val="auto"/>
        </w:rPr>
        <w:t>选矿厂设在尾矿库东侧约1.1km处，占地约440426.59m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选矿厂</w:t>
      </w:r>
      <w:r>
        <w:rPr>
          <w:rFonts w:hint="default" w:ascii="Times New Roman" w:hAnsi="Times New Roman" w:eastAsia="宋体" w:cs="Times New Roman"/>
          <w:color w:val="auto"/>
        </w:rPr>
        <w:t>东侧有道路连接到</w:t>
      </w:r>
      <w:r>
        <w:rPr>
          <w:rFonts w:hint="default" w:ascii="Times New Roman" w:hAnsi="Times New Roman" w:eastAsia="宋体" w:cs="Times New Roman"/>
          <w:color w:val="auto"/>
          <w:lang w:val="en-US" w:eastAsia="zh-CN"/>
        </w:rPr>
        <w:t>尾矿库</w:t>
      </w:r>
      <w:r>
        <w:rPr>
          <w:rFonts w:hint="default" w:ascii="Times New Roman" w:hAnsi="Times New Roman" w:eastAsia="宋体" w:cs="Times New Roman"/>
          <w:color w:val="auto"/>
        </w:rPr>
        <w:t>。设计采用选矿工艺为三段一闭路+高压辊磨闭路破碎筛分+重介质选矿+球磨+浮选+脱水工艺，锂元素选矿回收率89.75%。设计选矿厂处理原矿能力为10000t/d，全年工作300d，年处理矿石能力为300万t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产生尾矿246.15万t</w:t>
      </w:r>
      <w:r>
        <w:rPr>
          <w:rFonts w:hint="default" w:ascii="Times New Roman" w:hAnsi="Times New Roman" w:eastAsia="宋体" w:cs="Times New Roman"/>
          <w:color w:val="auto"/>
        </w:rPr>
        <w:t>。选矿厂与尾矿库同步配套建设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同时投入运行</w:t>
      </w:r>
      <w:r>
        <w:rPr>
          <w:rFonts w:hint="default" w:ascii="Times New Roman" w:hAnsi="Times New Roman" w:eastAsia="宋体" w:cs="Times New Roman"/>
          <w:color w:val="auto"/>
        </w:rPr>
        <w:t>。</w:t>
      </w:r>
    </w:p>
    <w:p w14:paraId="223615B0">
      <w:pPr>
        <w:pStyle w:val="5"/>
        <w:keepNext/>
        <w:keepLines w:val="0"/>
        <w:pageBreakBefore w:val="0"/>
        <w:widowControl w:val="0"/>
        <w:kinsoku/>
        <w:wordWrap/>
        <w:overflowPunct/>
        <w:topLinePunct w:val="0"/>
        <w:autoSpaceDE/>
        <w:autoSpaceDN/>
        <w:bidi w:val="0"/>
        <w:adjustRightInd/>
        <w:snapToGrid/>
        <w:spacing w:before="0" w:beforeLines="100" w:line="360" w:lineRule="auto"/>
        <w:textAlignment w:val="auto"/>
        <w:rPr>
          <w:color w:val="auto"/>
        </w:rPr>
      </w:pPr>
      <w:bookmarkStart w:id="11" w:name="_Toc29738"/>
      <w:r>
        <w:rPr>
          <w:color w:val="auto"/>
        </w:rPr>
        <w:t>1.2环境影响评价的工作过程</w:t>
      </w:r>
      <w:bookmarkEnd w:id="11"/>
    </w:p>
    <w:p w14:paraId="335CF060">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yellow"/>
          <w:lang w:val="en-US" w:eastAsia="zh-CN"/>
        </w:rPr>
      </w:pPr>
      <w:r>
        <w:rPr>
          <w:rFonts w:hint="default" w:ascii="Times New Roman" w:hAnsi="Times New Roman" w:eastAsia="宋体" w:cs="Times New Roman"/>
          <w:color w:val="auto"/>
        </w:rPr>
        <w:t>根据《中华人民共和国环境影响评价法》和《建设项目环境保护管理条例》及《建设项目环境影响评价分类管理名录》的要求，本项目属于有色金属选矿厂配套尾矿库项目，需编制环境影响报告书。20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份我公司接受若羌志存瓦石峡矿业有限公司委托，编制项目的环境影响报告书。接受委托后，我公司项目组人员在仔细研究了本工程的设计资料，对项目区进行了现场勘查及现状调查，结合工程特点和拟建项目所在区域的环境特征，通过对工程相关资料和区域环境资料的分析，依据相关环境影响</w:t>
      </w:r>
      <w:r>
        <w:rPr>
          <w:rFonts w:hint="default" w:ascii="Times New Roman" w:hAnsi="Times New Roman" w:eastAsia="宋体" w:cs="Times New Roman"/>
          <w:color w:val="auto"/>
          <w:lang w:val="en-US" w:eastAsia="zh-CN"/>
        </w:rPr>
        <w:t>导则</w:t>
      </w:r>
      <w:r>
        <w:rPr>
          <w:rFonts w:hint="default" w:ascii="Times New Roman" w:hAnsi="Times New Roman" w:eastAsia="宋体" w:cs="Times New Roman"/>
          <w:color w:val="auto"/>
        </w:rPr>
        <w:t>编制完成了本项目环境影响报告书。根据《环境影响评价公众参与办法》（生态环境部令2018第4号）要求，建设单位于202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日在新疆维吾尔自治区生态环境保护产业协会网站进行了第一次公众参与公示。</w:t>
      </w:r>
      <w:r>
        <w:rPr>
          <w:rFonts w:hint="default" w:ascii="Times New Roman" w:hAnsi="Times New Roman" w:eastAsia="宋体" w:cs="Times New Roman"/>
          <w:color w:val="auto"/>
          <w:lang w:val="en-US" w:eastAsia="zh-CN"/>
        </w:rPr>
        <w:t>2026年1月19日在新疆维吾尔自治区生态环境保护产业协会网站进行了第二次公众参与公示，并于2026年1月22日及1月23日通过地方报纸</w:t>
      </w:r>
      <w:r>
        <w:rPr>
          <w:rFonts w:hint="default" w:ascii="Times New Roman" w:hAnsi="Times New Roman" w:eastAsia="宋体" w:cs="Times New Roman"/>
          <w:color w:val="auto"/>
          <w:highlight w:val="none"/>
        </w:rPr>
        <w:t>巴音郭楞日报出版的形式分别进行了二次公众参与公示。</w:t>
      </w:r>
      <w:r>
        <w:rPr>
          <w:rFonts w:hint="default" w:ascii="Times New Roman" w:hAnsi="Times New Roman" w:eastAsia="宋体" w:cs="Times New Roman"/>
          <w:color w:val="auto"/>
          <w:highlight w:val="none"/>
          <w:lang w:val="en-US" w:eastAsia="zh-CN"/>
        </w:rPr>
        <w:t>2026年4月14日</w:t>
      </w:r>
      <w:r>
        <w:rPr>
          <w:rFonts w:hint="default" w:ascii="Times New Roman" w:hAnsi="Times New Roman" w:eastAsia="宋体" w:cs="Times New Roman"/>
          <w:color w:val="auto"/>
        </w:rPr>
        <w:t>通过新疆维吾尔自治区生态环境保护产业协会网站进行报批前最后一次公示。</w:t>
      </w:r>
    </w:p>
    <w:p w14:paraId="775676CB">
      <w:pPr>
        <w:pStyle w:val="2"/>
        <w:spacing w:line="480" w:lineRule="auto"/>
        <w:ind w:left="0" w:leftChars="0" w:firstLine="0" w:firstLineChars="0"/>
        <w:rPr>
          <w:rFonts w:hint="eastAsia" w:ascii="Arial" w:hAnsi="Arial" w:eastAsia="华文中宋" w:cs="Arial"/>
          <w:color w:val="auto"/>
          <w:kern w:val="0"/>
          <w:lang w:eastAsia="zh-CN"/>
        </w:rPr>
      </w:pPr>
      <w:r>
        <w:rPr>
          <w:color w:val="auto"/>
          <w:sz w:val="24"/>
        </w:rPr>
        <mc:AlternateContent>
          <mc:Choice Requires="wpc">
            <w:drawing>
              <wp:inline distT="0" distB="0" distL="114300" distR="114300">
                <wp:extent cx="5472430" cy="5900420"/>
                <wp:effectExtent l="0" t="0" r="0" b="0"/>
                <wp:docPr id="2" name="画布 2"/>
                <wp:cNvGraphicFramePr/>
                <a:graphic xmlns:a="http://schemas.openxmlformats.org/drawingml/2006/main">
                  <a:graphicData uri="http://schemas.microsoft.com/office/word/2010/wordprocessingCanvas">
                    <wpc:wpc>
                      <wpc:bg/>
                      <wpc:whol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93980" y="8255"/>
                            <a:ext cx="5274310" cy="5810250"/>
                          </a:xfrm>
                          <a:prstGeom prst="rect">
                            <a:avLst/>
                          </a:prstGeom>
                          <a:noFill/>
                          <a:ln>
                            <a:noFill/>
                          </a:ln>
                        </pic:spPr>
                      </pic:pic>
                    </wpc:wpc>
                  </a:graphicData>
                </a:graphic>
              </wp:inline>
            </w:drawing>
          </mc:Choice>
          <mc:Fallback>
            <w:pict>
              <v:group id="_x0000_s1026" o:spid="_x0000_s1026" o:spt="203" style="height:464.6pt;width:430.9pt;" coordsize="5472430,5900420" editas="canvas" o:gfxdata="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">
                <o:lock v:ext="edit" aspectratio="f"/>
                <v:shape id="_x0000_s1026" o:spid="_x0000_s1026" style="position:absolute;left:0;top:0;height:5900420;width:5472430;" filled="f" stroked="f" coordsize="21600,21600" o:gfxdata="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">
                  <v:fill on="f" focussize="0,0"/>
                  <v:stroke on="f"/>
                  <v:imagedata o:title=""/>
                  <o:lock v:ext="edit" aspectratio="f"/>
                </v:shape>
                <v:shape id="_x0000_s1026" o:spid="_x0000_s1026" o:spt="75" type="#_x0000_t75" style="position:absolute;left:93980;top:8255;height:5810250;width:5274310;" filled="f" o:preferrelative="t" stroked="f" coordsize="21600,21600" o:gfxdata="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">
                  <v:fill on="f" focussize="0,0"/>
                  <v:stroke on="f"/>
                  <v:imagedata r:id="rId12" o:title=""/>
                  <o:lock v:ext="edit" aspectratio="t"/>
                </v:shape>
                <w10:wrap type="none"/>
                <w10:anchorlock/>
              </v:group>
            </w:pict>
          </mc:Fallback>
        </mc:AlternateContent>
      </w:r>
    </w:p>
    <w:p w14:paraId="2A9D0B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21"/>
          <w:szCs w:val="21"/>
        </w:rPr>
      </w:pPr>
      <w:r>
        <w:rPr>
          <w:rFonts w:hint="eastAsia"/>
          <w:b/>
          <w:bCs/>
          <w:color w:val="auto"/>
          <w:sz w:val="21"/>
          <w:szCs w:val="21"/>
        </w:rPr>
        <w:t>图1</w:t>
      </w:r>
      <w:r>
        <w:rPr>
          <w:rFonts w:hint="eastAsia"/>
          <w:b/>
          <w:bCs/>
          <w:color w:val="auto"/>
          <w:sz w:val="21"/>
          <w:szCs w:val="21"/>
          <w:lang w:val="en-US" w:eastAsia="zh-CN"/>
        </w:rPr>
        <w:t xml:space="preserve">.2-1  </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rPr>
        <w:t>建设项目环境影响评价工作程序图</w:t>
      </w:r>
    </w:p>
    <w:p w14:paraId="6136B7D3">
      <w:pPr>
        <w:pStyle w:val="5"/>
        <w:keepNext/>
        <w:keepLines w:val="0"/>
        <w:pageBreakBefore w:val="0"/>
        <w:widowControl w:val="0"/>
        <w:kinsoku/>
        <w:wordWrap/>
        <w:overflowPunct/>
        <w:topLinePunct w:val="0"/>
        <w:autoSpaceDE/>
        <w:autoSpaceDN/>
        <w:bidi w:val="0"/>
        <w:adjustRightInd/>
        <w:snapToGrid/>
        <w:spacing w:before="0" w:beforeLines="150" w:line="360" w:lineRule="auto"/>
        <w:textAlignment w:val="auto"/>
        <w:rPr>
          <w:color w:val="auto"/>
        </w:rPr>
      </w:pPr>
      <w:bookmarkStart w:id="12" w:name="_Toc21810"/>
      <w:r>
        <w:rPr>
          <w:color w:val="auto"/>
        </w:rPr>
        <w:t>1.3分析判定相关情况</w:t>
      </w:r>
      <w:bookmarkEnd w:id="12"/>
    </w:p>
    <w:p w14:paraId="322A2677">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eastAsia="zh-CN"/>
        </w:rPr>
        <w:t>）与</w:t>
      </w:r>
      <w:r>
        <w:rPr>
          <w:rFonts w:hint="default" w:ascii="Times New Roman" w:hAnsi="Times New Roman" w:eastAsia="宋体" w:cs="Times New Roman"/>
          <w:b/>
          <w:bCs/>
          <w:color w:val="auto"/>
        </w:rPr>
        <w:t>《产业结构调整</w:t>
      </w:r>
      <w:r>
        <w:rPr>
          <w:rFonts w:hint="default" w:ascii="Times New Roman" w:hAnsi="Times New Roman" w:eastAsia="宋体" w:cs="Times New Roman"/>
          <w:b/>
          <w:bCs/>
          <w:color w:val="auto"/>
          <w:lang w:eastAsia="zh-CN"/>
        </w:rPr>
        <w:t>指导</w:t>
      </w:r>
      <w:r>
        <w:rPr>
          <w:rFonts w:hint="default" w:ascii="Times New Roman" w:hAnsi="Times New Roman" w:eastAsia="宋体" w:cs="Times New Roman"/>
          <w:b/>
          <w:bCs/>
          <w:color w:val="auto"/>
        </w:rPr>
        <w:t>目录</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2024年本</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w:t>
      </w:r>
      <w:r>
        <w:rPr>
          <w:rFonts w:hint="default" w:ascii="Times New Roman" w:hAnsi="Times New Roman" w:eastAsia="宋体" w:cs="Times New Roman"/>
          <w:b/>
          <w:bCs/>
          <w:color w:val="auto"/>
          <w:lang w:eastAsia="zh-CN"/>
        </w:rPr>
        <w:t>符合性分析</w:t>
      </w:r>
    </w:p>
    <w:p w14:paraId="777CB6C5">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根据《产业结构调整</w:t>
      </w:r>
      <w:r>
        <w:rPr>
          <w:rFonts w:hint="default" w:ascii="Times New Roman" w:hAnsi="Times New Roman" w:eastAsia="宋体" w:cs="Times New Roman"/>
          <w:color w:val="auto"/>
          <w:lang w:eastAsia="zh-CN"/>
        </w:rPr>
        <w:t>指导</w:t>
      </w:r>
      <w:r>
        <w:rPr>
          <w:rFonts w:hint="default" w:ascii="Times New Roman" w:hAnsi="Times New Roman" w:eastAsia="宋体" w:cs="Times New Roman"/>
          <w:color w:val="auto"/>
        </w:rPr>
        <w:t>目录</w:t>
      </w:r>
      <w:r>
        <w:rPr>
          <w:rFonts w:hint="default" w:ascii="Times New Roman" w:hAnsi="Times New Roman" w:eastAsia="宋体" w:cs="Times New Roman"/>
          <w:color w:val="auto"/>
          <w:lang w:val="en-US" w:eastAsia="zh-CN"/>
        </w:rPr>
        <w:t>（2024年本）</w:t>
      </w:r>
      <w:r>
        <w:rPr>
          <w:rFonts w:hint="default" w:ascii="Times New Roman" w:hAnsi="Times New Roman" w:eastAsia="宋体" w:cs="Times New Roman"/>
          <w:color w:val="auto"/>
        </w:rPr>
        <w:t>》，本项目不属于限制、淘汰类，视为允许类，符合国家产业政策。</w:t>
      </w:r>
    </w:p>
    <w:p w14:paraId="0B753076">
      <w:pPr>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2024年4月22日若羌县发展和改革委员会出具项目备案证（备案证号：2404221814652800000110）。</w:t>
      </w:r>
    </w:p>
    <w:p w14:paraId="1DFEB9CB">
      <w:pPr>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《新疆维吾尔自治区重点行业</w:t>
      </w:r>
      <w:r>
        <w:rPr>
          <w:rFonts w:hint="default" w:ascii="Times New Roman" w:hAnsi="Times New Roman" w:eastAsia="宋体" w:cs="Times New Roman"/>
          <w:b/>
          <w:bCs/>
          <w:color w:val="auto"/>
          <w:sz w:val="24"/>
          <w:lang w:val="en-US" w:eastAsia="zh-CN"/>
        </w:rPr>
        <w:t>生态</w:t>
      </w:r>
      <w:r>
        <w:rPr>
          <w:rFonts w:hint="default" w:ascii="Times New Roman" w:hAnsi="Times New Roman" w:eastAsia="宋体" w:cs="Times New Roman"/>
          <w:b/>
          <w:bCs/>
          <w:color w:val="auto"/>
          <w:sz w:val="24"/>
        </w:rPr>
        <w:t>环境准入条件（</w:t>
      </w:r>
      <w:r>
        <w:rPr>
          <w:rFonts w:hint="default" w:ascii="Times New Roman" w:hAnsi="Times New Roman" w:eastAsia="宋体" w:cs="Times New Roman"/>
          <w:b/>
          <w:bCs/>
          <w:color w:val="auto"/>
          <w:sz w:val="24"/>
          <w:lang w:val="en-US" w:eastAsia="zh-CN"/>
        </w:rPr>
        <w:t>2024</w:t>
      </w:r>
      <w:r>
        <w:rPr>
          <w:rFonts w:hint="eastAsia" w:eastAsia="宋体" w:cs="Times New Roman"/>
          <w:b/>
          <w:bCs/>
          <w:color w:val="auto"/>
          <w:sz w:val="24"/>
          <w:lang w:val="en-US" w:eastAsia="zh-CN"/>
        </w:rPr>
        <w:t>年</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符合性分析</w:t>
      </w:r>
    </w:p>
    <w:p w14:paraId="56F712A0">
      <w:pPr>
        <w:pStyle w:val="2"/>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本项目与《新疆维吾尔自治区重点行业</w:t>
      </w:r>
      <w:r>
        <w:rPr>
          <w:rFonts w:hint="default" w:ascii="Times New Roman" w:hAnsi="Times New Roman" w:eastAsia="宋体" w:cs="Times New Roman"/>
          <w:color w:val="auto"/>
          <w:sz w:val="24"/>
          <w:lang w:val="en-US" w:eastAsia="zh-CN"/>
        </w:rPr>
        <w:t>生态</w:t>
      </w:r>
      <w:r>
        <w:rPr>
          <w:rFonts w:hint="default" w:ascii="Times New Roman" w:hAnsi="Times New Roman" w:eastAsia="宋体" w:cs="Times New Roman"/>
          <w:color w:val="auto"/>
          <w:sz w:val="24"/>
        </w:rPr>
        <w:t>环境准入条件（</w:t>
      </w:r>
      <w:r>
        <w:rPr>
          <w:rFonts w:hint="default" w:ascii="Times New Roman" w:hAnsi="Times New Roman" w:eastAsia="宋体" w:cs="Times New Roman"/>
          <w:color w:val="auto"/>
          <w:sz w:val="24"/>
          <w:lang w:val="en-US" w:eastAsia="zh-CN"/>
        </w:rPr>
        <w:t>2024</w:t>
      </w:r>
      <w:r>
        <w:rPr>
          <w:rFonts w:hint="eastAsia" w:eastAsia="宋体" w:cs="Times New Roman"/>
          <w:color w:val="auto"/>
          <w:sz w:val="24"/>
          <w:lang w:val="en-US" w:eastAsia="zh-CN"/>
        </w:rPr>
        <w:t>年</w:t>
      </w:r>
      <w:r>
        <w:rPr>
          <w:rFonts w:hint="default" w:ascii="Times New Roman" w:hAnsi="Times New Roman" w:eastAsia="宋体" w:cs="Times New Roman"/>
          <w:color w:val="auto"/>
          <w:sz w:val="24"/>
        </w:rPr>
        <w:t xml:space="preserve">）》环境准入总体要求相关内容符合性分析见表 </w:t>
      </w:r>
      <w:r>
        <w:rPr>
          <w:rFonts w:hint="default"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-1。</w:t>
      </w:r>
    </w:p>
    <w:p w14:paraId="37DDFE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w:t>
      </w:r>
      <w:r>
        <w:rPr>
          <w:rFonts w:hint="eastAsia" w:ascii="Times New Roman" w:hAnsi="Times New Roman" w:eastAsia="宋体" w:cs="Times New Roman"/>
          <w:b/>
          <w:color w:val="auto"/>
          <w:szCs w:val="21"/>
          <w:lang w:val="en-US" w:eastAsia="zh-CN"/>
        </w:rPr>
        <w:t xml:space="preserve">1.3-1  </w:t>
      </w:r>
      <w:r>
        <w:rPr>
          <w:rFonts w:hint="default" w:ascii="Times New Roman" w:hAnsi="Times New Roman" w:eastAsia="宋体" w:cs="Times New Roman"/>
          <w:b/>
          <w:color w:val="auto"/>
          <w:szCs w:val="21"/>
        </w:rPr>
        <w:t>项目与重点行业</w:t>
      </w:r>
      <w:r>
        <w:rPr>
          <w:rFonts w:hint="default" w:ascii="Times New Roman" w:hAnsi="Times New Roman" w:eastAsia="宋体" w:cs="Times New Roman"/>
          <w:b/>
          <w:color w:val="auto"/>
          <w:szCs w:val="21"/>
          <w:lang w:val="en-US" w:eastAsia="zh-CN"/>
        </w:rPr>
        <w:t>生态</w:t>
      </w:r>
      <w:r>
        <w:rPr>
          <w:rFonts w:hint="default" w:ascii="Times New Roman" w:hAnsi="Times New Roman" w:eastAsia="宋体" w:cs="Times New Roman"/>
          <w:b/>
          <w:color w:val="auto"/>
          <w:szCs w:val="21"/>
        </w:rPr>
        <w:t>环境准入条件符合性分析一览表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Layout w:type="autofit"/>
        <w:tblCellMar>
          <w:top w:w="0" w:type="dxa"/>
          <w:left w:w="108" w:type="dxa"/>
          <w:bottom w:w="0" w:type="dxa"/>
          <w:right w:w="108" w:type="dxa"/>
        </w:tblCellMar>
      </w:tblPr>
      <w:tblGrid>
        <w:gridCol w:w="661"/>
        <w:gridCol w:w="4365"/>
        <w:gridCol w:w="3001"/>
        <w:gridCol w:w="802"/>
      </w:tblGrid>
      <w:tr w14:paraId="14DDBF37">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tblHeader/>
          <w:jc w:val="center"/>
        </w:trPr>
        <w:tc>
          <w:tcPr>
            <w:tcW w:w="374" w:type="pct"/>
            <w:noWrap w:val="0"/>
            <w:vAlign w:val="center"/>
          </w:tcPr>
          <w:p w14:paraId="5F49FB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snapToGrid/>
                <w:color w:val="auto"/>
                <w:kern w:val="2"/>
                <w:sz w:val="21"/>
                <w:szCs w:val="21"/>
                <w:highlight w:val="none"/>
                <w:lang w:val="en-US" w:eastAsia="zh-CN" w:bidi="ar-SA"/>
              </w:rPr>
            </w:pPr>
            <w:r>
              <w:rPr>
                <w:rFonts w:hint="default" w:ascii="Times New Roman" w:hAnsi="Times New Roman" w:eastAsia="宋体" w:cs="Times New Roman"/>
                <w:b/>
                <w:snapToGrid/>
                <w:color w:val="auto"/>
                <w:kern w:val="2"/>
                <w:sz w:val="21"/>
                <w:szCs w:val="21"/>
                <w:highlight w:val="none"/>
                <w:lang w:val="en-US" w:eastAsia="zh-CN" w:bidi="ar-SA"/>
              </w:rPr>
              <w:t>项目</w:t>
            </w:r>
          </w:p>
        </w:tc>
        <w:tc>
          <w:tcPr>
            <w:tcW w:w="2471" w:type="pct"/>
            <w:noWrap w:val="0"/>
            <w:vAlign w:val="center"/>
          </w:tcPr>
          <w:p w14:paraId="6316A4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snapToGrid/>
                <w:color w:val="auto"/>
                <w:kern w:val="2"/>
                <w:sz w:val="21"/>
                <w:szCs w:val="21"/>
                <w:highlight w:val="none"/>
                <w:lang w:val="en-US" w:eastAsia="zh-CN" w:bidi="ar-SA"/>
              </w:rPr>
            </w:pPr>
            <w:r>
              <w:rPr>
                <w:rFonts w:hint="default" w:ascii="Times New Roman" w:hAnsi="Times New Roman" w:eastAsia="宋体" w:cs="Times New Roman"/>
                <w:b/>
                <w:snapToGrid/>
                <w:color w:val="auto"/>
                <w:kern w:val="2"/>
                <w:sz w:val="21"/>
                <w:szCs w:val="21"/>
                <w:highlight w:val="none"/>
                <w:lang w:val="en-US" w:eastAsia="zh-CN" w:bidi="ar-SA"/>
              </w:rPr>
              <w:t>准入条件要求</w:t>
            </w:r>
          </w:p>
        </w:tc>
        <w:tc>
          <w:tcPr>
            <w:tcW w:w="1699" w:type="pct"/>
            <w:noWrap w:val="0"/>
            <w:vAlign w:val="center"/>
          </w:tcPr>
          <w:p w14:paraId="3A3D53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snapToGrid/>
                <w:color w:val="auto"/>
                <w:kern w:val="2"/>
                <w:sz w:val="21"/>
                <w:szCs w:val="21"/>
                <w:highlight w:val="none"/>
                <w:lang w:val="en-US" w:eastAsia="zh-CN" w:bidi="ar-SA"/>
              </w:rPr>
            </w:pPr>
            <w:r>
              <w:rPr>
                <w:rFonts w:hint="default" w:ascii="Times New Roman" w:hAnsi="Times New Roman" w:eastAsia="宋体" w:cs="Times New Roman"/>
                <w:b/>
                <w:snapToGrid/>
                <w:color w:val="auto"/>
                <w:kern w:val="2"/>
                <w:sz w:val="21"/>
                <w:szCs w:val="21"/>
                <w:highlight w:val="none"/>
                <w:lang w:val="en-US" w:eastAsia="zh-CN" w:bidi="ar-SA"/>
              </w:rPr>
              <w:t>本项目情况</w:t>
            </w:r>
          </w:p>
        </w:tc>
        <w:tc>
          <w:tcPr>
            <w:tcW w:w="454" w:type="pct"/>
            <w:noWrap w:val="0"/>
            <w:vAlign w:val="center"/>
          </w:tcPr>
          <w:p w14:paraId="4E371B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snapToGrid/>
                <w:color w:val="auto"/>
                <w:kern w:val="2"/>
                <w:sz w:val="21"/>
                <w:szCs w:val="21"/>
                <w:highlight w:val="none"/>
                <w:lang w:val="en-US" w:eastAsia="zh-CN" w:bidi="ar-SA"/>
              </w:rPr>
            </w:pPr>
            <w:r>
              <w:rPr>
                <w:rFonts w:hint="default" w:ascii="Times New Roman" w:hAnsi="Times New Roman" w:eastAsia="宋体" w:cs="Times New Roman"/>
                <w:b/>
                <w:snapToGrid/>
                <w:color w:val="auto"/>
                <w:kern w:val="2"/>
                <w:sz w:val="21"/>
                <w:szCs w:val="21"/>
                <w:highlight w:val="none"/>
                <w:lang w:val="en-US" w:eastAsia="zh-CN" w:bidi="ar-SA"/>
              </w:rPr>
              <w:t>符合性</w:t>
            </w:r>
          </w:p>
        </w:tc>
      </w:tr>
      <w:tr w14:paraId="0E44FBBC">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4" w:type="pct"/>
            <w:vMerge w:val="restart"/>
            <w:noWrap w:val="0"/>
            <w:vAlign w:val="center"/>
          </w:tcPr>
          <w:p w14:paraId="3BAFE1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选址与空间布局</w:t>
            </w:r>
          </w:p>
        </w:tc>
        <w:tc>
          <w:tcPr>
            <w:tcW w:w="2471" w:type="pct"/>
            <w:noWrap w:val="0"/>
            <w:vAlign w:val="center"/>
          </w:tcPr>
          <w:p w14:paraId="6E8D7A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存在山体等阻隔地形或建设人工地下水阻隔设施和严格防尘措施的，可适当放宽距离要求，具体根据专业机构论证结论确定。其他水体根据矿产资源开发利用结论和环境影响评价结论管控。</w:t>
            </w:r>
          </w:p>
        </w:tc>
        <w:tc>
          <w:tcPr>
            <w:tcW w:w="1699" w:type="pct"/>
            <w:noWrap w:val="0"/>
            <w:vAlign w:val="center"/>
          </w:tcPr>
          <w:p w14:paraId="3636E6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本项目位于若羌县瓦石峡镇以南约15km处，</w:t>
            </w:r>
            <w:r>
              <w:rPr>
                <w:rFonts w:hint="default" w:ascii="Times New Roman" w:hAnsi="Times New Roman" w:eastAsia="宋体" w:cs="Times New Roman"/>
                <w:snapToGrid/>
                <w:color w:val="auto"/>
                <w:kern w:val="2"/>
                <w:sz w:val="21"/>
                <w:szCs w:val="21"/>
                <w:highlight w:val="none"/>
                <w:lang w:val="en-US" w:eastAsia="zh-CN" w:bidi="ar-SA"/>
              </w:rPr>
              <w:t>不在</w:t>
            </w:r>
            <w:r>
              <w:rPr>
                <w:rFonts w:hint="eastAsia" w:eastAsia="宋体" w:cs="Times New Roman"/>
                <w:snapToGrid/>
                <w:color w:val="auto"/>
                <w:kern w:val="2"/>
                <w:sz w:val="21"/>
                <w:szCs w:val="21"/>
                <w:highlight w:val="none"/>
                <w:lang w:val="en-US" w:eastAsia="zh-CN" w:bidi="ar-SA"/>
              </w:rPr>
              <w:t>铁路、</w:t>
            </w:r>
            <w:r>
              <w:rPr>
                <w:rFonts w:hint="default" w:ascii="Times New Roman" w:hAnsi="Times New Roman" w:eastAsia="宋体" w:cs="Times New Roman"/>
                <w:snapToGrid/>
                <w:color w:val="auto"/>
                <w:kern w:val="2"/>
                <w:sz w:val="21"/>
                <w:szCs w:val="21"/>
                <w:highlight w:val="none"/>
                <w:lang w:val="en-US" w:eastAsia="zh-CN" w:bidi="ar-SA"/>
              </w:rPr>
              <w:t>高速公路、国道、省道等重要交通干线范围内</w:t>
            </w:r>
            <w:r>
              <w:rPr>
                <w:rFonts w:hint="eastAsia" w:eastAsia="宋体" w:cs="Times New Roman"/>
                <w:snapToGrid/>
                <w:color w:val="auto"/>
                <w:kern w:val="2"/>
                <w:sz w:val="21"/>
                <w:szCs w:val="21"/>
                <w:highlight w:val="none"/>
                <w:lang w:val="en-US" w:eastAsia="zh-CN" w:bidi="ar-SA"/>
              </w:rPr>
              <w:t>。</w:t>
            </w:r>
          </w:p>
          <w:p w14:paraId="240230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项目区周边 1km范围内无重要工业区、大型水利工程设施、城镇市政工程设施所在区域，军事管理区、机场、国防工程设施、重点河流源头区，国家及自治区划定的重点流域Ⅰ、Ⅱ类和有饮用水取水口的Ⅲ类水体等。</w:t>
            </w:r>
          </w:p>
          <w:p w14:paraId="1480D7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本项目锂矿尾矿库项目，不属于</w:t>
            </w:r>
            <w:r>
              <w:rPr>
                <w:rFonts w:hint="default" w:ascii="Times New Roman" w:hAnsi="Times New Roman" w:eastAsia="宋体" w:cs="Times New Roman"/>
                <w:snapToGrid/>
                <w:color w:val="auto"/>
                <w:kern w:val="2"/>
                <w:sz w:val="21"/>
                <w:szCs w:val="21"/>
                <w:highlight w:val="none"/>
                <w:lang w:val="en-US" w:eastAsia="zh-CN" w:bidi="ar-SA"/>
              </w:rPr>
              <w:t>汞、镉、铬、铅、砷等重有色金属矿采选</w:t>
            </w:r>
          </w:p>
        </w:tc>
        <w:tc>
          <w:tcPr>
            <w:tcW w:w="454" w:type="pct"/>
            <w:noWrap w:val="0"/>
            <w:vAlign w:val="center"/>
          </w:tcPr>
          <w:p w14:paraId="3B385D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符合</w:t>
            </w:r>
          </w:p>
        </w:tc>
      </w:tr>
      <w:tr w14:paraId="47F2695A">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4" w:type="pct"/>
            <w:vMerge w:val="continue"/>
            <w:noWrap w:val="0"/>
            <w:vAlign w:val="center"/>
          </w:tcPr>
          <w:p w14:paraId="149A23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57FCC6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2.尾矿库按《选矿厂尾矿设施设计规范》（ZBJ1）、《尾矿库安全监督管理规定》、《尾矿库安全规程》（GB39496）、《关于印发〈尾矿库环境应急管理工作指南（试行）〉的通知》（环办〔2010〕138号）、《防范化解尾矿库安全风险工作方案》（应急〔2020〕15号）、《尾矿污染环境防治管理办法》（中华人民共和国生态环境部令第26号）、《尾矿库环境风险评估技术导则（试行）》（HJ740）等要求进行选址、建设、运行和闭库。</w:t>
            </w:r>
          </w:p>
        </w:tc>
        <w:tc>
          <w:tcPr>
            <w:tcW w:w="1699" w:type="pct"/>
            <w:noWrap w:val="0"/>
            <w:vAlign w:val="center"/>
          </w:tcPr>
          <w:p w14:paraId="1EF3E8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选址符合以上规定</w:t>
            </w:r>
          </w:p>
        </w:tc>
        <w:tc>
          <w:tcPr>
            <w:tcW w:w="454" w:type="pct"/>
            <w:noWrap w:val="0"/>
            <w:vAlign w:val="center"/>
          </w:tcPr>
          <w:p w14:paraId="67DBF9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114F83E8">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283" w:hRule="atLeast"/>
          <w:jc w:val="center"/>
        </w:trPr>
        <w:tc>
          <w:tcPr>
            <w:tcW w:w="374" w:type="pct"/>
            <w:vMerge w:val="continue"/>
            <w:noWrap w:val="0"/>
            <w:vAlign w:val="center"/>
          </w:tcPr>
          <w:p w14:paraId="03B8AF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188DB7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废石堆场及尾矿库选址应达到《一般工业固体废物贮存和填埋污染控制标准》（GB18599）要求，对不明确是否具有危险特性的尾矿砂，应当按照国家规定的危险废物鉴别标准和鉴别方法进行鉴别，经鉴别属于危险废物的按危险废物依法依规管理，其贮存设施应符合《危险废物贮存污染控制标准》（GB18597）。</w:t>
            </w:r>
          </w:p>
        </w:tc>
        <w:tc>
          <w:tcPr>
            <w:tcW w:w="1699" w:type="pct"/>
            <w:noWrap w:val="0"/>
            <w:vAlign w:val="center"/>
          </w:tcPr>
          <w:p w14:paraId="0A2396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根据对项目尾矿的浸出监测结果，项目尾矿属于一般工业固体废物Ⅰ类，项目按照相关要求对尾矿库进行库区防渗。</w:t>
            </w:r>
          </w:p>
        </w:tc>
        <w:tc>
          <w:tcPr>
            <w:tcW w:w="454" w:type="pct"/>
            <w:noWrap w:val="0"/>
            <w:vAlign w:val="center"/>
          </w:tcPr>
          <w:p w14:paraId="09A5FC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0FD53079">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600" w:hRule="atLeast"/>
          <w:jc w:val="center"/>
        </w:trPr>
        <w:tc>
          <w:tcPr>
            <w:tcW w:w="374" w:type="pct"/>
            <w:vMerge w:val="restart"/>
            <w:noWrap w:val="0"/>
            <w:vAlign w:val="center"/>
          </w:tcPr>
          <w:p w14:paraId="7BA4C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污染防治</w:t>
            </w:r>
          </w:p>
        </w:tc>
        <w:tc>
          <w:tcPr>
            <w:tcW w:w="2471" w:type="pct"/>
            <w:noWrap w:val="0"/>
            <w:vAlign w:val="center"/>
          </w:tcPr>
          <w:p w14:paraId="298424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铝矿采选执行《铝工业污染物排放标准》（GB25465），铅锌矿采选执行《铅、锌工业污染物排放标准》(GB25466)，铜镍矿采选执行《铜、镍、钴工业污染物排放标准》(GB25467)，稀土矿采选执行《稀土工业污染物排放标准》（GB26451），铁矿采选执行《铁矿采选工业污染物排放标准》（GB28661），钒矿采选执行《钒工业污染物排放标准》（GB26452），镁、钛矿采选执行《镁、钛工业污染物排放标准》（GB25468）。</w:t>
            </w:r>
          </w:p>
        </w:tc>
        <w:tc>
          <w:tcPr>
            <w:tcW w:w="1699" w:type="pct"/>
            <w:noWrap w:val="0"/>
            <w:vAlign w:val="center"/>
          </w:tcPr>
          <w:p w14:paraId="72258C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snapToGrid/>
                <w:color w:val="auto"/>
                <w:kern w:val="2"/>
                <w:sz w:val="21"/>
                <w:szCs w:val="21"/>
                <w:highlight w:val="none"/>
                <w:lang w:val="en-US" w:eastAsia="zh-CN" w:bidi="ar-SA"/>
              </w:rPr>
              <w:t>本项目为锂矿选矿厂配套尾矿库项目，不涉及。</w:t>
            </w:r>
          </w:p>
        </w:tc>
        <w:tc>
          <w:tcPr>
            <w:tcW w:w="454" w:type="pct"/>
            <w:noWrap w:val="0"/>
            <w:vAlign w:val="center"/>
          </w:tcPr>
          <w:p w14:paraId="7B8A4D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符合</w:t>
            </w:r>
          </w:p>
        </w:tc>
      </w:tr>
      <w:tr w14:paraId="083A2A40">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600" w:hRule="atLeast"/>
          <w:jc w:val="center"/>
        </w:trPr>
        <w:tc>
          <w:tcPr>
            <w:tcW w:w="374" w:type="pct"/>
            <w:vMerge w:val="continue"/>
            <w:noWrap w:val="0"/>
            <w:vAlign w:val="center"/>
          </w:tcPr>
          <w:p w14:paraId="2EADD6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2B4DB9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2.矿井涌水、矿坑涌水、选矿废水应优先用于生产工艺、降尘、绿化等，废水综合利用率应达到相关综合利用标准要求。采选废水排放有行业标准的应达到行业标准要求，无行业标准的应达到《污水综合排放标准》（GB8978）要求。生活污水处理达标后尽量综合利用，边远矿区的生活污水排放和综合利用可参照《农村生活污水处理排放标准》（DB65/4275）要求管控。</w:t>
            </w:r>
          </w:p>
        </w:tc>
        <w:tc>
          <w:tcPr>
            <w:tcW w:w="1699" w:type="pct"/>
            <w:noWrap w:val="0"/>
            <w:vAlign w:val="center"/>
          </w:tcPr>
          <w:p w14:paraId="54AA88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本项目为锂矿尾矿库项目，少量尾矿汇水经收集澄清后用于库区洒水降尘，不外排。</w:t>
            </w:r>
          </w:p>
          <w:p w14:paraId="42BE7C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生活污水依托项目东侧1.1km选矿厂生活污水处理站处理；该处理站满足《农村生活污水处理排放标准》（DB65/4275）要求管控。</w:t>
            </w:r>
          </w:p>
        </w:tc>
        <w:tc>
          <w:tcPr>
            <w:tcW w:w="454" w:type="pct"/>
            <w:noWrap w:val="0"/>
            <w:vAlign w:val="center"/>
          </w:tcPr>
          <w:p w14:paraId="316EF4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4EFBE80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600" w:hRule="atLeast"/>
          <w:jc w:val="center"/>
        </w:trPr>
        <w:tc>
          <w:tcPr>
            <w:tcW w:w="374" w:type="pct"/>
            <w:vMerge w:val="continue"/>
            <w:noWrap w:val="0"/>
            <w:vAlign w:val="center"/>
          </w:tcPr>
          <w:p w14:paraId="50E559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19EAE4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采选活动矿石转运、破碎、筛分等粉尘产生工序，应配备抑尘、除尘设备，除尘效率不低于99%，有效控制无组织粉尘排放。采选矿各环节废气排放有行业标准的应达到行业标准要求，无行业标准的应达到《大气污染物综合排放标准》（GB16297）要求。</w:t>
            </w:r>
          </w:p>
        </w:tc>
        <w:tc>
          <w:tcPr>
            <w:tcW w:w="1699" w:type="pct"/>
            <w:noWrap w:val="0"/>
            <w:vAlign w:val="center"/>
          </w:tcPr>
          <w:p w14:paraId="015AF0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本项目为锂矿尾矿库项目，不涉及。</w:t>
            </w:r>
          </w:p>
        </w:tc>
        <w:tc>
          <w:tcPr>
            <w:tcW w:w="454" w:type="pct"/>
            <w:noWrap w:val="0"/>
            <w:vAlign w:val="center"/>
          </w:tcPr>
          <w:p w14:paraId="472F28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0C47C618">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830" w:hRule="atLeast"/>
          <w:jc w:val="center"/>
        </w:trPr>
        <w:tc>
          <w:tcPr>
            <w:tcW w:w="374" w:type="pct"/>
            <w:vMerge w:val="continue"/>
            <w:noWrap w:val="0"/>
            <w:vAlign w:val="center"/>
          </w:tcPr>
          <w:p w14:paraId="332A35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73DA61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4.噪声排放执行《工业企业厂界环境噪声排放标准》（GB12348）。</w:t>
            </w:r>
          </w:p>
        </w:tc>
        <w:tc>
          <w:tcPr>
            <w:tcW w:w="1699" w:type="pct"/>
            <w:noWrap w:val="0"/>
            <w:vAlign w:val="center"/>
          </w:tcPr>
          <w:p w14:paraId="3FA780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eastAsia="宋体" w:cs="Times New Roman"/>
                <w:snapToGrid/>
                <w:color w:val="auto"/>
                <w:spacing w:val="-6"/>
                <w:kern w:val="2"/>
                <w:sz w:val="21"/>
                <w:szCs w:val="21"/>
                <w:highlight w:val="none"/>
                <w:lang w:val="en-US" w:eastAsia="zh-CN" w:bidi="ar-SA"/>
              </w:rPr>
              <w:t>本项目通过高噪声设备基础减振、距离衰减等措施，使项目厂界噪声排放满足《工业企业厂界环境噪声排放标准》（GB12348）2类标准限值要求。</w:t>
            </w:r>
          </w:p>
        </w:tc>
        <w:tc>
          <w:tcPr>
            <w:tcW w:w="454" w:type="pct"/>
            <w:noWrap w:val="0"/>
            <w:vAlign w:val="center"/>
          </w:tcPr>
          <w:p w14:paraId="0A5420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0F4B5EAF">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080" w:hRule="atLeast"/>
          <w:jc w:val="center"/>
        </w:trPr>
        <w:tc>
          <w:tcPr>
            <w:tcW w:w="374" w:type="pct"/>
            <w:vMerge w:val="continue"/>
            <w:noWrap w:val="0"/>
            <w:vAlign w:val="center"/>
          </w:tcPr>
          <w:p w14:paraId="3009C5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70AEAC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spacing w:val="-6"/>
                <w:kern w:val="2"/>
                <w:sz w:val="21"/>
                <w:szCs w:val="21"/>
                <w:highlight w:val="none"/>
                <w:lang w:val="en-US" w:eastAsia="zh-CN" w:bidi="ar-SA"/>
              </w:rPr>
              <w:t>5.鼓励对废石、尾矿砂进行多途径综合利用，因地制宜选择合理的综合利用方式，提高综合利用率，其处置与综合利用应符合国家及行业相关标准规范要求。废石和尾矿砂应根据《一般工业固体废物贮存和填埋污染控制标准》（GB18599）进行管理，属危险废物的按危险废物相关要求依法依规进行管理，其贮存设施应符合《危险废物贮存污染控制标准》（GB18597）。生活垃圾实现100%无害化处置。</w:t>
            </w:r>
          </w:p>
        </w:tc>
        <w:tc>
          <w:tcPr>
            <w:tcW w:w="1699" w:type="pct"/>
            <w:noWrap w:val="0"/>
            <w:vAlign w:val="center"/>
          </w:tcPr>
          <w:p w14:paraId="3DCCCF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项目尾矿属于一般工业固体废物Ⅰ类</w:t>
            </w:r>
            <w:r>
              <w:rPr>
                <w:rFonts w:hint="eastAsia" w:eastAsia="宋体" w:cs="Times New Roman"/>
                <w:snapToGrid/>
                <w:color w:val="auto"/>
                <w:kern w:val="2"/>
                <w:sz w:val="21"/>
                <w:szCs w:val="21"/>
                <w:highlight w:val="none"/>
                <w:lang w:val="en-US" w:eastAsia="zh-CN" w:bidi="ar-SA"/>
              </w:rPr>
              <w:t>，根据</w:t>
            </w:r>
            <w:r>
              <w:rPr>
                <w:rFonts w:hint="default" w:ascii="Times New Roman" w:hAnsi="Times New Roman" w:eastAsia="宋体" w:cs="Times New Roman"/>
                <w:snapToGrid/>
                <w:color w:val="auto"/>
                <w:kern w:val="2"/>
                <w:sz w:val="21"/>
                <w:szCs w:val="21"/>
                <w:highlight w:val="none"/>
                <w:lang w:val="en-US" w:eastAsia="zh-CN" w:bidi="ar-SA"/>
              </w:rPr>
              <w:t>《一般工业固体废物贮存和填埋污染控制标准》（GB18599）</w:t>
            </w:r>
            <w:r>
              <w:rPr>
                <w:rFonts w:hint="eastAsia" w:eastAsia="宋体" w:cs="Times New Roman"/>
                <w:snapToGrid/>
                <w:color w:val="auto"/>
                <w:kern w:val="2"/>
                <w:sz w:val="21"/>
                <w:szCs w:val="21"/>
                <w:highlight w:val="none"/>
                <w:lang w:val="en-US" w:eastAsia="zh-CN" w:bidi="ar-SA"/>
              </w:rPr>
              <w:t>进行管理、</w:t>
            </w:r>
          </w:p>
          <w:p w14:paraId="025810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生活垃圾依托选矿厂生活垃圾收集设施集中收集，最终运至若羌若瓦石峡镇生活垃圾填埋场处理。</w:t>
            </w:r>
          </w:p>
        </w:tc>
        <w:tc>
          <w:tcPr>
            <w:tcW w:w="454" w:type="pct"/>
            <w:noWrap w:val="0"/>
            <w:vAlign w:val="center"/>
          </w:tcPr>
          <w:p w14:paraId="29C480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r w14:paraId="2D644C4F">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600" w:hRule="atLeast"/>
          <w:jc w:val="center"/>
        </w:trPr>
        <w:tc>
          <w:tcPr>
            <w:tcW w:w="374" w:type="pct"/>
            <w:vMerge w:val="continue"/>
            <w:noWrap w:val="0"/>
            <w:vAlign w:val="center"/>
          </w:tcPr>
          <w:p w14:paraId="30E876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2471" w:type="pct"/>
            <w:noWrap w:val="0"/>
            <w:vAlign w:val="center"/>
          </w:tcPr>
          <w:p w14:paraId="761B9C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6.矿山生态环境保护和恢复以及土地复垦应达到《矿山生态环境保护与恢复治理技术规范（试行）》（HJ651）及其他有关生态环境保护法律法规的相关要求。</w:t>
            </w:r>
          </w:p>
        </w:tc>
        <w:tc>
          <w:tcPr>
            <w:tcW w:w="1699" w:type="pct"/>
            <w:noWrap w:val="0"/>
            <w:vAlign w:val="center"/>
          </w:tcPr>
          <w:p w14:paraId="35A026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建设单位正在编制《生态环境保护与恢复治理方案》，本环评要求建设单位在项目建设、运营期间和退役后严格按照方案，做好项目区及周边生态环境保护工作，减轻对项目区周边环境的影响。</w:t>
            </w:r>
          </w:p>
        </w:tc>
        <w:tc>
          <w:tcPr>
            <w:tcW w:w="454" w:type="pct"/>
            <w:noWrap w:val="0"/>
            <w:vAlign w:val="center"/>
          </w:tcPr>
          <w:p w14:paraId="587B82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eastAsia="宋体" w:cs="Times New Roman"/>
                <w:snapToGrid/>
                <w:color w:val="auto"/>
                <w:kern w:val="2"/>
                <w:sz w:val="21"/>
                <w:szCs w:val="21"/>
                <w:highlight w:val="none"/>
                <w:lang w:val="en-US" w:eastAsia="zh-CN" w:bidi="ar-SA"/>
              </w:rPr>
              <w:t>符合</w:t>
            </w:r>
          </w:p>
        </w:tc>
      </w:tr>
    </w:tbl>
    <w:p w14:paraId="129200EA">
      <w:pPr>
        <w:keepNext w:val="0"/>
        <w:keepLines w:val="0"/>
        <w:pageBreakBefore w:val="0"/>
        <w:widowControl/>
        <w:kinsoku/>
        <w:wordWrap/>
        <w:overflowPunct/>
        <w:topLinePunct w:val="0"/>
        <w:autoSpaceDE/>
        <w:autoSpaceDN/>
        <w:bidi w:val="0"/>
        <w:adjustRightInd/>
        <w:snapToGrid/>
        <w:spacing w:before="0" w:beforeLines="50" w:line="360" w:lineRule="auto"/>
        <w:ind w:firstLine="480" w:firstLineChars="200"/>
        <w:jc w:val="left"/>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由上表可知，本项目的建设符合《新疆维吾尔自治区重点行业生态环境准入条件（2024年）》的相关规定和要求。</w:t>
      </w:r>
    </w:p>
    <w:p w14:paraId="77EDBECC">
      <w:pPr>
        <w:keepNext w:val="0"/>
        <w:keepLines w:val="0"/>
        <w:pageBreakBefore w:val="0"/>
        <w:widowControl/>
        <w:kinsoku/>
        <w:wordWrap/>
        <w:overflowPunct/>
        <w:topLinePunct w:val="0"/>
        <w:autoSpaceDE/>
        <w:autoSpaceDN/>
        <w:bidi w:val="0"/>
        <w:adjustRightInd/>
        <w:snapToGrid/>
        <w:spacing w:before="0" w:beforeLines="50" w:line="360" w:lineRule="auto"/>
        <w:ind w:firstLine="482"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w:t>
      </w:r>
      <w:r>
        <w:rPr>
          <w:rFonts w:hint="eastAsia"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《新疆维吾尔自治区环境保护条例》</w:t>
      </w:r>
      <w:r>
        <w:rPr>
          <w:rFonts w:hint="eastAsia" w:ascii="Times New Roman" w:hAnsi="Times New Roman" w:eastAsia="宋体" w:cs="Times New Roman"/>
          <w:b/>
          <w:bCs/>
          <w:color w:val="auto"/>
          <w:sz w:val="24"/>
          <w:lang w:val="en-US" w:eastAsia="zh-CN"/>
        </w:rPr>
        <w:t>符合性分析</w:t>
      </w:r>
    </w:p>
    <w:p w14:paraId="405685DA">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该条例要求“任何单位和个人不得在水源涵养区、饮用水水源保护区内和河流、湖泊、水库周围建设重化工、涉重金属等工业污染项目；对已建成的工业污染项目，当地人民政府应当组织限期搬迁。” </w:t>
      </w:r>
    </w:p>
    <w:p w14:paraId="3DFC4F45">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本项目区位置不属于水源涵养区内，水源保护区等上述禁采区内，符合该条例要求。</w:t>
      </w:r>
    </w:p>
    <w:p w14:paraId="18DF28A5">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w:t>
      </w:r>
      <w:r>
        <w:rPr>
          <w:rFonts w:hint="eastAsia" w:ascii="Times New Roman" w:hAnsi="Times New Roman" w:eastAsia="宋体" w:cs="Times New Roman"/>
          <w:b/>
          <w:bCs/>
          <w:color w:val="auto"/>
          <w:sz w:val="24"/>
          <w:lang w:val="en-US" w:eastAsia="zh-CN"/>
        </w:rPr>
        <w:t>与</w:t>
      </w:r>
      <w:r>
        <w:rPr>
          <w:rFonts w:hint="default" w:ascii="Times New Roman" w:hAnsi="Times New Roman" w:eastAsia="宋体" w:cs="Times New Roman"/>
          <w:b/>
          <w:bCs/>
          <w:color w:val="auto"/>
          <w:sz w:val="24"/>
        </w:rPr>
        <w:t>《新疆维吾尔自治区矿产资源总体规划（2021－2025年）》</w:t>
      </w:r>
      <w:r>
        <w:rPr>
          <w:rFonts w:hint="eastAsia" w:ascii="Times New Roman" w:hAnsi="Times New Roman" w:eastAsia="宋体" w:cs="Times New Roman"/>
          <w:b/>
          <w:bCs/>
          <w:color w:val="auto"/>
          <w:sz w:val="24"/>
          <w:lang w:val="en-US" w:eastAsia="zh-CN"/>
        </w:rPr>
        <w:t>符合性分析</w:t>
      </w:r>
    </w:p>
    <w:p w14:paraId="782F31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该总体规划：东昆仑—阿尔金黑色、有色、稀有及非金属勘查开发区。以铁、金、锑、稀有金属、萤石、石英岩等矿产资源勘查开发为主。加大若羌喀拉大湾—且末迪木那里克铁矿、若羌卡尔恰尔—皮亚孜达坂萤石矿、吐格曼—瓦石峡稀有金属矿、托盖里克—古尔嘎一带石英岩矿、民丰屈库勒克—黄羊岭金锑矿等矿区勘查开发，提交大中型矿产地8</w:t>
      </w:r>
      <w:r>
        <w:rPr>
          <w:rFonts w:hint="eastAsia" w:eastAsia="宋体" w:cs="Times New Roman"/>
          <w:color w:val="auto"/>
          <w:sz w:val="24"/>
          <w:lang w:val="en-US" w:eastAsia="zh-CN"/>
        </w:rPr>
        <w:t>~</w:t>
      </w:r>
      <w:r>
        <w:rPr>
          <w:rFonts w:hint="default" w:ascii="Times New Roman" w:hAnsi="Times New Roman" w:eastAsia="宋体" w:cs="Times New Roman"/>
          <w:color w:val="auto"/>
          <w:sz w:val="24"/>
        </w:rPr>
        <w:t>10处，新增金资源量20吨、锑10万吨、锂20万吨、铍2000吨、萤石1000万吨、硅质原料8000万吨。尽快形成一批铁、金、锑、萤石、石英岩矿山产能，打造若羌国家级氟化工产业集群。</w:t>
      </w:r>
    </w:p>
    <w:p w14:paraId="127F65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加强对废石、尾矿等二次资源利用及有用矿物元素的再利用，推广无尾无废矿山建设。推动落实税收减 免政策，支持符合条件的共伴生矿、低品位矿和尾矿利用。</w:t>
      </w:r>
    </w:p>
    <w:p w14:paraId="73B28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本项目为《若羌志存瓦石峡矿业有限公司300万吨/年选矿厂建设项目》配套的尾矿库建设项目。本项目配套的矿山位于该规划内，项目建设与规划符合性较好。</w:t>
      </w:r>
      <w:r>
        <w:rPr>
          <w:rFonts w:hint="eastAsia" w:ascii="Times New Roman" w:hAnsi="Times New Roman" w:eastAsia="宋体" w:cs="Times New Roman"/>
          <w:color w:val="auto"/>
          <w:sz w:val="24"/>
          <w:lang w:val="en-US" w:eastAsia="zh-CN"/>
        </w:rPr>
        <w:t>本项目尾矿属于第Ⅰ类一般工业固体废物，受区域产业配套、运输条件、市场需求及综合利用技术经济性限制，目前暂不具备尾矿规模化、资源化利用条件。</w:t>
      </w:r>
    </w:p>
    <w:p w14:paraId="72D558F9">
      <w:pPr>
        <w:pStyle w:val="288"/>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）与《</w:t>
      </w:r>
      <w:r>
        <w:rPr>
          <w:rFonts w:hint="eastAsia" w:ascii="Times New Roman" w:hAnsi="Times New Roman" w:eastAsia="宋体" w:cs="Times New Roman"/>
          <w:b/>
          <w:bCs/>
          <w:color w:val="auto"/>
          <w:lang w:val="en-US" w:eastAsia="zh-CN"/>
        </w:rPr>
        <w:t>关于</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新疆维吾尔自治区矿产资源总体规划（2021-2025年）环境影响报告书</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的审查意见</w:t>
      </w: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的</w:t>
      </w:r>
      <w:r>
        <w:rPr>
          <w:rFonts w:hint="default" w:ascii="Times New Roman" w:hAnsi="Times New Roman" w:eastAsia="宋体" w:cs="Times New Roman"/>
          <w:b/>
          <w:bCs/>
          <w:color w:val="auto"/>
        </w:rPr>
        <w:t>符合性</w:t>
      </w:r>
      <w:r>
        <w:rPr>
          <w:rFonts w:hint="eastAsia" w:ascii="Times New Roman" w:hAnsi="Times New Roman" w:eastAsia="宋体" w:cs="Times New Roman"/>
          <w:b/>
          <w:bCs/>
          <w:color w:val="auto"/>
          <w:lang w:val="en-US" w:eastAsia="zh-CN"/>
        </w:rPr>
        <w:t>分析</w:t>
      </w:r>
    </w:p>
    <w:p w14:paraId="5DA601E4">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本项目不属于该规划环评中的禁止开采区和限制勘查开采区，符合规划区金属矿产资源环保准入条件。</w:t>
      </w:r>
    </w:p>
    <w:p w14:paraId="1857F81C">
      <w:pPr>
        <w:pStyle w:val="288"/>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规划环评要求大力发展绿色矿业，提高矿产资源综合利用率，加强废石、尾矿等二次资源利用及有用矿物元素再利用，推广无尾无废矿山建设，提升固体废弃物综合利用水平，将尾矿综合利用纳入 “三率” 考核与绿色矿山建设管理；对暂不具备综合利用条件的尾矿，应采取安全贮存、防渗、防尘等污染防控措施，待条件成熟后开展资源化利用。</w:t>
      </w:r>
    </w:p>
    <w:p w14:paraId="40357669">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产生的尾矿属于第Ⅰ类一般工业固体废物，受当地产业配套、运输距离、市场需求及综合利用经济性限制，目前暂不具备尾矿规模化回用与资源化利用条件，现阶段采取分区、分层、压实干堆方式安全堆存，严格按照《一般工业固体废物贮存和填埋污染控制标准》GB 18599-2020）建设防渗、排渗、防洪、扬尘控制等环保设施，落实尾矿减量化、无害化与安全贮存要求。项目运营期将持续跟踪区域资源化利用技术与市场条件，待具备利用条件后优先开展尾矿回填、有价组分回收或建材化利用，符合规划环评关于尾矿综合利用与污染防控的相关要求。</w:t>
      </w:r>
    </w:p>
    <w:p w14:paraId="54A275C7">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zh-CN" w:eastAsia="zh-CN"/>
        </w:rPr>
        <w:t>（</w:t>
      </w:r>
      <w:r>
        <w:rPr>
          <w:rFonts w:hint="eastAsia" w:ascii="Times New Roman" w:hAnsi="Times New Roman" w:eastAsia="宋体" w:cs="Times New Roman"/>
          <w:b/>
          <w:bCs/>
          <w:color w:val="auto"/>
          <w:lang w:val="en-US" w:eastAsia="zh-CN"/>
        </w:rPr>
        <w:t>6</w:t>
      </w:r>
      <w:r>
        <w:rPr>
          <w:rFonts w:hint="eastAsia" w:ascii="Times New Roman" w:hAnsi="Times New Roman" w:eastAsia="宋体" w:cs="Times New Roman"/>
          <w:b/>
          <w:bCs/>
          <w:color w:val="auto"/>
          <w:lang w:val="zh-CN" w:eastAsia="zh-CN"/>
        </w:rPr>
        <w:t>）与《巴音郭楞蒙古自治州矿产资源总体规划（2021-2025年）》的符合性</w:t>
      </w:r>
      <w:r>
        <w:rPr>
          <w:rFonts w:hint="eastAsia" w:ascii="Times New Roman" w:hAnsi="Times New Roman" w:eastAsia="宋体" w:cs="Times New Roman"/>
          <w:b/>
          <w:bCs/>
          <w:color w:val="auto"/>
          <w:lang w:val="en-US" w:eastAsia="zh-CN"/>
        </w:rPr>
        <w:t>分析</w:t>
      </w:r>
    </w:p>
    <w:p w14:paraId="0835FD88">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为落实自治区规划，根据《巴音郭楞蒙古自治州国民经济和社会发展第十四个五年规划和2035 年远景目标纲要》，结合巴州矿产资源分布特点、开发利用现状及区域经济发展要求，划分塔北一塔中一罗布泊、焉耆盆地、西天山、东天山、阿尔金、东昆仑（祁曼塔格）等“二带四区”六个勘查开发区，提出矿产资源开发及相关产业重点发展区域布局。</w:t>
      </w:r>
    </w:p>
    <w:p w14:paraId="5DD4816F">
      <w:pPr>
        <w:pStyle w:val="288"/>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阿尔金黑色有色稀有及非金属勘查开发区。</w:t>
      </w:r>
    </w:p>
    <w:p w14:paraId="120FCC1B">
      <w:pPr>
        <w:pStyle w:val="288"/>
        <w:keepNext w:val="0"/>
        <w:keepLines w:val="0"/>
        <w:pageBreakBefore w:val="0"/>
        <w:kinsoku/>
        <w:wordWrap/>
        <w:overflowPunct/>
        <w:topLinePunct w:val="0"/>
        <w:autoSpaceDE/>
        <w:autoSpaceDN/>
        <w:bidi w:val="0"/>
        <w:spacing w:line="360" w:lineRule="auto"/>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以铁、铜、镍、铅、锌、金、稀有金属、萤石、石英岩等矿产资源勘查开发为主。加大若羌喀腊大湾一且末迪木那里克铁矿，若羌卡尔恰尔一皮亚孜达坂萤石矿、吐格曼一瓦石峡稀有金属矿、托盖里克一古尔嘎一带石英岩矿等矿区勘查开发。尽快形成一批铁、金、锑、萤石、石英岩矿山产能，打造若羌国家级氟化工产业集群。</w:t>
      </w:r>
    </w:p>
    <w:p w14:paraId="0146058B">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本项目为已批复的</w:t>
      </w:r>
      <w:r>
        <w:rPr>
          <w:rFonts w:ascii="Times New Roman" w:hAnsi="Times New Roman" w:cs="Times New Roman"/>
          <w:color w:val="auto"/>
        </w:rPr>
        <w:t>《若羌志存瓦石峡矿业有限公司300万吨/年选矿厂建设项目》</w:t>
      </w:r>
      <w:r>
        <w:rPr>
          <w:rFonts w:hint="eastAsia" w:ascii="Times New Roman" w:hAnsi="Times New Roman" w:eastAsia="宋体" w:cs="Times New Roman"/>
          <w:color w:val="auto"/>
          <w:lang w:val="en-US" w:eastAsia="zh-CN"/>
        </w:rPr>
        <w:t>配套尾矿库，属于阿尔金黑色有色稀有及非金属勘查开发区，因此本项目建设符合《巴音郭楞蒙古自治州矿产资源总体规划（2021-2025 年）》要求。</w:t>
      </w:r>
    </w:p>
    <w:p w14:paraId="783ABA89">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7</w:t>
      </w:r>
      <w:r>
        <w:rPr>
          <w:rFonts w:hint="default" w:ascii="Times New Roman" w:hAnsi="Times New Roman" w:eastAsia="宋体" w:cs="Times New Roman"/>
          <w:b/>
          <w:bCs/>
          <w:color w:val="auto"/>
        </w:rPr>
        <w:t>）</w:t>
      </w:r>
      <w:r>
        <w:rPr>
          <w:rFonts w:hint="default" w:ascii="Times New Roman" w:hAnsi="Times New Roman" w:eastAsia="宋体" w:cs="Times New Roman"/>
          <w:b/>
          <w:bCs/>
          <w:snapToGrid/>
          <w:color w:val="auto"/>
        </w:rPr>
        <w:t>与</w:t>
      </w:r>
      <w:r>
        <w:rPr>
          <w:rFonts w:hint="default" w:ascii="Times New Roman" w:hAnsi="Times New Roman" w:eastAsia="宋体" w:cs="Times New Roman"/>
          <w:b/>
          <w:bCs/>
          <w:color w:val="auto"/>
        </w:rPr>
        <w:t>《新疆维吾尔自治区28个国家重点生态功能区县（市）产业准入负面清单（试行）》（新发改规划〔2017〕89号）的符合性分析</w:t>
      </w:r>
    </w:p>
    <w:p w14:paraId="7E12CFB5">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本项目位于若羌县，为</w:t>
      </w:r>
      <w:r>
        <w:rPr>
          <w:rFonts w:hint="eastAsia" w:ascii="Times New Roman" w:hAnsi="Times New Roman" w:eastAsia="宋体" w:cs="Times New Roman"/>
          <w:color w:val="auto"/>
          <w:lang w:eastAsia="zh-CN"/>
        </w:rPr>
        <w:t>锂矿选矿厂</w:t>
      </w:r>
      <w:r>
        <w:rPr>
          <w:rFonts w:hint="default" w:ascii="Times New Roman" w:hAnsi="Times New Roman" w:eastAsia="宋体" w:cs="Times New Roman"/>
          <w:color w:val="auto"/>
        </w:rPr>
        <w:t>配套的尾矿库项目，不属于负面清单中所涉及国民经济6门类13大类17中类21小类（其中禁止类涉及国民经济3门类6大类8中类9小类；限制类涉及国民经济5门类8大类9中类12小类），符合该文件要求。</w:t>
      </w:r>
    </w:p>
    <w:p w14:paraId="71DB6CA7">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snapToGrid/>
          <w:color w:val="auto"/>
        </w:rPr>
      </w:pPr>
      <w:r>
        <w:rPr>
          <w:rFonts w:hint="default" w:ascii="Times New Roman" w:hAnsi="Times New Roman" w:eastAsia="宋体" w:cs="Times New Roman"/>
          <w:b/>
          <w:bCs/>
          <w:snapToGrid/>
          <w:color w:val="auto"/>
        </w:rPr>
        <w:t>（</w:t>
      </w:r>
      <w:r>
        <w:rPr>
          <w:rFonts w:hint="eastAsia" w:ascii="Times New Roman" w:hAnsi="Times New Roman" w:eastAsia="宋体" w:cs="Times New Roman"/>
          <w:b/>
          <w:bCs/>
          <w:snapToGrid/>
          <w:color w:val="auto"/>
          <w:lang w:val="en-US" w:eastAsia="zh-CN"/>
        </w:rPr>
        <w:t>8</w:t>
      </w:r>
      <w:r>
        <w:rPr>
          <w:rFonts w:hint="default" w:ascii="Times New Roman" w:hAnsi="Times New Roman" w:eastAsia="宋体" w:cs="Times New Roman"/>
          <w:b/>
          <w:bCs/>
          <w:snapToGrid/>
          <w:color w:val="auto"/>
        </w:rPr>
        <w:t>）与《新疆</w:t>
      </w:r>
      <w:r>
        <w:rPr>
          <w:rFonts w:hint="eastAsia" w:ascii="Times New Roman" w:hAnsi="Times New Roman" w:eastAsia="宋体" w:cs="Times New Roman"/>
          <w:b/>
          <w:bCs/>
          <w:snapToGrid/>
          <w:color w:val="auto"/>
          <w:lang w:val="en-US" w:eastAsia="zh-CN"/>
        </w:rPr>
        <w:t>生态</w:t>
      </w:r>
      <w:r>
        <w:rPr>
          <w:rFonts w:hint="default" w:ascii="Times New Roman" w:hAnsi="Times New Roman" w:eastAsia="宋体" w:cs="Times New Roman"/>
          <w:b/>
          <w:bCs/>
          <w:snapToGrid/>
          <w:color w:val="auto"/>
        </w:rPr>
        <w:t>环境保护“十四五”规划》符合性分析</w:t>
      </w:r>
    </w:p>
    <w:p w14:paraId="15CB6630">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根据《新疆</w:t>
      </w:r>
      <w:r>
        <w:rPr>
          <w:rFonts w:hint="eastAsia" w:ascii="Times New Roman" w:hAnsi="Times New Roman" w:eastAsia="宋体" w:cs="Times New Roman"/>
          <w:color w:val="auto"/>
          <w:lang w:val="en-US" w:eastAsia="zh-CN"/>
        </w:rPr>
        <w:t>生态</w:t>
      </w:r>
      <w:r>
        <w:rPr>
          <w:rFonts w:hint="default" w:ascii="Times New Roman" w:hAnsi="Times New Roman" w:eastAsia="宋体" w:cs="Times New Roman"/>
          <w:color w:val="auto"/>
        </w:rPr>
        <w:t>环境保护“十四五”规划》第三章坚持创新引领，推动绿色低碳发展规定：“实施最严格的生态保护制度，落实“三线一单”生态环境分区管控要求，守住生态保护红线、环境质量底线和资源利用上线，实施生态环境准入清单管控”。本项目不在各类自然保护区、风景名胜区及生态保护红线区内。项目所在区域环境空气质量较好，地下水、声环境、土壤环境质量满足区域环境质量要求。根据预测，项目所造成的大气、地下水、噪声和土壤环境影响均能达标，本项目建设符合环境质量底线要求。项目建设符合环境准入负面清单。本项目符合《新疆</w:t>
      </w:r>
      <w:r>
        <w:rPr>
          <w:rFonts w:hint="eastAsia" w:ascii="Times New Roman" w:hAnsi="Times New Roman" w:eastAsia="宋体" w:cs="Times New Roman"/>
          <w:color w:val="auto"/>
          <w:lang w:val="en-US" w:eastAsia="zh-CN"/>
        </w:rPr>
        <w:t>生态</w:t>
      </w:r>
      <w:r>
        <w:rPr>
          <w:rFonts w:hint="default" w:ascii="Times New Roman" w:hAnsi="Times New Roman" w:eastAsia="宋体" w:cs="Times New Roman"/>
          <w:color w:val="auto"/>
        </w:rPr>
        <w:t>环境保护“十四五”规划》。</w:t>
      </w:r>
    </w:p>
    <w:p w14:paraId="5A436DFE">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b/>
          <w:bCs/>
          <w:snapToGrid/>
          <w:color w:val="auto"/>
        </w:rPr>
        <w:t>（</w:t>
      </w:r>
      <w:r>
        <w:rPr>
          <w:rFonts w:hint="eastAsia" w:ascii="Times New Roman" w:hAnsi="Times New Roman" w:eastAsia="宋体" w:cs="Times New Roman"/>
          <w:b/>
          <w:bCs/>
          <w:snapToGrid/>
          <w:color w:val="auto"/>
          <w:lang w:val="en-US" w:eastAsia="zh-CN"/>
        </w:rPr>
        <w:t>9</w:t>
      </w:r>
      <w:r>
        <w:rPr>
          <w:rFonts w:hint="default" w:ascii="Times New Roman" w:hAnsi="Times New Roman" w:eastAsia="宋体" w:cs="Times New Roman"/>
          <w:b/>
          <w:bCs/>
          <w:snapToGrid/>
          <w:color w:val="auto"/>
        </w:rPr>
        <w:t>）</w:t>
      </w:r>
      <w:r>
        <w:rPr>
          <w:rFonts w:hint="eastAsia" w:ascii="Times New Roman" w:hAnsi="Times New Roman" w:eastAsia="宋体" w:cs="Times New Roman"/>
          <w:b/>
          <w:bCs/>
          <w:snapToGrid/>
          <w:color w:val="auto"/>
          <w:lang w:val="en-US" w:eastAsia="zh-CN"/>
        </w:rPr>
        <w:t>与</w:t>
      </w:r>
      <w:r>
        <w:rPr>
          <w:rFonts w:hint="default" w:ascii="Times New Roman" w:hAnsi="Times New Roman" w:eastAsia="宋体" w:cs="Times New Roman"/>
          <w:b/>
          <w:bCs/>
          <w:snapToGrid/>
          <w:color w:val="auto"/>
        </w:rPr>
        <w:t>《</w:t>
      </w:r>
      <w:r>
        <w:rPr>
          <w:rFonts w:hint="eastAsia" w:ascii="Times New Roman" w:hAnsi="Times New Roman" w:eastAsia="宋体" w:cs="Times New Roman"/>
          <w:b/>
          <w:bCs/>
          <w:snapToGrid/>
          <w:color w:val="auto"/>
          <w:lang w:eastAsia="zh-CN"/>
        </w:rPr>
        <w:t>“</w:t>
      </w:r>
      <w:r>
        <w:rPr>
          <w:rFonts w:hint="eastAsia" w:ascii="Times New Roman" w:hAnsi="Times New Roman" w:eastAsia="宋体" w:cs="Times New Roman"/>
          <w:b/>
          <w:bCs/>
          <w:snapToGrid/>
          <w:color w:val="auto"/>
          <w:lang w:val="en-US" w:eastAsia="zh-CN"/>
        </w:rPr>
        <w:t>十四五</w:t>
      </w:r>
      <w:r>
        <w:rPr>
          <w:rFonts w:hint="eastAsia" w:ascii="Times New Roman" w:hAnsi="Times New Roman" w:eastAsia="宋体" w:cs="Times New Roman"/>
          <w:b/>
          <w:bCs/>
          <w:snapToGrid/>
          <w:color w:val="auto"/>
          <w:lang w:eastAsia="zh-CN"/>
        </w:rPr>
        <w:t>”</w:t>
      </w:r>
      <w:r>
        <w:rPr>
          <w:rFonts w:hint="eastAsia" w:ascii="Times New Roman" w:hAnsi="Times New Roman" w:eastAsia="宋体" w:cs="Times New Roman"/>
          <w:b/>
          <w:bCs/>
          <w:snapToGrid/>
          <w:color w:val="auto"/>
          <w:lang w:val="en-US" w:eastAsia="zh-CN"/>
        </w:rPr>
        <w:t>大宗固体废物综合利用的指导意见</w:t>
      </w:r>
      <w:r>
        <w:rPr>
          <w:rFonts w:hint="default" w:ascii="Times New Roman" w:hAnsi="Times New Roman" w:eastAsia="宋体" w:cs="Times New Roman"/>
          <w:b/>
          <w:bCs/>
          <w:snapToGrid/>
          <w:color w:val="auto"/>
        </w:rPr>
        <w:t>》</w:t>
      </w:r>
      <w:r>
        <w:rPr>
          <w:rFonts w:hint="eastAsia" w:ascii="Times New Roman" w:hAnsi="Times New Roman" w:eastAsia="宋体" w:cs="Times New Roman"/>
          <w:b/>
          <w:bCs/>
          <w:color w:val="auto"/>
          <w:lang w:val="en-US" w:eastAsia="zh-CN"/>
        </w:rPr>
        <w:t>（发改环资</w:t>
      </w:r>
      <w:r>
        <w:rPr>
          <w:rFonts w:hint="eastAsia" w:ascii="Times New Roman" w:hAnsi="Times New Roman" w:eastAsia="宋体" w:cs="Times New Roman"/>
          <w:b/>
          <w:bCs/>
          <w:snapToGrid/>
          <w:color w:val="auto"/>
          <w:lang w:eastAsia="zh-CN"/>
        </w:rPr>
        <w:t>〔20</w:t>
      </w:r>
      <w:r>
        <w:rPr>
          <w:rFonts w:hint="eastAsia" w:ascii="Times New Roman" w:hAnsi="Times New Roman" w:eastAsia="宋体" w:cs="Times New Roman"/>
          <w:b/>
          <w:bCs/>
          <w:snapToGrid/>
          <w:color w:val="auto"/>
          <w:lang w:val="en-US" w:eastAsia="zh-CN"/>
        </w:rPr>
        <w:t>21</w:t>
      </w:r>
      <w:r>
        <w:rPr>
          <w:rFonts w:hint="eastAsia" w:ascii="Times New Roman" w:hAnsi="Times New Roman" w:eastAsia="宋体" w:cs="Times New Roman"/>
          <w:b/>
          <w:bCs/>
          <w:snapToGrid/>
          <w:color w:val="auto"/>
          <w:lang w:eastAsia="zh-CN"/>
        </w:rPr>
        <w:t>〕</w:t>
      </w:r>
      <w:r>
        <w:rPr>
          <w:rFonts w:hint="eastAsia" w:ascii="Times New Roman" w:hAnsi="Times New Roman" w:eastAsia="宋体" w:cs="Times New Roman"/>
          <w:b/>
          <w:bCs/>
          <w:snapToGrid/>
          <w:color w:val="auto"/>
          <w:lang w:val="en-US" w:eastAsia="zh-CN"/>
        </w:rPr>
        <w:t>381号</w:t>
      </w:r>
      <w:r>
        <w:rPr>
          <w:rFonts w:hint="eastAsia" w:ascii="Times New Roman" w:hAnsi="Times New Roman" w:eastAsia="宋体" w:cs="Times New Roman"/>
          <w:b/>
          <w:bCs/>
          <w:color w:val="auto"/>
          <w:lang w:val="en-US" w:eastAsia="zh-CN"/>
        </w:rPr>
        <w:t>）</w:t>
      </w:r>
      <w:r>
        <w:rPr>
          <w:rFonts w:hint="default" w:ascii="Times New Roman" w:hAnsi="Times New Roman" w:eastAsia="宋体" w:cs="Times New Roman"/>
          <w:b/>
          <w:bCs/>
          <w:snapToGrid/>
          <w:color w:val="auto"/>
        </w:rPr>
        <w:t>符合性分析</w:t>
      </w:r>
    </w:p>
    <w:p w14:paraId="626021EA">
      <w:pPr>
        <w:pStyle w:val="288"/>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本项目与《“十四五”大宗固体废物综合利用的指导意见》（发改环资〔2021〕381号）符合性分析详见下表。</w:t>
      </w:r>
    </w:p>
    <w:p w14:paraId="53AA9788">
      <w:pPr>
        <w:pStyle w:val="288"/>
        <w:keepNext w:val="0"/>
        <w:keepLines w:val="0"/>
        <w:pageBreakBefore w:val="0"/>
        <w:kinsoku/>
        <w:wordWrap/>
        <w:overflowPunct/>
        <w:topLinePunct w:val="0"/>
        <w:autoSpaceDE/>
        <w:autoSpaceDN/>
        <w:bidi w:val="0"/>
        <w:spacing w:line="36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表1.3-2  </w:t>
      </w:r>
      <w:r>
        <w:rPr>
          <w:rFonts w:hint="default" w:ascii="Times New Roman" w:hAnsi="Times New Roman" w:eastAsia="宋体" w:cs="Times New Roman"/>
          <w:b/>
          <w:bCs/>
          <w:color w:val="auto"/>
          <w:sz w:val="21"/>
          <w:szCs w:val="21"/>
          <w:lang w:val="en-US" w:eastAsia="zh-CN"/>
        </w:rPr>
        <w:t>与《“十四五”大宗固体废物综合利用的指导意见》</w:t>
      </w:r>
      <w:r>
        <w:rPr>
          <w:rFonts w:hint="eastAsia" w:ascii="Times New Roman" w:hAnsi="Times New Roman" w:eastAsia="宋体" w:cs="Times New Roman"/>
          <w:b/>
          <w:bCs/>
          <w:color w:val="auto"/>
          <w:sz w:val="21"/>
          <w:szCs w:val="21"/>
          <w:lang w:val="en-US" w:eastAsia="zh-CN"/>
        </w:rPr>
        <w:t>符合性分析一览表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4207"/>
        <w:gridCol w:w="3151"/>
        <w:gridCol w:w="679"/>
      </w:tblGrid>
      <w:tr w14:paraId="63AA2B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844" w:type="dxa"/>
            <w:gridSpan w:val="2"/>
            <w:tcBorders>
              <w:tl2br w:val="nil"/>
              <w:tr2bl w:val="nil"/>
            </w:tcBorders>
            <w:tcMar>
              <w:top w:w="0" w:type="dxa"/>
              <w:left w:w="28" w:type="dxa"/>
              <w:bottom w:w="0" w:type="dxa"/>
              <w:right w:w="28" w:type="dxa"/>
            </w:tcMar>
            <w:vAlign w:val="center"/>
          </w:tcPr>
          <w:p w14:paraId="28751AC9">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有关规定</w:t>
            </w:r>
          </w:p>
        </w:tc>
        <w:tc>
          <w:tcPr>
            <w:tcW w:w="3151" w:type="dxa"/>
            <w:tcBorders>
              <w:tl2br w:val="nil"/>
              <w:tr2bl w:val="nil"/>
            </w:tcBorders>
            <w:tcMar>
              <w:top w:w="0" w:type="dxa"/>
              <w:left w:w="28" w:type="dxa"/>
              <w:bottom w:w="0" w:type="dxa"/>
              <w:right w:w="28" w:type="dxa"/>
            </w:tcMar>
            <w:vAlign w:val="center"/>
          </w:tcPr>
          <w:p w14:paraId="7A2871DA">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项目情况</w:t>
            </w:r>
          </w:p>
        </w:tc>
        <w:tc>
          <w:tcPr>
            <w:tcW w:w="679" w:type="dxa"/>
            <w:tcBorders>
              <w:tl2br w:val="nil"/>
              <w:tr2bl w:val="nil"/>
            </w:tcBorders>
            <w:tcMar>
              <w:top w:w="0" w:type="dxa"/>
              <w:left w:w="28" w:type="dxa"/>
              <w:bottom w:w="0" w:type="dxa"/>
              <w:right w:w="28" w:type="dxa"/>
            </w:tcMar>
            <w:vAlign w:val="center"/>
          </w:tcPr>
          <w:p w14:paraId="3CABB91A">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是否符合</w:t>
            </w:r>
          </w:p>
        </w:tc>
      </w:tr>
      <w:tr w14:paraId="3376A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37" w:type="dxa"/>
            <w:vMerge w:val="restart"/>
            <w:tcBorders>
              <w:tl2br w:val="nil"/>
              <w:tr2bl w:val="nil"/>
            </w:tcBorders>
            <w:tcMar>
              <w:top w:w="0" w:type="dxa"/>
              <w:left w:w="28" w:type="dxa"/>
              <w:bottom w:w="0" w:type="dxa"/>
              <w:right w:w="28" w:type="dxa"/>
            </w:tcMar>
            <w:vAlign w:val="center"/>
          </w:tcPr>
          <w:p w14:paraId="4A6BC3F9">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尾矿</w:t>
            </w:r>
          </w:p>
        </w:tc>
        <w:tc>
          <w:tcPr>
            <w:tcW w:w="4207" w:type="dxa"/>
            <w:tcBorders>
              <w:tl2br w:val="nil"/>
              <w:tr2bl w:val="nil"/>
            </w:tcBorders>
            <w:tcMar>
              <w:top w:w="0" w:type="dxa"/>
              <w:left w:w="28" w:type="dxa"/>
              <w:bottom w:w="0" w:type="dxa"/>
              <w:right w:w="28" w:type="dxa"/>
            </w:tcMar>
            <w:vAlign w:val="center"/>
          </w:tcPr>
          <w:p w14:paraId="242DD6DA">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3151" w:type="dxa"/>
            <w:tcBorders>
              <w:tl2br w:val="nil"/>
              <w:tr2bl w:val="nil"/>
            </w:tcBorders>
            <w:tcMar>
              <w:top w:w="0" w:type="dxa"/>
              <w:left w:w="28" w:type="dxa"/>
              <w:bottom w:w="0" w:type="dxa"/>
              <w:right w:w="28" w:type="dxa"/>
            </w:tcMar>
            <w:vAlign w:val="center"/>
          </w:tcPr>
          <w:p w14:paraId="5A270532">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本项目为选矿厂配套尾矿库项目，选矿厂采用先进的选矿工艺，提高锂资源的回收率和锂矿资源利用率，减少尾矿排放量。</w:t>
            </w:r>
          </w:p>
        </w:tc>
        <w:tc>
          <w:tcPr>
            <w:tcW w:w="679" w:type="dxa"/>
            <w:tcBorders>
              <w:tl2br w:val="nil"/>
              <w:tr2bl w:val="nil"/>
            </w:tcBorders>
            <w:tcMar>
              <w:top w:w="0" w:type="dxa"/>
              <w:left w:w="28" w:type="dxa"/>
              <w:bottom w:w="0" w:type="dxa"/>
              <w:right w:w="28" w:type="dxa"/>
            </w:tcMar>
            <w:vAlign w:val="center"/>
          </w:tcPr>
          <w:p w14:paraId="4BCCA0C7">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7D3C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7" w:type="dxa"/>
            <w:vMerge w:val="continue"/>
            <w:tcBorders>
              <w:tl2br w:val="nil"/>
              <w:tr2bl w:val="nil"/>
            </w:tcBorders>
            <w:tcMar>
              <w:top w:w="0" w:type="dxa"/>
              <w:left w:w="28" w:type="dxa"/>
              <w:bottom w:w="0" w:type="dxa"/>
              <w:right w:w="28" w:type="dxa"/>
            </w:tcMar>
            <w:vAlign w:val="center"/>
          </w:tcPr>
          <w:p w14:paraId="239DFDAA">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7" w:type="dxa"/>
            <w:tcBorders>
              <w:tl2br w:val="nil"/>
              <w:tr2bl w:val="nil"/>
            </w:tcBorders>
            <w:tcMar>
              <w:top w:w="0" w:type="dxa"/>
              <w:left w:w="28" w:type="dxa"/>
              <w:bottom w:w="0" w:type="dxa"/>
              <w:right w:w="28" w:type="dxa"/>
            </w:tcMar>
            <w:vAlign w:val="center"/>
          </w:tcPr>
          <w:p w14:paraId="206A282B">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持续提升利废企业技术装备水平，加大小散乱污企业整治力度。强化大宗固废综合利用全流程管理，严格落实全过程环境污染防治责任。推行大宗固废绿色运输，鼓励使用专用运输设备和车辆，加强大宗固废运输过程管理。鼓励利废企业开展清洁生产审核，严格执行污染物排放标准，完善环境保护措施，防止二次污染。</w:t>
            </w:r>
          </w:p>
        </w:tc>
        <w:tc>
          <w:tcPr>
            <w:tcW w:w="3151" w:type="dxa"/>
            <w:tcBorders>
              <w:tl2br w:val="nil"/>
              <w:tr2bl w:val="nil"/>
            </w:tcBorders>
            <w:tcMar>
              <w:top w:w="0" w:type="dxa"/>
              <w:left w:w="28" w:type="dxa"/>
              <w:bottom w:w="0" w:type="dxa"/>
              <w:right w:w="28" w:type="dxa"/>
            </w:tcMar>
            <w:vAlign w:val="center"/>
          </w:tcPr>
          <w:p w14:paraId="30DB3497">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本项目尾矿含水率15%-18%，采用封闭式皮带廊运输，基本不产生装卸粉尘。</w:t>
            </w:r>
          </w:p>
        </w:tc>
        <w:tc>
          <w:tcPr>
            <w:tcW w:w="679" w:type="dxa"/>
            <w:tcBorders>
              <w:tl2br w:val="nil"/>
              <w:tr2bl w:val="nil"/>
            </w:tcBorders>
            <w:tcMar>
              <w:top w:w="0" w:type="dxa"/>
              <w:left w:w="28" w:type="dxa"/>
              <w:bottom w:w="0" w:type="dxa"/>
              <w:right w:w="28" w:type="dxa"/>
            </w:tcMar>
            <w:vAlign w:val="center"/>
          </w:tcPr>
          <w:p w14:paraId="7BC04256">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BD95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7" w:type="dxa"/>
            <w:vMerge w:val="continue"/>
            <w:tcBorders>
              <w:tl2br w:val="nil"/>
              <w:tr2bl w:val="nil"/>
            </w:tcBorders>
            <w:tcMar>
              <w:top w:w="0" w:type="dxa"/>
              <w:left w:w="28" w:type="dxa"/>
              <w:bottom w:w="0" w:type="dxa"/>
              <w:right w:w="28" w:type="dxa"/>
            </w:tcMar>
            <w:vAlign w:val="center"/>
          </w:tcPr>
          <w:p w14:paraId="43DACCAD">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07" w:type="dxa"/>
            <w:tcBorders>
              <w:tl2br w:val="nil"/>
              <w:tr2bl w:val="nil"/>
            </w:tcBorders>
            <w:tcMar>
              <w:top w:w="0" w:type="dxa"/>
              <w:left w:w="28" w:type="dxa"/>
              <w:bottom w:w="0" w:type="dxa"/>
              <w:right w:w="28" w:type="dxa"/>
            </w:tcMar>
            <w:vAlign w:val="center"/>
          </w:tcPr>
          <w:p w14:paraId="1DB1368C">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强大宗固废贮存及处置管理，强化主体责任，推动建设符合有关国家标准的贮存设施，实现安全分类存放，杜绝混排混堆。统筹兼顾大宗固废增量消纳和存量治理，加大重点流域和重点区域大宗固废的综合整治力度，健全环保长效监督管理制度。</w:t>
            </w:r>
          </w:p>
        </w:tc>
        <w:tc>
          <w:tcPr>
            <w:tcW w:w="3151" w:type="dxa"/>
            <w:tcBorders>
              <w:tl2br w:val="nil"/>
              <w:tr2bl w:val="nil"/>
            </w:tcBorders>
            <w:tcMar>
              <w:top w:w="0" w:type="dxa"/>
              <w:left w:w="28" w:type="dxa"/>
              <w:bottom w:w="0" w:type="dxa"/>
              <w:right w:w="28" w:type="dxa"/>
            </w:tcMar>
            <w:vAlign w:val="center"/>
          </w:tcPr>
          <w:p w14:paraId="335C8F65">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本项目尾矿为第Ⅰ类一般工业固体废物，尾矿库在尾矿库库底、尾矿坝内坡设置防渗层构成封闭式的防渗体系，防渗系统防渗性能符合《一般工业固体废物贮存和填埋污染控制标准》（GB 18599-2020）对Ⅰ类场防渗、《尾矿设施设计规范》（GB 50863-2013）的相关规定</w:t>
            </w:r>
          </w:p>
        </w:tc>
        <w:tc>
          <w:tcPr>
            <w:tcW w:w="679" w:type="dxa"/>
            <w:tcBorders>
              <w:tl2br w:val="nil"/>
              <w:tr2bl w:val="nil"/>
            </w:tcBorders>
            <w:tcMar>
              <w:top w:w="0" w:type="dxa"/>
              <w:left w:w="28" w:type="dxa"/>
              <w:bottom w:w="0" w:type="dxa"/>
              <w:right w:w="28" w:type="dxa"/>
            </w:tcMar>
            <w:vAlign w:val="center"/>
          </w:tcPr>
          <w:p w14:paraId="1053376F">
            <w:pPr>
              <w:pStyle w:val="288"/>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34A69A0B">
      <w:pPr>
        <w:pStyle w:val="288"/>
        <w:keepNext w:val="0"/>
        <w:keepLines w:val="0"/>
        <w:pageBreakBefore w:val="0"/>
        <w:widowControl w:val="0"/>
        <w:kinsoku/>
        <w:wordWrap/>
        <w:overflowPunct/>
        <w:topLinePunct w:val="0"/>
        <w:autoSpaceDE/>
        <w:autoSpaceDN/>
        <w:bidi w:val="0"/>
        <w:adjustRightInd w:val="0"/>
        <w:snapToGrid w:val="0"/>
        <w:spacing w:before="0" w:beforeLines="50" w:line="360" w:lineRule="auto"/>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由上表分析可知，本项目的建设符合《关于“十四五”大宗固体废弃物综合利用的指导意见》的相关要求。</w:t>
      </w:r>
    </w:p>
    <w:p w14:paraId="0EC8BC54">
      <w:pPr>
        <w:pStyle w:val="288"/>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snapToGrid/>
          <w:color w:val="auto"/>
          <w:sz w:val="21"/>
        </w:rPr>
      </w:pPr>
      <w:r>
        <w:rPr>
          <w:rFonts w:hint="default" w:ascii="Times New Roman" w:hAnsi="Times New Roman" w:eastAsia="宋体" w:cs="Times New Roman"/>
          <w:b/>
          <w:bCs/>
          <w:snapToGrid/>
          <w:color w:val="auto"/>
        </w:rPr>
        <w:t>（</w:t>
      </w:r>
      <w:r>
        <w:rPr>
          <w:rFonts w:hint="eastAsia" w:ascii="Times New Roman" w:hAnsi="Times New Roman" w:eastAsia="宋体" w:cs="Times New Roman"/>
          <w:b/>
          <w:bCs/>
          <w:snapToGrid/>
          <w:color w:val="auto"/>
          <w:lang w:val="en-US" w:eastAsia="zh-CN"/>
        </w:rPr>
        <w:t>10</w:t>
      </w:r>
      <w:r>
        <w:rPr>
          <w:rFonts w:hint="default" w:ascii="Times New Roman" w:hAnsi="Times New Roman" w:eastAsia="宋体" w:cs="Times New Roman"/>
          <w:b/>
          <w:bCs/>
          <w:snapToGrid/>
          <w:color w:val="auto"/>
        </w:rPr>
        <w:t>）《关于进一步加强尾矿库监督管理工作的指导意见》符合性分析</w:t>
      </w:r>
    </w:p>
    <w:p w14:paraId="03BB967D">
      <w:pPr>
        <w:pStyle w:val="288"/>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snapToGrid/>
          <w:color w:val="auto"/>
          <w:sz w:val="21"/>
        </w:rPr>
      </w:pPr>
      <w:r>
        <w:rPr>
          <w:rFonts w:hint="default" w:ascii="Times New Roman" w:hAnsi="Times New Roman" w:eastAsia="宋体" w:cs="Times New Roman"/>
          <w:snapToGrid/>
          <w:color w:val="auto"/>
        </w:rPr>
        <w:t>根据《关于进一步加强尾矿库监督管理工作的指导意见》（安监总管</w:t>
      </w:r>
      <w:r>
        <w:rPr>
          <w:rFonts w:hint="eastAsia" w:ascii="Times New Roman" w:hAnsi="Times New Roman" w:eastAsia="宋体" w:cs="Times New Roman"/>
          <w:snapToGrid/>
          <w:color w:val="auto"/>
          <w:lang w:eastAsia="zh-CN"/>
        </w:rPr>
        <w:t>〔2012〕32号</w:t>
      </w:r>
      <w:r>
        <w:rPr>
          <w:rFonts w:hint="default" w:ascii="Times New Roman" w:hAnsi="Times New Roman" w:eastAsia="宋体" w:cs="Times New Roman"/>
          <w:snapToGrid/>
          <w:color w:val="auto"/>
        </w:rPr>
        <w:t>），第三条意见要求：严格审查尾矿库建设用地条件，不符合土地利用总体规划的，一律不予办理建设用地手续，并依法取缔关闭无证占地非法生产的企业。本项目用地符合若羌县土地利用总体规划。因此本项目建设与指导意见相符。</w:t>
      </w:r>
    </w:p>
    <w:p w14:paraId="7324E7D4">
      <w:pPr>
        <w:pStyle w:val="288"/>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snapToGrid/>
          <w:color w:val="auto"/>
        </w:rPr>
        <w:t>意见指出：尾矿库建设严格落实安全许可制度，新建金属非金属地下矿山必须对能否采用充填采矿法进行论证并优先推行充填采矿法，新建四、五等尾矿库应当优先采用一次性筑坝方式；对于达不到安全生产条件的，一律不予颁发安全生产许可证。意见指出要严格落实安全、环保设施“三同时”审查制度。各有关部门要对新建、改建、扩建尾矿库执行严格的环评准入和安全、环保设施“三同时”制度。</w:t>
      </w:r>
      <w:r>
        <w:rPr>
          <w:rFonts w:hint="default" w:ascii="Times New Roman" w:hAnsi="Times New Roman" w:eastAsia="宋体" w:cs="Times New Roman"/>
          <w:snapToGrid/>
          <w:color w:val="auto"/>
          <w:highlight w:val="none"/>
        </w:rPr>
        <w:t>本项目为新建</w:t>
      </w:r>
      <w:r>
        <w:rPr>
          <w:rFonts w:hint="eastAsia" w:ascii="Times New Roman" w:hAnsi="Times New Roman" w:eastAsia="宋体" w:cs="Times New Roman"/>
          <w:snapToGrid/>
          <w:color w:val="auto"/>
          <w:highlight w:val="none"/>
          <w:lang w:val="en-US" w:eastAsia="zh-CN"/>
        </w:rPr>
        <w:t>三</w:t>
      </w:r>
      <w:r>
        <w:rPr>
          <w:rFonts w:hint="default" w:ascii="Times New Roman" w:hAnsi="Times New Roman" w:eastAsia="宋体" w:cs="Times New Roman"/>
          <w:snapToGrid/>
          <w:color w:val="auto"/>
          <w:highlight w:val="none"/>
        </w:rPr>
        <w:t>等尾矿库</w:t>
      </w:r>
      <w:r>
        <w:rPr>
          <w:rFonts w:hint="eastAsia" w:ascii="Times New Roman" w:hAnsi="Times New Roman" w:eastAsia="宋体" w:cs="Times New Roman"/>
          <w:snapToGrid/>
          <w:color w:val="auto"/>
          <w:highlight w:val="none"/>
          <w:lang w:eastAsia="zh-CN"/>
        </w:rPr>
        <w:t>，</w:t>
      </w:r>
      <w:r>
        <w:rPr>
          <w:rFonts w:hint="eastAsia" w:ascii="Times New Roman" w:hAnsi="Times New Roman" w:eastAsia="宋体" w:cs="Times New Roman"/>
          <w:snapToGrid/>
          <w:color w:val="auto"/>
          <w:highlight w:val="none"/>
          <w:lang w:val="en-US" w:eastAsia="zh-CN"/>
        </w:rPr>
        <w:t>采用</w:t>
      </w:r>
      <w:r>
        <w:rPr>
          <w:rFonts w:hint="eastAsia"/>
          <w:color w:val="auto"/>
          <w:lang w:val="en-US" w:eastAsia="zh-CN"/>
        </w:rPr>
        <w:t>一次性四周修建拦砂坝加尾矿堆积成坝方式</w:t>
      </w:r>
      <w:r>
        <w:rPr>
          <w:rFonts w:hint="default" w:ascii="Times New Roman" w:hAnsi="Times New Roman" w:eastAsia="宋体" w:cs="Times New Roman"/>
          <w:snapToGrid/>
          <w:color w:val="auto"/>
          <w:highlight w:val="none"/>
        </w:rPr>
        <w:t>，环评手续正在办理中，基本符合要求。</w:t>
      </w:r>
    </w:p>
    <w:p w14:paraId="10ACC191">
      <w:pPr>
        <w:pStyle w:val="288"/>
        <w:keepNext w:val="0"/>
        <w:keepLines w:val="0"/>
        <w:pageBreakBefore w:val="0"/>
        <w:widowControl w:val="0"/>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b/>
          <w:bCs/>
          <w:snapToGrid/>
          <w:color w:val="auto"/>
        </w:rPr>
      </w:pPr>
      <w:r>
        <w:rPr>
          <w:rFonts w:hint="eastAsia" w:ascii="Times New Roman" w:hAnsi="Times New Roman" w:eastAsia="宋体" w:cs="Times New Roman"/>
          <w:b/>
          <w:bCs/>
          <w:snapToGrid/>
          <w:color w:val="auto"/>
          <w:lang w:eastAsia="zh-CN"/>
        </w:rPr>
        <w:t>（</w:t>
      </w:r>
      <w:r>
        <w:rPr>
          <w:rFonts w:hint="eastAsia" w:ascii="Times New Roman" w:hAnsi="Times New Roman" w:eastAsia="宋体" w:cs="Times New Roman"/>
          <w:b/>
          <w:bCs/>
          <w:snapToGrid/>
          <w:color w:val="auto"/>
          <w:lang w:val="en-US" w:eastAsia="zh-CN"/>
        </w:rPr>
        <w:t>11</w:t>
      </w:r>
      <w:r>
        <w:rPr>
          <w:rFonts w:hint="eastAsia" w:ascii="Times New Roman" w:hAnsi="Times New Roman" w:eastAsia="宋体" w:cs="Times New Roman"/>
          <w:b/>
          <w:bCs/>
          <w:snapToGrid/>
          <w:color w:val="auto"/>
          <w:lang w:eastAsia="zh-CN"/>
        </w:rPr>
        <w:t>）</w:t>
      </w:r>
      <w:r>
        <w:rPr>
          <w:rFonts w:hint="default" w:ascii="Times New Roman" w:hAnsi="Times New Roman" w:eastAsia="宋体" w:cs="Times New Roman"/>
          <w:b/>
          <w:bCs/>
          <w:snapToGrid/>
          <w:color w:val="auto"/>
        </w:rPr>
        <w:t>与《新疆维吾尔自治区国民经济和社会发展第十四个五年规划和2035年远景目标纲要》符合性分析</w:t>
      </w:r>
    </w:p>
    <w:p w14:paraId="20977701">
      <w:pPr>
        <w:pStyle w:val="28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napToGrid/>
          <w:color w:val="auto"/>
        </w:rPr>
      </w:pPr>
      <w:r>
        <w:rPr>
          <w:rFonts w:hint="default" w:ascii="Times New Roman" w:hAnsi="Times New Roman" w:eastAsia="宋体" w:cs="Times New Roman"/>
          <w:snapToGrid/>
          <w:color w:val="auto"/>
        </w:rPr>
        <w:t>规划提出推进能源、铁路、电信、公用事业等行业竞争性环节市场化改革，在能源、化工、水利、交通、旅游、有色矿产、农牧、航空业、金融服务等领域培育一批大型国有企业集团。新疆地域辽阔，矿产资源丰富，旅游资源富集，土地、电力、劳动力成本低等优势明显，具有较强的潜在竞争力。全面提升铀、铁、铜、镍、 铅、锌、金等国家急缺的大宗矿产和战略新兴产业所需矿产资源的保障能力和开发利用水平，形成一批国家级矿产资源开采和加工基地，把新疆建成我国重要的特色矿产资源基地和战略资源接替区。完善天山南坡区域交通干线网络，畅通主要节点城市和重要产业园区联系，以能源矿产资源、特色农业资源和特色旅游资源为依托，加快特色产业集群和产业集聚园区建设。</w:t>
      </w:r>
    </w:p>
    <w:p w14:paraId="6C9AF082">
      <w:pPr>
        <w:pStyle w:val="28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napToGrid/>
          <w:color w:val="auto"/>
        </w:rPr>
      </w:pPr>
      <w:r>
        <w:rPr>
          <w:rFonts w:hint="default" w:ascii="Times New Roman" w:hAnsi="Times New Roman" w:eastAsia="宋体" w:cs="Times New Roman"/>
          <w:snapToGrid/>
          <w:color w:val="auto"/>
        </w:rPr>
        <w:t>本项目为</w:t>
      </w:r>
      <w:r>
        <w:rPr>
          <w:rFonts w:hint="eastAsia" w:ascii="Times New Roman" w:hAnsi="Times New Roman" w:eastAsia="宋体" w:cs="Times New Roman"/>
          <w:snapToGrid/>
          <w:color w:val="auto"/>
          <w:lang w:eastAsia="zh-CN"/>
        </w:rPr>
        <w:t>锂</w:t>
      </w:r>
      <w:r>
        <w:rPr>
          <w:rFonts w:hint="default" w:ascii="Times New Roman" w:hAnsi="Times New Roman" w:eastAsia="宋体" w:cs="Times New Roman"/>
          <w:snapToGrid/>
          <w:color w:val="auto"/>
          <w:lang w:eastAsia="zh-CN"/>
        </w:rPr>
        <w:t>矿</w:t>
      </w:r>
      <w:r>
        <w:rPr>
          <w:rFonts w:hint="default" w:ascii="Times New Roman" w:hAnsi="Times New Roman" w:eastAsia="宋体" w:cs="Times New Roman"/>
          <w:snapToGrid/>
          <w:color w:val="auto"/>
        </w:rPr>
        <w:t>选矿厂配套尾矿库工程，</w:t>
      </w:r>
      <w:r>
        <w:rPr>
          <w:rFonts w:hint="eastAsia" w:ascii="Times New Roman" w:hAnsi="Times New Roman" w:eastAsia="宋体" w:cs="Times New Roman"/>
          <w:snapToGrid/>
          <w:color w:val="auto"/>
          <w:lang w:val="en-US" w:eastAsia="zh-CN"/>
        </w:rPr>
        <w:t>锂矿</w:t>
      </w:r>
      <w:r>
        <w:rPr>
          <w:rFonts w:hint="default" w:ascii="Times New Roman" w:hAnsi="Times New Roman" w:eastAsia="宋体" w:cs="Times New Roman"/>
          <w:snapToGrid/>
          <w:color w:val="auto"/>
        </w:rPr>
        <w:t>开采符合“十四五”规划目标，属于鼓励项目，符合《新疆维吾尔自治区国民经济和社会发展第十四个五年规划和2035年远景目标纲要》要求。</w:t>
      </w:r>
    </w:p>
    <w:p w14:paraId="2E47D9A8">
      <w:pPr>
        <w:pStyle w:val="288"/>
        <w:keepNext w:val="0"/>
        <w:keepLines w:val="0"/>
        <w:pageBreakBefore w:val="0"/>
        <w:widowControl w:val="0"/>
        <w:numPr>
          <w:ilvl w:val="0"/>
          <w:numId w:val="0"/>
        </w:numPr>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snapToGrid/>
          <w:color w:val="auto"/>
        </w:rPr>
      </w:pPr>
      <w:r>
        <w:rPr>
          <w:rFonts w:hint="eastAsia" w:ascii="Times New Roman" w:hAnsi="Times New Roman" w:eastAsia="宋体" w:cs="Times New Roman"/>
          <w:b/>
          <w:bCs/>
          <w:snapToGrid/>
          <w:color w:val="auto"/>
          <w:lang w:eastAsia="zh-CN"/>
        </w:rPr>
        <w:t>（</w:t>
      </w:r>
      <w:r>
        <w:rPr>
          <w:rFonts w:hint="eastAsia" w:ascii="Times New Roman" w:hAnsi="Times New Roman" w:eastAsia="宋体" w:cs="Times New Roman"/>
          <w:b/>
          <w:bCs/>
          <w:snapToGrid/>
          <w:color w:val="auto"/>
          <w:lang w:val="en-US" w:eastAsia="zh-CN"/>
        </w:rPr>
        <w:t>12</w:t>
      </w:r>
      <w:r>
        <w:rPr>
          <w:rFonts w:hint="eastAsia" w:ascii="Times New Roman" w:hAnsi="Times New Roman" w:eastAsia="宋体" w:cs="Times New Roman"/>
          <w:b/>
          <w:bCs/>
          <w:snapToGrid/>
          <w:color w:val="auto"/>
          <w:lang w:eastAsia="zh-CN"/>
        </w:rPr>
        <w:t>）</w:t>
      </w:r>
      <w:r>
        <w:rPr>
          <w:rFonts w:hint="default" w:ascii="Times New Roman" w:hAnsi="Times New Roman" w:eastAsia="宋体" w:cs="Times New Roman"/>
          <w:b/>
          <w:bCs/>
          <w:snapToGrid/>
          <w:color w:val="auto"/>
        </w:rPr>
        <w:t>与《巴音郭楞蒙古自治州国民经济和社会发展第十四个五年规划和二〇三五年远景目标纲要》符合性分析</w:t>
      </w:r>
    </w:p>
    <w:p w14:paraId="00A5B1F4">
      <w:pPr>
        <w:pStyle w:val="28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napToGrid/>
          <w:color w:val="auto"/>
        </w:rPr>
      </w:pPr>
      <w:r>
        <w:rPr>
          <w:rFonts w:hint="default" w:ascii="Times New Roman" w:hAnsi="Times New Roman" w:eastAsia="宋体" w:cs="Times New Roman"/>
          <w:snapToGrid/>
          <w:color w:val="auto"/>
        </w:rPr>
        <w:t>《巴音郭楞蒙古自治州国民经济和社会发展第十四个五年规划和二〇三五年远景目标纲要》中提出：“严格土壤污染风险管控。全面推进土壤污染防治工作， 建设土壤环境质量监测网络，实现监测点位所有县市全覆盖，强化涉重金属污染防控，防止重金属流入耕地。加强土壤重点行业企业监管，定期向社会公布监测结果。加强工业固废和危险废物的收集、处置和利用，实现废物资源化、减量化、无害化。严把重点企业污染地块土壤治理和修复审核，建立自然资源和生态环境部门共同监管机制。加强土壤和地下水环境状况监测及尾矿库环境风险管理。加快医疗废物处置能力建设，建立健全医疗废物集中收集处置体系。完善生活垃圾收运及处理处置体系，全面实施生活垃圾分类。”</w:t>
      </w:r>
    </w:p>
    <w:p w14:paraId="7342E3E7">
      <w:pPr>
        <w:pStyle w:val="28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eastAsia" w:ascii="宋体" w:hAnsi="宋体" w:eastAsia="宋体" w:cs="宋体"/>
          <w:b w:val="0"/>
          <w:bCs w:val="0"/>
          <w:snapToGrid/>
          <w:color w:val="auto"/>
        </w:rPr>
      </w:pPr>
      <w:r>
        <w:rPr>
          <w:rFonts w:hint="eastAsia" w:ascii="宋体" w:hAnsi="宋体" w:eastAsia="宋体" w:cs="宋体"/>
          <w:b w:val="0"/>
          <w:bCs w:val="0"/>
          <w:snapToGrid/>
          <w:color w:val="auto"/>
        </w:rPr>
        <w:t>本项目为选矿厂配套的尾矿库项目，本项目生产废水为尾矿库内尾水，尾水经沉淀处理后用于库区洒水降尘，不外排；运营期生活污水处理依托选矿厂已建生活区；选矿厂排出的尾矿</w:t>
      </w:r>
      <w:r>
        <w:rPr>
          <w:rFonts w:hint="eastAsia" w:ascii="宋体" w:hAnsi="宋体" w:eastAsia="宋体" w:cs="宋体"/>
          <w:b w:val="0"/>
          <w:bCs w:val="0"/>
          <w:snapToGrid/>
          <w:color w:val="auto"/>
          <w:lang w:val="en-US" w:eastAsia="zh-CN"/>
        </w:rPr>
        <w:t>采用</w:t>
      </w:r>
      <w:r>
        <w:rPr>
          <w:rFonts w:hint="eastAsia" w:ascii="宋体" w:hAnsi="宋体" w:eastAsia="宋体" w:cs="宋体"/>
          <w:b w:val="0"/>
          <w:bCs w:val="0"/>
          <w:snapToGrid/>
          <w:color w:val="auto"/>
        </w:rPr>
        <w:t>输送</w:t>
      </w:r>
      <w:r>
        <w:rPr>
          <w:rFonts w:hint="eastAsia" w:ascii="宋体" w:hAnsi="宋体" w:eastAsia="宋体" w:cs="宋体"/>
          <w:b w:val="0"/>
          <w:bCs w:val="0"/>
          <w:snapToGrid/>
          <w:color w:val="auto"/>
          <w:lang w:val="en-US" w:eastAsia="zh-CN"/>
        </w:rPr>
        <w:t>带输送</w:t>
      </w:r>
      <w:r>
        <w:rPr>
          <w:rFonts w:hint="eastAsia" w:ascii="宋体" w:hAnsi="宋体" w:eastAsia="宋体" w:cs="宋体"/>
          <w:b w:val="0"/>
          <w:bCs w:val="0"/>
          <w:snapToGrid/>
          <w:color w:val="auto"/>
        </w:rPr>
        <w:t>至尾矿库储存；尾矿库突发环境事件应急预案在编制中。</w:t>
      </w:r>
    </w:p>
    <w:p w14:paraId="671FE00C">
      <w:pPr>
        <w:pStyle w:val="288"/>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napToGrid/>
          <w:color w:val="auto"/>
        </w:rPr>
      </w:pPr>
      <w:r>
        <w:rPr>
          <w:rFonts w:hint="default" w:ascii="Times New Roman" w:hAnsi="Times New Roman" w:eastAsia="宋体" w:cs="Times New Roman"/>
          <w:snapToGrid/>
          <w:color w:val="auto"/>
        </w:rPr>
        <w:t>综上所述，本项目符合《巴音郭楞蒙古自治州国民经济和社会发展第十四个五年规划和二〇三五年远景目标纲要》相关要求。</w:t>
      </w:r>
    </w:p>
    <w:p w14:paraId="00D0E433">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eastAsia" w:eastAsia="宋体" w:cs="Times New Roman"/>
          <w:b/>
          <w:bCs/>
          <w:color w:val="auto"/>
          <w:sz w:val="24"/>
          <w:lang w:val="en-US" w:eastAsia="zh-CN"/>
        </w:rPr>
        <w:t>13</w:t>
      </w:r>
      <w:r>
        <w:rPr>
          <w:rFonts w:hint="default" w:ascii="Times New Roman" w:hAnsi="Times New Roman" w:eastAsia="宋体" w:cs="Times New Roman"/>
          <w:b/>
          <w:bCs/>
          <w:color w:val="auto"/>
          <w:sz w:val="24"/>
        </w:rPr>
        <w:t>）与</w:t>
      </w:r>
      <w:r>
        <w:rPr>
          <w:rFonts w:hint="eastAsia" w:eastAsia="宋体" w:cs="Times New Roman"/>
          <w:b/>
          <w:bCs/>
          <w:color w:val="auto"/>
          <w:sz w:val="24"/>
          <w:lang w:val="en-US" w:eastAsia="zh-CN"/>
        </w:rPr>
        <w:t>生态环境分区管控方案</w:t>
      </w:r>
      <w:r>
        <w:rPr>
          <w:rFonts w:hint="default" w:ascii="Times New Roman" w:hAnsi="Times New Roman" w:eastAsia="宋体" w:cs="Times New Roman"/>
          <w:b/>
          <w:bCs/>
          <w:color w:val="auto"/>
          <w:sz w:val="24"/>
        </w:rPr>
        <w:t>的相符性分析</w:t>
      </w:r>
    </w:p>
    <w:p w14:paraId="3892C7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highlight w:val="none"/>
        </w:rPr>
      </w:pPr>
      <w:r>
        <w:rPr>
          <w:rStyle w:val="300"/>
          <w:rFonts w:hint="default" w:ascii="Times New Roman" w:hAnsi="Times New Roman" w:eastAsia="宋体" w:cs="Times New Roman"/>
          <w:color w:val="auto"/>
          <w:sz w:val="21"/>
          <w:szCs w:val="21"/>
          <w:highlight w:val="none"/>
        </w:rPr>
        <w:t>表</w:t>
      </w:r>
      <w:r>
        <w:rPr>
          <w:rStyle w:val="300"/>
          <w:rFonts w:hint="eastAsia" w:ascii="Times New Roman" w:hAnsi="Times New Roman" w:eastAsia="宋体" w:cs="Times New Roman"/>
          <w:color w:val="auto"/>
          <w:sz w:val="21"/>
          <w:szCs w:val="21"/>
          <w:highlight w:val="none"/>
          <w:lang w:val="en-US"/>
        </w:rPr>
        <w:t>1.3</w:t>
      </w:r>
      <w:r>
        <w:rPr>
          <w:rStyle w:val="300"/>
          <w:rFonts w:hint="default" w:ascii="Times New Roman" w:hAnsi="Times New Roman" w:eastAsia="宋体" w:cs="Times New Roman"/>
          <w:color w:val="auto"/>
          <w:sz w:val="21"/>
          <w:szCs w:val="21"/>
          <w:highlight w:val="none"/>
          <w:lang w:val="en-US"/>
        </w:rPr>
        <w:t>-</w:t>
      </w:r>
      <w:r>
        <w:rPr>
          <w:rStyle w:val="300"/>
          <w:rFonts w:hint="eastAsia" w:eastAsia="宋体" w:cs="Times New Roman"/>
          <w:color w:val="auto"/>
          <w:sz w:val="21"/>
          <w:szCs w:val="21"/>
          <w:highlight w:val="none"/>
          <w:lang w:val="en-US"/>
        </w:rPr>
        <w:t>3</w:t>
      </w:r>
      <w:r>
        <w:rPr>
          <w:rStyle w:val="300"/>
          <w:rFonts w:hint="default" w:ascii="Times New Roman" w:hAnsi="Times New Roman" w:eastAsia="宋体" w:cs="Times New Roman"/>
          <w:color w:val="auto"/>
          <w:sz w:val="21"/>
          <w:szCs w:val="21"/>
          <w:highlight w:val="none"/>
        </w:rPr>
        <w:t xml:space="preserve">    “三线一单”的相符性一览表</w:t>
      </w:r>
    </w:p>
    <w:tbl>
      <w:tblPr>
        <w:tblStyle w:val="45"/>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87"/>
        <w:gridCol w:w="6329"/>
      </w:tblGrid>
      <w:tr w14:paraId="07420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10" w:type="dxa"/>
            <w:tcBorders>
              <w:tl2br w:val="nil"/>
              <w:tr2bl w:val="nil"/>
            </w:tcBorders>
            <w:noWrap w:val="0"/>
            <w:vAlign w:val="center"/>
          </w:tcPr>
          <w:p w14:paraId="02B4FE8E">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487" w:type="dxa"/>
            <w:tcBorders>
              <w:tl2br w:val="nil"/>
              <w:tr2bl w:val="nil"/>
            </w:tcBorders>
            <w:noWrap w:val="0"/>
            <w:vAlign w:val="center"/>
          </w:tcPr>
          <w:p w14:paraId="19689705">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6329" w:type="dxa"/>
            <w:tcBorders>
              <w:tl2br w:val="nil"/>
              <w:tr2bl w:val="nil"/>
            </w:tcBorders>
            <w:noWrap w:val="0"/>
            <w:vAlign w:val="center"/>
          </w:tcPr>
          <w:p w14:paraId="5A148437">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20E44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noWrap w:val="0"/>
            <w:vAlign w:val="center"/>
          </w:tcPr>
          <w:p w14:paraId="3B93D4B6">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87" w:type="dxa"/>
            <w:tcBorders>
              <w:tl2br w:val="nil"/>
              <w:tr2bl w:val="nil"/>
            </w:tcBorders>
            <w:noWrap w:val="0"/>
            <w:vAlign w:val="center"/>
          </w:tcPr>
          <w:p w14:paraId="6BF50A6C">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6329" w:type="dxa"/>
            <w:tcBorders>
              <w:tl2br w:val="nil"/>
              <w:tr2bl w:val="nil"/>
            </w:tcBorders>
            <w:noWrap w:val="0"/>
            <w:vAlign w:val="center"/>
          </w:tcPr>
          <w:p w14:paraId="2909E8A0">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本项目位于新疆维吾尔自治区巴音郭楞蒙古自治州</w:t>
            </w:r>
            <w:r>
              <w:rPr>
                <w:rFonts w:hint="default" w:ascii="Times New Roman" w:hAnsi="Times New Roman" w:eastAsia="宋体" w:cs="Times New Roman"/>
                <w:color w:val="auto"/>
                <w:sz w:val="21"/>
                <w:szCs w:val="21"/>
                <w:highlight w:val="none"/>
                <w:shd w:val="clear" w:color="auto" w:fill="FFFFFF"/>
                <w:lang w:eastAsia="zh-CN"/>
              </w:rPr>
              <w:t>若羌</w:t>
            </w:r>
            <w:r>
              <w:rPr>
                <w:rFonts w:hint="default" w:ascii="Times New Roman" w:hAnsi="Times New Roman" w:eastAsia="宋体" w:cs="Times New Roman"/>
                <w:color w:val="auto"/>
                <w:sz w:val="21"/>
                <w:szCs w:val="21"/>
                <w:highlight w:val="none"/>
                <w:shd w:val="clear" w:color="auto" w:fill="FFFFFF"/>
              </w:rPr>
              <w:t>县</w:t>
            </w:r>
            <w:r>
              <w:rPr>
                <w:rFonts w:hint="eastAsia" w:eastAsia="宋体" w:cs="Times New Roman"/>
                <w:color w:val="auto"/>
                <w:sz w:val="21"/>
                <w:szCs w:val="21"/>
                <w:highlight w:val="none"/>
                <w:shd w:val="clear" w:color="auto" w:fill="FFFFFF"/>
                <w:lang w:eastAsia="zh-CN"/>
              </w:rPr>
              <w:t>瓦石峡镇以南约</w:t>
            </w:r>
            <w:r>
              <w:rPr>
                <w:rFonts w:hint="eastAsia" w:eastAsia="宋体" w:cs="Times New Roman"/>
                <w:color w:val="auto"/>
                <w:sz w:val="21"/>
                <w:szCs w:val="21"/>
                <w:highlight w:val="none"/>
                <w:shd w:val="clear" w:color="auto" w:fill="FFFFFF"/>
                <w:lang w:val="en-US" w:eastAsia="zh-CN"/>
              </w:rPr>
              <w:t>15km</w:t>
            </w:r>
            <w:r>
              <w:rPr>
                <w:rFonts w:hint="default" w:ascii="Times New Roman" w:hAnsi="Times New Roman" w:eastAsia="宋体" w:cs="Times New Roman"/>
                <w:color w:val="auto"/>
                <w:sz w:val="21"/>
                <w:szCs w:val="21"/>
                <w:highlight w:val="none"/>
                <w:shd w:val="clear" w:color="auto" w:fill="FFFFFF"/>
              </w:rPr>
              <w:t>。</w:t>
            </w:r>
            <w:r>
              <w:rPr>
                <w:rFonts w:hint="default" w:ascii="Times New Roman" w:hAnsi="Times New Roman" w:eastAsia="宋体" w:cs="Times New Roman"/>
                <w:color w:val="auto"/>
                <w:sz w:val="21"/>
                <w:szCs w:val="21"/>
                <w:highlight w:val="none"/>
              </w:rPr>
              <w:t>本项目不在拟划定的生态保护红线范围内；不属于限制开发区域和禁止开发区域，不占用基本农田等。</w:t>
            </w:r>
          </w:p>
        </w:tc>
      </w:tr>
      <w:tr w14:paraId="23741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noWrap w:val="0"/>
            <w:vAlign w:val="center"/>
          </w:tcPr>
          <w:p w14:paraId="74BFB5BC">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87" w:type="dxa"/>
            <w:tcBorders>
              <w:tl2br w:val="nil"/>
              <w:tr2bl w:val="nil"/>
            </w:tcBorders>
            <w:noWrap w:val="0"/>
            <w:vAlign w:val="center"/>
          </w:tcPr>
          <w:p w14:paraId="6DCA73B4">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6329" w:type="dxa"/>
            <w:tcBorders>
              <w:tl2br w:val="nil"/>
              <w:tr2bl w:val="nil"/>
            </w:tcBorders>
            <w:noWrap w:val="0"/>
            <w:vAlign w:val="center"/>
          </w:tcPr>
          <w:p w14:paraId="60D329C4">
            <w:pPr>
              <w:pStyle w:val="361"/>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shd w:val="clear" w:color="auto" w:fill="FFFFFF"/>
              </w:rPr>
              <w:t>根据调查与现场监测，环境空气中各评价因</w:t>
            </w:r>
            <w:r>
              <w:rPr>
                <w:rFonts w:hint="eastAsia" w:eastAsia="宋体" w:cs="Times New Roman"/>
                <w:color w:val="auto"/>
                <w:sz w:val="21"/>
                <w:szCs w:val="21"/>
                <w:highlight w:val="none"/>
                <w:shd w:val="clear" w:color="auto" w:fill="FFFFFF"/>
                <w:lang w:val="en-US" w:eastAsia="zh-CN"/>
              </w:rPr>
              <w:t>子除PM</w:t>
            </w:r>
            <w:r>
              <w:rPr>
                <w:rFonts w:hint="eastAsia" w:eastAsia="宋体" w:cs="Times New Roman"/>
                <w:color w:val="auto"/>
                <w:sz w:val="21"/>
                <w:szCs w:val="21"/>
                <w:highlight w:val="none"/>
                <w:shd w:val="clear" w:color="auto" w:fill="FFFFFF"/>
                <w:vertAlign w:val="subscript"/>
                <w:lang w:val="en-US" w:eastAsia="zh-CN"/>
              </w:rPr>
              <w:t>10</w:t>
            </w:r>
            <w:r>
              <w:rPr>
                <w:rFonts w:hint="eastAsia" w:eastAsia="宋体" w:cs="Times New Roman"/>
                <w:color w:val="auto"/>
                <w:sz w:val="21"/>
                <w:szCs w:val="21"/>
                <w:highlight w:val="none"/>
                <w:shd w:val="clear" w:color="auto" w:fill="FFFFFF"/>
                <w:lang w:val="en-US" w:eastAsia="zh-CN"/>
              </w:rPr>
              <w:t>、PM</w:t>
            </w:r>
            <w:r>
              <w:rPr>
                <w:rFonts w:hint="eastAsia" w:eastAsia="宋体" w:cs="Times New Roman"/>
                <w:color w:val="auto"/>
                <w:sz w:val="21"/>
                <w:szCs w:val="21"/>
                <w:highlight w:val="none"/>
                <w:shd w:val="clear" w:color="auto" w:fill="FFFFFF"/>
                <w:vertAlign w:val="subscript"/>
                <w:lang w:val="en-US" w:eastAsia="zh-CN"/>
              </w:rPr>
              <w:t>2.5</w:t>
            </w:r>
            <w:r>
              <w:rPr>
                <w:rFonts w:hint="eastAsia" w:eastAsia="宋体" w:cs="Times New Roman"/>
                <w:color w:val="auto"/>
                <w:sz w:val="21"/>
                <w:szCs w:val="21"/>
                <w:highlight w:val="none"/>
                <w:shd w:val="clear" w:color="auto" w:fill="FFFFFF"/>
                <w:lang w:val="en-US" w:eastAsia="zh-CN"/>
              </w:rPr>
              <w:t>外</w:t>
            </w:r>
            <w:r>
              <w:rPr>
                <w:rFonts w:hint="default" w:ascii="Times New Roman" w:hAnsi="Times New Roman" w:eastAsia="宋体" w:cs="Times New Roman"/>
                <w:color w:val="auto"/>
                <w:sz w:val="21"/>
                <w:szCs w:val="21"/>
                <w:highlight w:val="none"/>
                <w:shd w:val="clear" w:color="auto" w:fill="FFFFFF"/>
              </w:rPr>
              <w:t>均能达到《环境空气质量标准》（GB3095-</w:t>
            </w:r>
            <w:r>
              <w:rPr>
                <w:rFonts w:hint="eastAsia" w:eastAsia="宋体" w:cs="Times New Roman"/>
                <w:color w:val="auto"/>
                <w:sz w:val="21"/>
                <w:szCs w:val="21"/>
                <w:highlight w:val="none"/>
                <w:shd w:val="clear" w:color="auto" w:fill="FFFFFF"/>
                <w:lang w:val="en-US" w:eastAsia="zh-CN"/>
              </w:rPr>
              <w:t>2026</w:t>
            </w:r>
            <w:r>
              <w:rPr>
                <w:rFonts w:hint="default" w:ascii="Times New Roman" w:hAnsi="Times New Roman" w:eastAsia="宋体" w:cs="Times New Roman"/>
                <w:color w:val="auto"/>
                <w:sz w:val="21"/>
                <w:szCs w:val="21"/>
                <w:highlight w:val="none"/>
                <w:shd w:val="clear" w:color="auto" w:fill="FFFFFF"/>
              </w:rPr>
              <w:t>）中</w:t>
            </w:r>
            <w:r>
              <w:rPr>
                <w:rFonts w:hint="default" w:ascii="Times New Roman" w:hAnsi="Times New Roman" w:eastAsia="宋体" w:cs="Times New Roman"/>
                <w:color w:val="auto"/>
                <w:sz w:val="21"/>
                <w:szCs w:val="21"/>
                <w:highlight w:val="none"/>
              </w:rPr>
              <w:t>二级标准</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shd w:val="clear" w:color="auto" w:fill="FFFFFF"/>
                <w:lang w:val="en-US" w:eastAsia="zh-CN"/>
              </w:rPr>
              <w:t>PM</w:t>
            </w:r>
            <w:r>
              <w:rPr>
                <w:rFonts w:hint="eastAsia" w:eastAsia="宋体" w:cs="Times New Roman"/>
                <w:color w:val="auto"/>
                <w:sz w:val="21"/>
                <w:szCs w:val="21"/>
                <w:highlight w:val="none"/>
                <w:shd w:val="clear" w:color="auto" w:fill="FFFFFF"/>
                <w:vertAlign w:val="subscript"/>
                <w:lang w:val="en-US" w:eastAsia="zh-CN"/>
              </w:rPr>
              <w:t>10</w:t>
            </w:r>
            <w:r>
              <w:rPr>
                <w:rFonts w:hint="eastAsia" w:eastAsia="宋体" w:cs="Times New Roman"/>
                <w:color w:val="auto"/>
                <w:sz w:val="21"/>
                <w:szCs w:val="21"/>
                <w:highlight w:val="none"/>
                <w:shd w:val="clear" w:color="auto" w:fill="FFFFFF"/>
                <w:lang w:val="en-US" w:eastAsia="zh-CN"/>
              </w:rPr>
              <w:t>、PM</w:t>
            </w:r>
            <w:r>
              <w:rPr>
                <w:rFonts w:hint="eastAsia" w:eastAsia="宋体" w:cs="Times New Roman"/>
                <w:color w:val="auto"/>
                <w:sz w:val="21"/>
                <w:szCs w:val="21"/>
                <w:highlight w:val="none"/>
                <w:shd w:val="clear" w:color="auto" w:fill="FFFFFF"/>
                <w:vertAlign w:val="subscript"/>
                <w:lang w:val="en-US" w:eastAsia="zh-CN"/>
              </w:rPr>
              <w:t>2.5</w:t>
            </w:r>
            <w:r>
              <w:rPr>
                <w:rFonts w:hint="eastAsia" w:eastAsia="宋体" w:cs="Times New Roman"/>
                <w:color w:val="auto"/>
                <w:sz w:val="21"/>
                <w:szCs w:val="21"/>
                <w:highlight w:val="none"/>
                <w:shd w:val="clear" w:color="auto" w:fill="FFFFFF"/>
                <w:lang w:val="en-US" w:eastAsia="zh-CN"/>
              </w:rPr>
              <w:t>超标原因主要是由于若羌县位于沙漠边缘，背景因素所致辞</w:t>
            </w:r>
            <w:r>
              <w:rPr>
                <w:rFonts w:hint="default" w:ascii="Times New Roman" w:hAnsi="Times New Roman" w:eastAsia="宋体" w:cs="Times New Roman"/>
                <w:color w:val="auto"/>
                <w:sz w:val="21"/>
                <w:szCs w:val="21"/>
                <w:highlight w:val="none"/>
                <w:shd w:val="clear" w:color="auto" w:fill="FFFFFF"/>
              </w:rPr>
              <w:t>；项目所在地下水所有监测因子均可达《地下水质量标准》（GB/T14848-2017）中</w:t>
            </w:r>
            <w:r>
              <w:rPr>
                <w:rFonts w:hint="default" w:ascii="Times New Roman" w:hAnsi="Times New Roman" w:eastAsia="宋体" w:cs="Times New Roman"/>
                <w:color w:val="auto"/>
                <w:sz w:val="21"/>
                <w:szCs w:val="21"/>
                <w:highlight w:val="none"/>
                <w:shd w:val="clear" w:color="auto" w:fill="FFFFFF"/>
              </w:rPr>
              <w:fldChar w:fldCharType="begin"/>
            </w:r>
            <w:r>
              <w:rPr>
                <w:rFonts w:hint="default" w:ascii="Times New Roman" w:hAnsi="Times New Roman" w:eastAsia="宋体" w:cs="Times New Roman"/>
                <w:color w:val="auto"/>
                <w:sz w:val="21"/>
                <w:szCs w:val="21"/>
                <w:highlight w:val="none"/>
                <w:shd w:val="clear" w:color="auto" w:fill="FFFFFF"/>
              </w:rPr>
              <w:instrText xml:space="preserve"> = 3 \* ROMAN \* MERGEFORMAT </w:instrText>
            </w:r>
            <w:r>
              <w:rPr>
                <w:rFonts w:hint="default" w:ascii="Times New Roman" w:hAnsi="Times New Roman" w:eastAsia="宋体" w:cs="Times New Roman"/>
                <w:color w:val="auto"/>
                <w:sz w:val="21"/>
                <w:szCs w:val="21"/>
                <w:highlight w:val="none"/>
                <w:shd w:val="clear" w:color="auto" w:fill="FFFFFF"/>
              </w:rPr>
              <w:fldChar w:fldCharType="separate"/>
            </w:r>
            <w:r>
              <w:rPr>
                <w:rFonts w:hint="eastAsia" w:ascii="Times New Roman" w:hAnsi="Times New Roman" w:eastAsia="宋体" w:cs="Times New Roman"/>
                <w:color w:val="auto"/>
                <w:sz w:val="21"/>
                <w:szCs w:val="21"/>
                <w:highlight w:val="none"/>
                <w:shd w:val="clear" w:color="auto" w:fill="FFFFFF"/>
                <w:lang w:eastAsia="zh-CN"/>
              </w:rPr>
              <w:t>Ⅲ</w:t>
            </w:r>
            <w:r>
              <w:rPr>
                <w:rFonts w:hint="default" w:ascii="Times New Roman" w:hAnsi="Times New Roman" w:eastAsia="宋体" w:cs="Times New Roman"/>
                <w:color w:val="auto"/>
                <w:sz w:val="21"/>
                <w:szCs w:val="21"/>
                <w:highlight w:val="none"/>
                <w:shd w:val="clear" w:color="auto" w:fill="FFFFFF"/>
              </w:rPr>
              <w:fldChar w:fldCharType="end"/>
            </w:r>
            <w:r>
              <w:rPr>
                <w:rFonts w:hint="default" w:ascii="Times New Roman" w:hAnsi="Times New Roman" w:eastAsia="宋体" w:cs="Times New Roman"/>
                <w:color w:val="auto"/>
                <w:sz w:val="21"/>
                <w:szCs w:val="21"/>
                <w:highlight w:val="none"/>
                <w:shd w:val="clear" w:color="auto" w:fill="FFFFFF"/>
              </w:rPr>
              <w:t>类</w:t>
            </w:r>
            <w:r>
              <w:rPr>
                <w:rFonts w:hint="default" w:ascii="Times New Roman" w:hAnsi="Times New Roman" w:eastAsia="宋体" w:cs="Times New Roman"/>
                <w:color w:val="auto"/>
                <w:sz w:val="21"/>
                <w:szCs w:val="21"/>
                <w:highlight w:val="none"/>
                <w:shd w:val="clear" w:color="auto" w:fill="FFFFFF"/>
                <w:lang w:eastAsia="zh-CN"/>
              </w:rPr>
              <w:t>标准</w:t>
            </w:r>
            <w:r>
              <w:rPr>
                <w:rFonts w:hint="default" w:ascii="Times New Roman" w:hAnsi="Times New Roman" w:eastAsia="宋体" w:cs="Times New Roman"/>
                <w:color w:val="auto"/>
                <w:sz w:val="21"/>
                <w:szCs w:val="21"/>
                <w:highlight w:val="none"/>
                <w:shd w:val="clear" w:color="auto" w:fill="FFFFFF"/>
              </w:rPr>
              <w:t>要求；项目所在区域内声环境质量现状可达到《声环境质量标准》（GB3096-2008）中</w:t>
            </w:r>
            <w:r>
              <w:rPr>
                <w:rFonts w:hint="default" w:ascii="Times New Roman" w:hAnsi="Times New Roman" w:eastAsia="宋体" w:cs="Times New Roman"/>
                <w:color w:val="auto"/>
                <w:sz w:val="21"/>
                <w:szCs w:val="21"/>
                <w:highlight w:val="none"/>
                <w:shd w:val="clear" w:color="auto" w:fill="FFFFFF"/>
                <w:lang w:val="en-US" w:eastAsia="zh-CN"/>
              </w:rPr>
              <w:t>2</w:t>
            </w:r>
            <w:r>
              <w:rPr>
                <w:rFonts w:hint="default" w:ascii="Times New Roman" w:hAnsi="Times New Roman" w:eastAsia="宋体" w:cs="Times New Roman"/>
                <w:color w:val="auto"/>
                <w:sz w:val="21"/>
                <w:szCs w:val="21"/>
                <w:highlight w:val="none"/>
                <w:shd w:val="clear" w:color="auto" w:fill="FFFFFF"/>
              </w:rPr>
              <w:t>类标准要求；本项目土壤现状监测点位的各项监测指标均满足《土壤环境质量 建设用地土壤污染风险管控标准（试行）》（GB36600-2018）中筛选值的要求。由此可知，本项目所在地环境质量良好，其有较大的富余空间，项目的建设满足环境质量底线的要求。</w:t>
            </w:r>
          </w:p>
        </w:tc>
      </w:tr>
      <w:tr w14:paraId="19079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noWrap w:val="0"/>
            <w:vAlign w:val="center"/>
          </w:tcPr>
          <w:p w14:paraId="713550FC">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87" w:type="dxa"/>
            <w:tcBorders>
              <w:tl2br w:val="nil"/>
              <w:tr2bl w:val="nil"/>
            </w:tcBorders>
            <w:noWrap w:val="0"/>
            <w:vAlign w:val="center"/>
          </w:tcPr>
          <w:p w14:paraId="37B210B3">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6329" w:type="dxa"/>
            <w:tcBorders>
              <w:tl2br w:val="nil"/>
              <w:tr2bl w:val="nil"/>
            </w:tcBorders>
            <w:noWrap w:val="0"/>
            <w:vAlign w:val="center"/>
          </w:tcPr>
          <w:p w14:paraId="37DD164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资源利用上线是各地区能源、水、土地等资源消耗不得突破的“天花板”。本项目</w:t>
            </w:r>
            <w:r>
              <w:rPr>
                <w:rFonts w:hint="default" w:ascii="Times New Roman" w:hAnsi="Times New Roman" w:eastAsia="宋体" w:cs="Times New Roman"/>
                <w:color w:val="auto"/>
                <w:sz w:val="21"/>
                <w:szCs w:val="21"/>
                <w:highlight w:val="none"/>
                <w:lang w:eastAsia="zh-CN"/>
              </w:rPr>
              <w:t>新增</w:t>
            </w:r>
            <w:r>
              <w:rPr>
                <w:rFonts w:hint="default" w:ascii="Times New Roman" w:hAnsi="Times New Roman" w:eastAsia="宋体" w:cs="Times New Roman"/>
                <w:color w:val="auto"/>
                <w:sz w:val="21"/>
                <w:szCs w:val="21"/>
                <w:highlight w:val="none"/>
              </w:rPr>
              <w:t>占地</w:t>
            </w:r>
            <w:r>
              <w:rPr>
                <w:rFonts w:hint="default" w:ascii="Times New Roman" w:hAnsi="Times New Roman" w:eastAsia="宋体" w:cs="Times New Roman"/>
                <w:color w:val="auto"/>
                <w:sz w:val="21"/>
                <w:szCs w:val="21"/>
                <w:highlight w:val="none"/>
                <w:lang w:eastAsia="zh-CN"/>
              </w:rPr>
              <w:t>面积为</w:t>
            </w:r>
            <w:r>
              <w:rPr>
                <w:rFonts w:hint="eastAsia" w:eastAsia="宋体" w:cs="Times New Roman"/>
                <w:color w:val="auto"/>
                <w:sz w:val="21"/>
                <w:szCs w:val="21"/>
                <w:highlight w:val="none"/>
                <w:lang w:val="en-US" w:eastAsia="zh-CN"/>
              </w:rPr>
              <w:t>192.543</w:t>
            </w:r>
            <w:r>
              <w:rPr>
                <w:rFonts w:hint="default" w:ascii="Times New Roman" w:hAnsi="Times New Roman" w:eastAsia="宋体" w:cs="Times New Roman"/>
                <w:color w:val="auto"/>
                <w:sz w:val="21"/>
                <w:szCs w:val="21"/>
                <w:highlight w:val="none"/>
                <w:lang w:val="en-US" w:eastAsia="zh-CN"/>
              </w:rPr>
              <w:t>hm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eastAsia="zh-CN"/>
              </w:rPr>
              <w:t>，</w:t>
            </w:r>
            <w:r>
              <w:rPr>
                <w:rFonts w:hint="eastAsia" w:eastAsia="宋体" w:cs="Times New Roman"/>
                <w:color w:val="auto"/>
                <w:sz w:val="21"/>
                <w:szCs w:val="21"/>
                <w:highlight w:val="none"/>
                <w:lang w:eastAsia="zh-CN"/>
              </w:rPr>
              <w:t>工程占范围内土地利用类型为</w:t>
            </w:r>
            <w:r>
              <w:rPr>
                <w:rFonts w:hint="eastAsia" w:eastAsia="宋体" w:cs="Times New Roman"/>
                <w:color w:val="auto"/>
                <w:sz w:val="21"/>
                <w:szCs w:val="21"/>
                <w:highlight w:val="none"/>
                <w:lang w:val="en-US" w:eastAsia="zh-CN"/>
              </w:rPr>
              <w:t>采矿用地</w:t>
            </w:r>
            <w:r>
              <w:rPr>
                <w:rFonts w:hint="default" w:ascii="Times New Roman" w:hAnsi="Times New Roman" w:eastAsia="宋体" w:cs="Times New Roman"/>
                <w:color w:val="auto"/>
                <w:sz w:val="21"/>
                <w:szCs w:val="21"/>
                <w:highlight w:val="none"/>
              </w:rPr>
              <w:t>，权属为国有，该宗地权属界线清楚、无争议、无纠纷。本项目不占用基本农田、公益林等特殊林地资源</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同时环评要求建设单位</w:t>
            </w:r>
            <w:r>
              <w:rPr>
                <w:rFonts w:hint="eastAsia" w:ascii="Times New Roman" w:hAnsi="Times New Roman" w:eastAsia="宋体" w:cs="Times New Roman"/>
                <w:color w:val="auto"/>
                <w:sz w:val="21"/>
                <w:szCs w:val="21"/>
                <w:highlight w:val="none"/>
                <w:lang w:eastAsia="zh-CN"/>
              </w:rPr>
              <w:t>及时</w:t>
            </w:r>
            <w:r>
              <w:rPr>
                <w:rFonts w:hint="default" w:ascii="Times New Roman" w:hAnsi="Times New Roman" w:eastAsia="宋体" w:cs="Times New Roman"/>
                <w:color w:val="auto"/>
                <w:sz w:val="21"/>
                <w:szCs w:val="21"/>
                <w:highlight w:val="none"/>
              </w:rPr>
              <w:t>进行生态恢复，减少项目建设对生态环境产生的破坏。</w:t>
            </w:r>
            <w:r>
              <w:rPr>
                <w:rFonts w:hint="default" w:ascii="Times New Roman" w:hAnsi="Times New Roman" w:eastAsia="宋体" w:cs="Times New Roman"/>
                <w:color w:val="auto"/>
                <w:sz w:val="21"/>
                <w:szCs w:val="21"/>
                <w:highlight w:val="none"/>
                <w:lang w:eastAsia="zh-CN"/>
              </w:rPr>
              <w:t>本项目属于尾矿库项目，主要利用资源为电能，对电能的消耗较少，新鲜用水量较少，符合资源利用上线的要求</w:t>
            </w:r>
            <w:r>
              <w:rPr>
                <w:rFonts w:hint="default" w:ascii="Times New Roman" w:hAnsi="Times New Roman" w:eastAsia="宋体" w:cs="Times New Roman"/>
                <w:color w:val="auto"/>
                <w:sz w:val="21"/>
                <w:szCs w:val="21"/>
                <w:highlight w:val="none"/>
              </w:rPr>
              <w:t>。</w:t>
            </w:r>
          </w:p>
        </w:tc>
      </w:tr>
      <w:tr w14:paraId="62780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Borders>
              <w:tl2br w:val="nil"/>
              <w:tr2bl w:val="nil"/>
            </w:tcBorders>
            <w:noWrap w:val="0"/>
            <w:vAlign w:val="center"/>
          </w:tcPr>
          <w:p w14:paraId="4DE11E8B">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87" w:type="dxa"/>
            <w:tcBorders>
              <w:tl2br w:val="nil"/>
              <w:tr2bl w:val="nil"/>
            </w:tcBorders>
            <w:noWrap w:val="0"/>
            <w:vAlign w:val="center"/>
          </w:tcPr>
          <w:p w14:paraId="60FCF58B">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生态环境准入清单</w:t>
            </w:r>
          </w:p>
        </w:tc>
        <w:tc>
          <w:tcPr>
            <w:tcW w:w="6329" w:type="dxa"/>
            <w:tcBorders>
              <w:tl2br w:val="nil"/>
              <w:tr2bl w:val="nil"/>
            </w:tcBorders>
            <w:noWrap w:val="0"/>
            <w:vAlign w:val="center"/>
          </w:tcPr>
          <w:p w14:paraId="0B033C3A">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准入清单是基于生态保护红线、环境质量底线和资源利用上线，以清单方式列出的禁止、限制等差别化环境准入条件和要求。本项目建设未列入《新疆维吾尔自治区28个国家重点生态功能区县（市）产业准入负面清单（试行）》中禁止和限制类，满足相关产业政策、环境准入政策要求。</w:t>
            </w:r>
          </w:p>
        </w:tc>
      </w:tr>
    </w:tbl>
    <w:p w14:paraId="448F119A">
      <w:pPr>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本项目区不在生态保护红线范围内；本项目所在地环境质量良好，</w:t>
      </w:r>
      <w:r>
        <w:rPr>
          <w:rFonts w:hint="eastAsia" w:ascii="Times New Roman" w:hAnsi="Times New Roman" w:eastAsia="宋体" w:cs="Times New Roman"/>
          <w:color w:val="auto"/>
          <w:sz w:val="24"/>
          <w:szCs w:val="24"/>
          <w:highlight w:val="none"/>
          <w:lang w:eastAsia="zh-CN"/>
        </w:rPr>
        <w:t>具有</w:t>
      </w:r>
      <w:r>
        <w:rPr>
          <w:rFonts w:hint="default" w:ascii="Times New Roman" w:hAnsi="Times New Roman" w:eastAsia="宋体" w:cs="Times New Roman"/>
          <w:color w:val="auto"/>
          <w:sz w:val="24"/>
          <w:szCs w:val="24"/>
          <w:highlight w:val="none"/>
        </w:rPr>
        <w:t>较大的富余空间，项目的建设满足环境质量底线的要求；本项目的建设不会触及资源利用上线；本项目建设未列入《新疆维吾尔自治区28个国家重点生态功能区县（市）产业准入负面清单（试行）》中禁止和限制类，项目区属于一般管控单元，项目建设符合</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的相关要求</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选址与建设可行</w:t>
      </w:r>
      <w:r>
        <w:rPr>
          <w:rFonts w:hint="default" w:ascii="Times New Roman" w:hAnsi="Times New Roman" w:eastAsia="宋体" w:cs="Times New Roman"/>
          <w:color w:val="auto"/>
          <w:sz w:val="24"/>
          <w:szCs w:val="24"/>
          <w:highlight w:val="none"/>
        </w:rPr>
        <w:t>。</w:t>
      </w:r>
    </w:p>
    <w:p w14:paraId="690274C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w:t>
      </w:r>
      <w:r>
        <w:rPr>
          <w:rFonts w:hint="eastAsia" w:eastAsia="宋体" w:cs="Times New Roman"/>
          <w:b/>
          <w:bCs/>
          <w:color w:val="auto"/>
          <w:sz w:val="24"/>
          <w:lang w:val="en-US" w:eastAsia="zh-CN"/>
        </w:rPr>
        <w:t>14</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与《巴音郭楞蒙古自治州“三线一单”生态环境分区管控动态更新成果（2023年）》符合性</w:t>
      </w:r>
      <w:r>
        <w:rPr>
          <w:rFonts w:hint="eastAsia" w:ascii="Times New Roman" w:hAnsi="Times New Roman" w:eastAsia="宋体" w:cs="Times New Roman"/>
          <w:b/>
          <w:bCs/>
          <w:color w:val="auto"/>
          <w:sz w:val="24"/>
          <w:lang w:val="en-US" w:eastAsia="zh-CN"/>
        </w:rPr>
        <w:t>分析</w:t>
      </w:r>
    </w:p>
    <w:p w14:paraId="63B1B1B6">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eastAsia"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《巴音郭楞蒙古自治州“三线一单”生态环境分区管控动态更新成果（2023年）》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若羌</w:t>
      </w:r>
      <w:r>
        <w:rPr>
          <w:rFonts w:hint="default" w:ascii="Times New Roman" w:hAnsi="Times New Roman" w:eastAsia="宋体" w:cs="Times New Roman"/>
          <w:color w:val="auto"/>
          <w:sz w:val="24"/>
          <w:szCs w:val="24"/>
          <w:highlight w:val="none"/>
        </w:rPr>
        <w:t>县共划分</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个环境管控单元，其中优先保护单元</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个、重点管控单元</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个、一般管控单元1个。本项目区不在生态保护红线范围内，属于</w:t>
      </w:r>
      <w:r>
        <w:rPr>
          <w:rFonts w:hint="default" w:ascii="Times New Roman" w:hAnsi="Times New Roman" w:eastAsia="宋体" w:cs="Times New Roman"/>
          <w:color w:val="auto"/>
          <w:sz w:val="24"/>
          <w:szCs w:val="24"/>
          <w:highlight w:val="none"/>
          <w:lang w:eastAsia="zh-CN"/>
        </w:rPr>
        <w:t>若羌县一般管控区（环境管控单元编码</w:t>
      </w:r>
      <w:r>
        <w:rPr>
          <w:rFonts w:hint="default" w:ascii="Times New Roman" w:hAnsi="Times New Roman" w:eastAsia="宋体" w:cs="Times New Roman"/>
          <w:color w:val="auto"/>
          <w:sz w:val="24"/>
          <w:szCs w:val="24"/>
          <w:highlight w:val="none"/>
        </w:rPr>
        <w:t>ZH65282430001</w:t>
      </w:r>
      <w:r>
        <w:rPr>
          <w:rFonts w:hint="default" w:ascii="Times New Roman" w:hAnsi="Times New Roman" w:eastAsia="宋体" w:cs="Times New Roman"/>
          <w:color w:val="auto"/>
          <w:sz w:val="24"/>
          <w:szCs w:val="24"/>
          <w:highlight w:val="none"/>
          <w:lang w:eastAsia="zh-CN"/>
        </w:rPr>
        <w:t>）</w:t>
      </w:r>
      <w:r>
        <w:rPr>
          <w:rFonts w:hint="eastAsia" w:eastAsia="宋体" w:cs="Times New Roman"/>
          <w:color w:val="auto"/>
          <w:sz w:val="24"/>
          <w:szCs w:val="24"/>
          <w:highlight w:val="none"/>
          <w:lang w:eastAsia="zh-CN"/>
        </w:rPr>
        <w:t>。</w:t>
      </w:r>
    </w:p>
    <w:p w14:paraId="0FDE14E5">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项目与环境管控单元分类图位置关系见</w:t>
      </w:r>
      <w:r>
        <w:rPr>
          <w:rFonts w:hint="default" w:ascii="Times New Roman" w:hAnsi="Times New Roman" w:eastAsia="宋体" w:cs="Times New Roman"/>
          <w:color w:val="auto"/>
          <w:sz w:val="24"/>
          <w:szCs w:val="24"/>
          <w:highlight w:val="none"/>
          <w:lang w:val="en-US" w:eastAsia="zh-CN"/>
        </w:rPr>
        <w:t>附</w:t>
      </w:r>
      <w:r>
        <w:rPr>
          <w:rFonts w:hint="default"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14:paraId="28D2750D">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本项目范围涉及的生态环境管控单元准入清单见表1.3-</w:t>
      </w:r>
      <w:r>
        <w:rPr>
          <w:rFonts w:hint="eastAsia"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p>
    <w:p w14:paraId="58E9CEC7">
      <w:pPr>
        <w:rPr>
          <w:rStyle w:val="300"/>
          <w:rFonts w:hint="default" w:ascii="Times New Roman" w:hAnsi="Times New Roman" w:eastAsia="宋体" w:cs="Times New Roman"/>
          <w:color w:val="auto"/>
          <w:sz w:val="21"/>
          <w:szCs w:val="21"/>
          <w:highlight w:val="none"/>
        </w:rPr>
      </w:pPr>
      <w:r>
        <w:rPr>
          <w:rStyle w:val="300"/>
          <w:rFonts w:hint="default" w:ascii="Times New Roman" w:hAnsi="Times New Roman" w:eastAsia="宋体" w:cs="Times New Roman"/>
          <w:color w:val="auto"/>
          <w:sz w:val="21"/>
          <w:szCs w:val="21"/>
          <w:highlight w:val="none"/>
        </w:rPr>
        <w:br w:type="page"/>
      </w:r>
    </w:p>
    <w:p w14:paraId="3434B329">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Style w:val="300"/>
          <w:rFonts w:hint="default" w:ascii="Times New Roman" w:hAnsi="Times New Roman" w:eastAsia="宋体" w:cs="Times New Roman"/>
          <w:color w:val="auto"/>
          <w:sz w:val="21"/>
          <w:szCs w:val="21"/>
          <w:highlight w:val="none"/>
        </w:rPr>
        <w:sectPr>
          <w:pgSz w:w="11906" w:h="16838"/>
          <w:pgMar w:top="1418" w:right="1644" w:bottom="1418" w:left="1644" w:header="851" w:footer="992" w:gutter="0"/>
          <w:pgBorders>
            <w:top w:val="none" w:sz="0" w:space="0"/>
            <w:left w:val="none" w:sz="0" w:space="0"/>
            <w:bottom w:val="none" w:sz="0" w:space="0"/>
            <w:right w:val="none" w:sz="0" w:space="0"/>
          </w:pgBorders>
          <w:pgNumType w:start="1"/>
          <w:cols w:space="720" w:num="1"/>
        </w:sectPr>
      </w:pPr>
    </w:p>
    <w:p w14:paraId="603D147E">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Style w:val="300"/>
          <w:rFonts w:hint="default" w:ascii="Times New Roman" w:hAnsi="Times New Roman" w:eastAsia="宋体" w:cs="Times New Roman"/>
          <w:color w:val="auto"/>
          <w:sz w:val="21"/>
          <w:szCs w:val="21"/>
          <w:highlight w:val="none"/>
        </w:rPr>
        <w:t>表</w:t>
      </w:r>
      <w:r>
        <w:rPr>
          <w:rStyle w:val="300"/>
          <w:rFonts w:hint="eastAsia" w:ascii="Times New Roman" w:hAnsi="Times New Roman" w:eastAsia="宋体" w:cs="Times New Roman"/>
          <w:color w:val="auto"/>
          <w:sz w:val="21"/>
          <w:szCs w:val="21"/>
          <w:highlight w:val="none"/>
          <w:lang w:val="en-US"/>
        </w:rPr>
        <w:t>1.3</w:t>
      </w:r>
      <w:r>
        <w:rPr>
          <w:rStyle w:val="300"/>
          <w:rFonts w:hint="default" w:ascii="Times New Roman" w:hAnsi="Times New Roman" w:eastAsia="宋体" w:cs="Times New Roman"/>
          <w:color w:val="auto"/>
          <w:sz w:val="21"/>
          <w:szCs w:val="21"/>
          <w:highlight w:val="none"/>
          <w:lang w:val="en-US"/>
        </w:rPr>
        <w:t>-</w:t>
      </w:r>
      <w:r>
        <w:rPr>
          <w:rStyle w:val="300"/>
          <w:rFonts w:hint="eastAsia" w:eastAsia="宋体" w:cs="Times New Roman"/>
          <w:color w:val="auto"/>
          <w:sz w:val="21"/>
          <w:szCs w:val="21"/>
          <w:highlight w:val="none"/>
          <w:lang w:val="en-US"/>
        </w:rPr>
        <w:t>4</w:t>
      </w:r>
      <w:r>
        <w:rPr>
          <w:rStyle w:val="300"/>
          <w:rFonts w:hint="default" w:ascii="Times New Roman" w:hAnsi="Times New Roman" w:eastAsia="宋体" w:cs="Times New Roman"/>
          <w:color w:val="auto"/>
          <w:sz w:val="21"/>
          <w:szCs w:val="21"/>
          <w:highlight w:val="none"/>
        </w:rPr>
        <w:t xml:space="preserve">    本项目</w:t>
      </w:r>
      <w:r>
        <w:rPr>
          <w:rStyle w:val="300"/>
          <w:rFonts w:hint="eastAsia" w:ascii="Times New Roman" w:hAnsi="Times New Roman" w:eastAsia="宋体" w:cs="Times New Roman"/>
          <w:color w:val="auto"/>
          <w:sz w:val="21"/>
          <w:szCs w:val="21"/>
          <w:highlight w:val="none"/>
          <w:lang w:val="en-US"/>
        </w:rPr>
        <w:t>范围涉及的生态环境管控单元准入清单</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2"/>
        <w:gridCol w:w="600"/>
        <w:gridCol w:w="510"/>
        <w:gridCol w:w="960"/>
        <w:gridCol w:w="720"/>
        <w:gridCol w:w="750"/>
        <w:gridCol w:w="940"/>
        <w:gridCol w:w="8025"/>
        <w:gridCol w:w="1095"/>
      </w:tblGrid>
      <w:tr w14:paraId="6ECB7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2" w:type="dxa"/>
            <w:tcBorders>
              <w:tl2br w:val="nil"/>
              <w:tr2bl w:val="nil"/>
            </w:tcBorders>
            <w:tcMar>
              <w:top w:w="0" w:type="dxa"/>
              <w:left w:w="28" w:type="dxa"/>
              <w:bottom w:w="0" w:type="dxa"/>
              <w:right w:w="28" w:type="dxa"/>
            </w:tcMar>
            <w:vAlign w:val="center"/>
          </w:tcPr>
          <w:p w14:paraId="475EFF5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序号</w:t>
            </w:r>
          </w:p>
        </w:tc>
        <w:tc>
          <w:tcPr>
            <w:tcW w:w="600" w:type="dxa"/>
            <w:tcBorders>
              <w:tl2br w:val="nil"/>
              <w:tr2bl w:val="nil"/>
            </w:tcBorders>
            <w:tcMar>
              <w:top w:w="0" w:type="dxa"/>
              <w:left w:w="28" w:type="dxa"/>
              <w:bottom w:w="0" w:type="dxa"/>
              <w:right w:w="28" w:type="dxa"/>
            </w:tcMar>
            <w:vAlign w:val="center"/>
          </w:tcPr>
          <w:p w14:paraId="001D71B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市</w:t>
            </w:r>
          </w:p>
          <w:p w14:paraId="6AED5A6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（区）</w:t>
            </w:r>
          </w:p>
        </w:tc>
        <w:tc>
          <w:tcPr>
            <w:tcW w:w="510" w:type="dxa"/>
            <w:tcBorders>
              <w:tl2br w:val="nil"/>
              <w:tr2bl w:val="nil"/>
            </w:tcBorders>
            <w:tcMar>
              <w:top w:w="0" w:type="dxa"/>
              <w:left w:w="28" w:type="dxa"/>
              <w:bottom w:w="0" w:type="dxa"/>
              <w:right w:w="28" w:type="dxa"/>
            </w:tcMar>
            <w:vAlign w:val="center"/>
          </w:tcPr>
          <w:p w14:paraId="3DF4B99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区县</w:t>
            </w:r>
          </w:p>
        </w:tc>
        <w:tc>
          <w:tcPr>
            <w:tcW w:w="960" w:type="dxa"/>
            <w:tcBorders>
              <w:tl2br w:val="nil"/>
              <w:tr2bl w:val="nil"/>
            </w:tcBorders>
            <w:tcMar>
              <w:top w:w="0" w:type="dxa"/>
              <w:left w:w="28" w:type="dxa"/>
              <w:bottom w:w="0" w:type="dxa"/>
              <w:right w:w="28" w:type="dxa"/>
            </w:tcMar>
            <w:vAlign w:val="center"/>
          </w:tcPr>
          <w:p w14:paraId="2501D4A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环境管控单元名称</w:t>
            </w:r>
          </w:p>
        </w:tc>
        <w:tc>
          <w:tcPr>
            <w:tcW w:w="720" w:type="dxa"/>
            <w:tcBorders>
              <w:tl2br w:val="nil"/>
              <w:tr2bl w:val="nil"/>
            </w:tcBorders>
            <w:tcMar>
              <w:top w:w="0" w:type="dxa"/>
              <w:left w:w="28" w:type="dxa"/>
              <w:bottom w:w="0" w:type="dxa"/>
              <w:right w:w="28" w:type="dxa"/>
            </w:tcMar>
            <w:vAlign w:val="center"/>
          </w:tcPr>
          <w:p w14:paraId="2E600DA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单元要素属性</w:t>
            </w:r>
          </w:p>
        </w:tc>
        <w:tc>
          <w:tcPr>
            <w:tcW w:w="750" w:type="dxa"/>
            <w:tcBorders>
              <w:tl2br w:val="nil"/>
              <w:tr2bl w:val="nil"/>
            </w:tcBorders>
            <w:tcMar>
              <w:top w:w="0" w:type="dxa"/>
              <w:left w:w="28" w:type="dxa"/>
              <w:bottom w:w="0" w:type="dxa"/>
              <w:right w:w="28" w:type="dxa"/>
            </w:tcMar>
            <w:vAlign w:val="center"/>
          </w:tcPr>
          <w:p w14:paraId="24C26ED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管控单元分类</w:t>
            </w:r>
          </w:p>
        </w:tc>
        <w:tc>
          <w:tcPr>
            <w:tcW w:w="8965" w:type="dxa"/>
            <w:gridSpan w:val="2"/>
            <w:tcBorders>
              <w:tl2br w:val="nil"/>
              <w:tr2bl w:val="nil"/>
            </w:tcBorders>
            <w:tcMar>
              <w:top w:w="0" w:type="dxa"/>
              <w:left w:w="28" w:type="dxa"/>
              <w:bottom w:w="0" w:type="dxa"/>
              <w:right w:w="28" w:type="dxa"/>
            </w:tcMar>
            <w:vAlign w:val="center"/>
          </w:tcPr>
          <w:p w14:paraId="0CD37F3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管控要求</w:t>
            </w:r>
          </w:p>
        </w:tc>
        <w:tc>
          <w:tcPr>
            <w:tcW w:w="1095" w:type="dxa"/>
            <w:tcBorders>
              <w:tl2br w:val="nil"/>
              <w:tr2bl w:val="nil"/>
            </w:tcBorders>
            <w:tcMar>
              <w:top w:w="0" w:type="dxa"/>
              <w:left w:w="28" w:type="dxa"/>
              <w:bottom w:w="0" w:type="dxa"/>
              <w:right w:w="28" w:type="dxa"/>
            </w:tcMar>
            <w:vAlign w:val="center"/>
          </w:tcPr>
          <w:p w14:paraId="42085F6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面积/长度</w:t>
            </w:r>
          </w:p>
        </w:tc>
      </w:tr>
      <w:tr w14:paraId="1EF76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2" w:type="dxa"/>
            <w:vMerge w:val="restart"/>
            <w:tcBorders>
              <w:tl2br w:val="nil"/>
              <w:tr2bl w:val="nil"/>
            </w:tcBorders>
            <w:tcMar>
              <w:top w:w="0" w:type="dxa"/>
              <w:left w:w="28" w:type="dxa"/>
              <w:bottom w:w="0" w:type="dxa"/>
              <w:right w:w="28" w:type="dxa"/>
            </w:tcMar>
            <w:vAlign w:val="center"/>
          </w:tcPr>
          <w:p w14:paraId="19BBC78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w:t>
            </w:r>
          </w:p>
        </w:tc>
        <w:tc>
          <w:tcPr>
            <w:tcW w:w="600" w:type="dxa"/>
            <w:vMerge w:val="restart"/>
            <w:tcBorders>
              <w:tl2br w:val="nil"/>
              <w:tr2bl w:val="nil"/>
            </w:tcBorders>
            <w:tcMar>
              <w:top w:w="0" w:type="dxa"/>
              <w:left w:w="28" w:type="dxa"/>
              <w:bottom w:w="0" w:type="dxa"/>
              <w:right w:w="28" w:type="dxa"/>
            </w:tcMar>
            <w:vAlign w:val="center"/>
          </w:tcPr>
          <w:p w14:paraId="0846318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巴音郭楞蒙古自治州</w:t>
            </w:r>
          </w:p>
        </w:tc>
        <w:tc>
          <w:tcPr>
            <w:tcW w:w="510" w:type="dxa"/>
            <w:vMerge w:val="restart"/>
            <w:tcBorders>
              <w:tl2br w:val="nil"/>
              <w:tr2bl w:val="nil"/>
            </w:tcBorders>
            <w:tcMar>
              <w:top w:w="0" w:type="dxa"/>
              <w:left w:w="28" w:type="dxa"/>
              <w:bottom w:w="0" w:type="dxa"/>
              <w:right w:w="28" w:type="dxa"/>
            </w:tcMar>
            <w:vAlign w:val="center"/>
          </w:tcPr>
          <w:p w14:paraId="02D8F5D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若羌县</w:t>
            </w:r>
          </w:p>
        </w:tc>
        <w:tc>
          <w:tcPr>
            <w:tcW w:w="960" w:type="dxa"/>
            <w:vMerge w:val="restart"/>
            <w:tcBorders>
              <w:tl2br w:val="nil"/>
              <w:tr2bl w:val="nil"/>
            </w:tcBorders>
            <w:tcMar>
              <w:top w:w="0" w:type="dxa"/>
              <w:left w:w="28" w:type="dxa"/>
              <w:bottom w:w="0" w:type="dxa"/>
              <w:right w:w="28" w:type="dxa"/>
            </w:tcMar>
            <w:vAlign w:val="center"/>
          </w:tcPr>
          <w:p w14:paraId="3089BC8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若羌县一般管控单元</w:t>
            </w:r>
          </w:p>
        </w:tc>
        <w:tc>
          <w:tcPr>
            <w:tcW w:w="720" w:type="dxa"/>
            <w:vMerge w:val="restart"/>
            <w:tcBorders>
              <w:tl2br w:val="nil"/>
              <w:tr2bl w:val="nil"/>
            </w:tcBorders>
            <w:tcMar>
              <w:top w:w="0" w:type="dxa"/>
              <w:left w:w="28" w:type="dxa"/>
              <w:bottom w:w="0" w:type="dxa"/>
              <w:right w:w="28" w:type="dxa"/>
            </w:tcMar>
            <w:vAlign w:val="center"/>
          </w:tcPr>
          <w:p w14:paraId="76DA9F8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环境管控单元</w:t>
            </w:r>
          </w:p>
        </w:tc>
        <w:tc>
          <w:tcPr>
            <w:tcW w:w="750" w:type="dxa"/>
            <w:vMerge w:val="restart"/>
            <w:tcBorders>
              <w:tl2br w:val="nil"/>
              <w:tr2bl w:val="nil"/>
            </w:tcBorders>
            <w:tcMar>
              <w:top w:w="0" w:type="dxa"/>
              <w:left w:w="28" w:type="dxa"/>
              <w:bottom w:w="0" w:type="dxa"/>
              <w:right w:w="28" w:type="dxa"/>
            </w:tcMar>
            <w:vAlign w:val="center"/>
          </w:tcPr>
          <w:p w14:paraId="63CE7CF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一般管控单元</w:t>
            </w:r>
          </w:p>
        </w:tc>
        <w:tc>
          <w:tcPr>
            <w:tcW w:w="940" w:type="dxa"/>
            <w:tcBorders>
              <w:tl2br w:val="nil"/>
              <w:tr2bl w:val="nil"/>
            </w:tcBorders>
            <w:tcMar>
              <w:top w:w="0" w:type="dxa"/>
              <w:left w:w="28" w:type="dxa"/>
              <w:bottom w:w="0" w:type="dxa"/>
              <w:right w:w="28" w:type="dxa"/>
            </w:tcMar>
            <w:vAlign w:val="center"/>
          </w:tcPr>
          <w:p w14:paraId="77A5FC1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空间布局约束</w:t>
            </w:r>
          </w:p>
        </w:tc>
        <w:tc>
          <w:tcPr>
            <w:tcW w:w="8025" w:type="dxa"/>
            <w:tcBorders>
              <w:tl2br w:val="nil"/>
              <w:tr2bl w:val="nil"/>
            </w:tcBorders>
            <w:tcMar>
              <w:top w:w="0" w:type="dxa"/>
              <w:left w:w="28" w:type="dxa"/>
              <w:bottom w:w="0" w:type="dxa"/>
              <w:right w:w="28" w:type="dxa"/>
            </w:tcMar>
            <w:vAlign w:val="center"/>
          </w:tcPr>
          <w:p w14:paraId="5A7E592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1.建设项目用地原则上不得占用基本农田，确需占用基本农田的建设项目须符合《中华人民共和国基本农田保护条例》中相关要求，占用耕地、林地或草地的建设项目须按照国家、自治区相关补偿要求进行补偿。</w:t>
            </w:r>
          </w:p>
          <w:p w14:paraId="7972EE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p w14:paraId="0516190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3.永久基本农田集中区域禁止规划新建可能造成土壤污染的建设项目。涉及有毒有害物质可能造成土壤污染的新(改、扩)建项目，提出并落实土壤和地下水污染防治要求。4.严格执行畜禽养殖禁养区规定，根据区域用地和消纳水平，合理确定养殖规模。</w:t>
            </w:r>
          </w:p>
          <w:p w14:paraId="68347A3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5.禁止向沙漠、滩涂、盐碱地、沼泽地等非法排污、倾倒有毒有害物质。</w:t>
            </w:r>
          </w:p>
          <w:p w14:paraId="0BBDDA5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6.禁止利用渗坑、裂隙、溶洞或者采用稀释等方法处置危险废物。</w:t>
            </w:r>
          </w:p>
          <w:p w14:paraId="0F40DFD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7.金属和非金属矿山采选企业新建、改建、扩建执行《新疆维吾尔自治区重点行业环境准入条件（修订）》相关要求。</w:t>
            </w:r>
          </w:p>
        </w:tc>
        <w:tc>
          <w:tcPr>
            <w:tcW w:w="1095" w:type="dxa"/>
            <w:vMerge w:val="restart"/>
            <w:tcBorders>
              <w:tl2br w:val="nil"/>
              <w:tr2bl w:val="nil"/>
            </w:tcBorders>
            <w:tcMar>
              <w:top w:w="0" w:type="dxa"/>
              <w:left w:w="28" w:type="dxa"/>
              <w:bottom w:w="0" w:type="dxa"/>
              <w:right w:w="28" w:type="dxa"/>
            </w:tcMar>
            <w:vAlign w:val="center"/>
          </w:tcPr>
          <w:p w14:paraId="2117B9D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192.543hm</w:t>
            </w:r>
            <w:r>
              <w:rPr>
                <w:rFonts w:hint="eastAsia" w:ascii="Times New Roman" w:hAnsi="Times New Roman" w:eastAsia="宋体" w:cs="Times New Roman"/>
                <w:b w:val="0"/>
                <w:bCs w:val="0"/>
                <w:color w:val="auto"/>
                <w:kern w:val="0"/>
                <w:sz w:val="21"/>
                <w:szCs w:val="21"/>
                <w:highlight w:val="none"/>
                <w:vertAlign w:val="superscript"/>
                <w:lang w:val="en-US" w:eastAsia="zh-CN"/>
              </w:rPr>
              <w:t>2</w:t>
            </w:r>
          </w:p>
        </w:tc>
      </w:tr>
      <w:tr w14:paraId="28B66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2" w:type="dxa"/>
            <w:vMerge w:val="continue"/>
            <w:tcBorders>
              <w:tl2br w:val="nil"/>
              <w:tr2bl w:val="nil"/>
            </w:tcBorders>
            <w:tcMar>
              <w:top w:w="0" w:type="dxa"/>
              <w:left w:w="28" w:type="dxa"/>
              <w:bottom w:w="0" w:type="dxa"/>
              <w:right w:w="28" w:type="dxa"/>
            </w:tcMar>
            <w:vAlign w:val="center"/>
          </w:tcPr>
          <w:p w14:paraId="404053F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600" w:type="dxa"/>
            <w:vMerge w:val="continue"/>
            <w:tcBorders>
              <w:tl2br w:val="nil"/>
              <w:tr2bl w:val="nil"/>
            </w:tcBorders>
            <w:tcMar>
              <w:top w:w="0" w:type="dxa"/>
              <w:left w:w="28" w:type="dxa"/>
              <w:bottom w:w="0" w:type="dxa"/>
              <w:right w:w="28" w:type="dxa"/>
            </w:tcMar>
            <w:vAlign w:val="center"/>
          </w:tcPr>
          <w:p w14:paraId="7703246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510" w:type="dxa"/>
            <w:vMerge w:val="continue"/>
            <w:tcBorders>
              <w:tl2br w:val="nil"/>
              <w:tr2bl w:val="nil"/>
            </w:tcBorders>
            <w:tcMar>
              <w:top w:w="0" w:type="dxa"/>
              <w:left w:w="28" w:type="dxa"/>
              <w:bottom w:w="0" w:type="dxa"/>
              <w:right w:w="28" w:type="dxa"/>
            </w:tcMar>
            <w:vAlign w:val="center"/>
          </w:tcPr>
          <w:p w14:paraId="7C58761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60" w:type="dxa"/>
            <w:vMerge w:val="continue"/>
            <w:tcBorders>
              <w:tl2br w:val="nil"/>
              <w:tr2bl w:val="nil"/>
            </w:tcBorders>
            <w:tcMar>
              <w:top w:w="0" w:type="dxa"/>
              <w:left w:w="28" w:type="dxa"/>
              <w:bottom w:w="0" w:type="dxa"/>
              <w:right w:w="28" w:type="dxa"/>
            </w:tcMar>
            <w:vAlign w:val="center"/>
          </w:tcPr>
          <w:p w14:paraId="0860122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20" w:type="dxa"/>
            <w:vMerge w:val="continue"/>
            <w:tcBorders>
              <w:tl2br w:val="nil"/>
              <w:tr2bl w:val="nil"/>
            </w:tcBorders>
            <w:tcMar>
              <w:top w:w="0" w:type="dxa"/>
              <w:left w:w="28" w:type="dxa"/>
              <w:bottom w:w="0" w:type="dxa"/>
              <w:right w:w="28" w:type="dxa"/>
            </w:tcMar>
            <w:vAlign w:val="center"/>
          </w:tcPr>
          <w:p w14:paraId="59A16A3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50" w:type="dxa"/>
            <w:vMerge w:val="continue"/>
            <w:tcBorders>
              <w:tl2br w:val="nil"/>
              <w:tr2bl w:val="nil"/>
            </w:tcBorders>
            <w:tcMar>
              <w:top w:w="0" w:type="dxa"/>
              <w:left w:w="28" w:type="dxa"/>
              <w:bottom w:w="0" w:type="dxa"/>
              <w:right w:w="28" w:type="dxa"/>
            </w:tcMar>
            <w:vAlign w:val="center"/>
          </w:tcPr>
          <w:p w14:paraId="3BCCCF6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40" w:type="dxa"/>
            <w:tcBorders>
              <w:tl2br w:val="nil"/>
              <w:tr2bl w:val="nil"/>
            </w:tcBorders>
            <w:tcMar>
              <w:top w:w="0" w:type="dxa"/>
              <w:left w:w="28" w:type="dxa"/>
              <w:bottom w:w="0" w:type="dxa"/>
              <w:right w:w="28" w:type="dxa"/>
            </w:tcMar>
            <w:vAlign w:val="center"/>
          </w:tcPr>
          <w:p w14:paraId="71D0CA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污染物排放管控</w:t>
            </w:r>
          </w:p>
        </w:tc>
        <w:tc>
          <w:tcPr>
            <w:tcW w:w="8025" w:type="dxa"/>
            <w:tcBorders>
              <w:tl2br w:val="nil"/>
              <w:tr2bl w:val="nil"/>
            </w:tcBorders>
            <w:tcMar>
              <w:top w:w="0" w:type="dxa"/>
              <w:left w:w="28" w:type="dxa"/>
              <w:bottom w:w="0" w:type="dxa"/>
              <w:right w:w="28" w:type="dxa"/>
            </w:tcMar>
            <w:vAlign w:val="center"/>
          </w:tcPr>
          <w:p w14:paraId="57C82FC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1.强化畜禽粪污资源化利用，改善养殖场通风环境，提高畜禽粪污综合利用率，减少氨挥发排放。鼓励和支持散养密集区实行畜禽粪污分户收集、集中处理。</w:t>
            </w:r>
          </w:p>
          <w:p w14:paraId="0B8B935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2.严格控制林地、草地、园地农药使用量，禁止使用高毒、高残留农药。</w:t>
            </w:r>
          </w:p>
          <w:p w14:paraId="6CB29AE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p w14:paraId="4B50C20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4.对化学品生产企业、工业集聚区、尾矿库、矿山开采区、危险废物处置场、垃圾填埋场等地下水污染源及周边区域，逐步开展地下水环境状况调查评估，加强风险管控。</w:t>
            </w:r>
          </w:p>
          <w:p w14:paraId="2107045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5.严控土壤重金属污染，加强油（气）田开发土壤污染防治，以历史遗留工业企业污染场地为重点，开展土壤污染风险管控与修复工程。</w:t>
            </w:r>
          </w:p>
          <w:p w14:paraId="313F8D9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14:paraId="5061B6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7.矿山采选污染物排放执行相应行业标准。稳步推进废水循环利用技术改造升级。采选产生废水排放有行业标准的执行行业标准，否则执行《污水综合排放标准》（GB8978）。采选活动矿石转运、破碎、筛分等粉尘产生工序，应配备抑尘、除尘设备，除尘效率不低于 99%，有效控制无组织粉尘排放。采选矿各环节废气排放有行业标准的执行行业标准，否则执行《大气污染物综合排放标准》（GB16297）。一般固体废弃物应根据《一般工业固体废物贮存、处置场污染控制标准》（GB18599）进行管理，属危险废物的按危险废物相关要求依法进行管理，其贮存设施须符合《危险废物贮存污染控制标准》（GB18597）。矿山生态环境保护和恢复要达到《矿山生态环境保护与恢复治理技术规范》（HJ651）及其他有关环保法律法规的相关要求。</w:t>
            </w:r>
          </w:p>
        </w:tc>
        <w:tc>
          <w:tcPr>
            <w:tcW w:w="1095" w:type="dxa"/>
            <w:vMerge w:val="continue"/>
            <w:tcBorders>
              <w:tl2br w:val="nil"/>
              <w:tr2bl w:val="nil"/>
            </w:tcBorders>
            <w:tcMar>
              <w:top w:w="0" w:type="dxa"/>
              <w:left w:w="28" w:type="dxa"/>
              <w:bottom w:w="0" w:type="dxa"/>
              <w:right w:w="28" w:type="dxa"/>
            </w:tcMar>
            <w:vAlign w:val="center"/>
          </w:tcPr>
          <w:p w14:paraId="0DC450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r>
      <w:tr w14:paraId="0128A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2" w:type="dxa"/>
            <w:vMerge w:val="continue"/>
            <w:tcBorders>
              <w:tl2br w:val="nil"/>
              <w:tr2bl w:val="nil"/>
            </w:tcBorders>
            <w:tcMar>
              <w:top w:w="0" w:type="dxa"/>
              <w:left w:w="28" w:type="dxa"/>
              <w:bottom w:w="0" w:type="dxa"/>
              <w:right w:w="28" w:type="dxa"/>
            </w:tcMar>
            <w:vAlign w:val="center"/>
          </w:tcPr>
          <w:p w14:paraId="35CA1C0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600" w:type="dxa"/>
            <w:vMerge w:val="continue"/>
            <w:tcBorders>
              <w:tl2br w:val="nil"/>
              <w:tr2bl w:val="nil"/>
            </w:tcBorders>
            <w:tcMar>
              <w:top w:w="0" w:type="dxa"/>
              <w:left w:w="28" w:type="dxa"/>
              <w:bottom w:w="0" w:type="dxa"/>
              <w:right w:w="28" w:type="dxa"/>
            </w:tcMar>
            <w:vAlign w:val="center"/>
          </w:tcPr>
          <w:p w14:paraId="1E0D1AE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510" w:type="dxa"/>
            <w:vMerge w:val="continue"/>
            <w:tcBorders>
              <w:tl2br w:val="nil"/>
              <w:tr2bl w:val="nil"/>
            </w:tcBorders>
            <w:tcMar>
              <w:top w:w="0" w:type="dxa"/>
              <w:left w:w="28" w:type="dxa"/>
              <w:bottom w:w="0" w:type="dxa"/>
              <w:right w:w="28" w:type="dxa"/>
            </w:tcMar>
            <w:vAlign w:val="center"/>
          </w:tcPr>
          <w:p w14:paraId="6D1B3FF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60" w:type="dxa"/>
            <w:vMerge w:val="continue"/>
            <w:tcBorders>
              <w:tl2br w:val="nil"/>
              <w:tr2bl w:val="nil"/>
            </w:tcBorders>
            <w:tcMar>
              <w:top w:w="0" w:type="dxa"/>
              <w:left w:w="28" w:type="dxa"/>
              <w:bottom w:w="0" w:type="dxa"/>
              <w:right w:w="28" w:type="dxa"/>
            </w:tcMar>
            <w:vAlign w:val="center"/>
          </w:tcPr>
          <w:p w14:paraId="2E0D3A8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20" w:type="dxa"/>
            <w:vMerge w:val="continue"/>
            <w:tcBorders>
              <w:tl2br w:val="nil"/>
              <w:tr2bl w:val="nil"/>
            </w:tcBorders>
            <w:tcMar>
              <w:top w:w="0" w:type="dxa"/>
              <w:left w:w="28" w:type="dxa"/>
              <w:bottom w:w="0" w:type="dxa"/>
              <w:right w:w="28" w:type="dxa"/>
            </w:tcMar>
            <w:vAlign w:val="center"/>
          </w:tcPr>
          <w:p w14:paraId="58D4521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50" w:type="dxa"/>
            <w:vMerge w:val="continue"/>
            <w:tcBorders>
              <w:tl2br w:val="nil"/>
              <w:tr2bl w:val="nil"/>
            </w:tcBorders>
            <w:tcMar>
              <w:top w:w="0" w:type="dxa"/>
              <w:left w:w="28" w:type="dxa"/>
              <w:bottom w:w="0" w:type="dxa"/>
              <w:right w:w="28" w:type="dxa"/>
            </w:tcMar>
            <w:vAlign w:val="center"/>
          </w:tcPr>
          <w:p w14:paraId="51F792B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40" w:type="dxa"/>
            <w:tcBorders>
              <w:tl2br w:val="nil"/>
              <w:tr2bl w:val="nil"/>
            </w:tcBorders>
            <w:tcMar>
              <w:top w:w="0" w:type="dxa"/>
              <w:left w:w="28" w:type="dxa"/>
              <w:bottom w:w="0" w:type="dxa"/>
              <w:right w:w="28" w:type="dxa"/>
            </w:tcMar>
            <w:vAlign w:val="center"/>
          </w:tcPr>
          <w:p w14:paraId="0F4A30F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环境风险防控</w:t>
            </w:r>
          </w:p>
        </w:tc>
        <w:tc>
          <w:tcPr>
            <w:tcW w:w="8025" w:type="dxa"/>
            <w:tcBorders>
              <w:tl2br w:val="nil"/>
              <w:tr2bl w:val="nil"/>
            </w:tcBorders>
            <w:tcMar>
              <w:top w:w="0" w:type="dxa"/>
              <w:left w:w="28" w:type="dxa"/>
              <w:bottom w:w="0" w:type="dxa"/>
              <w:right w:w="28" w:type="dxa"/>
            </w:tcMar>
            <w:vAlign w:val="center"/>
          </w:tcPr>
          <w:p w14:paraId="1CC91F65">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加强对矿山、油田等矿产资源开采影响区域内未利用地的环境监管，发现土壤污染问题的，要坚决查处，并及时督促有关单位采取有效防治措施消除或减轻污染。</w:t>
            </w:r>
          </w:p>
          <w:p w14:paraId="17EC530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2.对排查出的危库和病库以及风险评估有严重环境安全隐患的尾矿库，要求企业完善污染治理设施、进行治理和修复。全面整治历史遗留尾矿库，完善覆膜、压土、排洪、堤坝加固等隐患治理和闭库措施。</w:t>
            </w:r>
          </w:p>
          <w:p w14:paraId="4DBC0A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3.依法推行农用地分类管理制度，强化受污染耕地安全利用和风险管控。因地制宜制定实施安全利用方案，鼓励采取种植结构调整等措施，确保受污染耕地全部实现安全利用。</w:t>
            </w:r>
          </w:p>
          <w:p w14:paraId="1A2C2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jc w:val="left"/>
              <w:textAlignment w:val="auto"/>
              <w:rPr>
                <w:rFonts w:hint="default"/>
                <w:color w:val="auto"/>
                <w:lang w:val="en-US" w:eastAsia="zh-CN"/>
              </w:rPr>
            </w:pPr>
            <w:r>
              <w:rPr>
                <w:rFonts w:hint="default" w:ascii="Times New Roman" w:hAnsi="Times New Roman" w:eastAsia="宋体" w:cs="Times New Roman"/>
                <w:b w:val="0"/>
                <w:bCs w:val="0"/>
                <w:color w:val="auto"/>
                <w:kern w:val="0"/>
                <w:sz w:val="18"/>
                <w:szCs w:val="18"/>
                <w:highlight w:val="none"/>
                <w:lang w:val="en-US" w:eastAsia="zh-CN"/>
              </w:rPr>
              <w:t>4.定期对企业及周边土壤进行监测；对不符合法律法规和相关标准要求的，应当根据监测结果，要求运营单位采取相应改进措施。土壤环境监管重点行业企业拆除生产设施设备、构筑物和污染治理设施，要事先制定残留污染物清理和安全处置方案，并报所在地县级生态环境、工业和信息化部门备案；要严格按照有关规定实施安全处理处置，防范拆除活动污染土壤。</w:t>
            </w:r>
          </w:p>
        </w:tc>
        <w:tc>
          <w:tcPr>
            <w:tcW w:w="1095" w:type="dxa"/>
            <w:vMerge w:val="continue"/>
            <w:tcBorders>
              <w:tl2br w:val="nil"/>
              <w:tr2bl w:val="nil"/>
            </w:tcBorders>
            <w:tcMar>
              <w:top w:w="0" w:type="dxa"/>
              <w:left w:w="28" w:type="dxa"/>
              <w:bottom w:w="0" w:type="dxa"/>
              <w:right w:w="28" w:type="dxa"/>
            </w:tcMar>
            <w:vAlign w:val="center"/>
          </w:tcPr>
          <w:p w14:paraId="4484A92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r>
      <w:tr w14:paraId="6BDA7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2" w:type="dxa"/>
            <w:vMerge w:val="continue"/>
            <w:tcBorders>
              <w:tl2br w:val="nil"/>
              <w:tr2bl w:val="nil"/>
            </w:tcBorders>
            <w:tcMar>
              <w:top w:w="0" w:type="dxa"/>
              <w:left w:w="28" w:type="dxa"/>
              <w:bottom w:w="0" w:type="dxa"/>
              <w:right w:w="28" w:type="dxa"/>
            </w:tcMar>
            <w:vAlign w:val="center"/>
          </w:tcPr>
          <w:p w14:paraId="6F8E019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600" w:type="dxa"/>
            <w:vMerge w:val="continue"/>
            <w:tcBorders>
              <w:tl2br w:val="nil"/>
              <w:tr2bl w:val="nil"/>
            </w:tcBorders>
            <w:tcMar>
              <w:top w:w="0" w:type="dxa"/>
              <w:left w:w="28" w:type="dxa"/>
              <w:bottom w:w="0" w:type="dxa"/>
              <w:right w:w="28" w:type="dxa"/>
            </w:tcMar>
            <w:vAlign w:val="center"/>
          </w:tcPr>
          <w:p w14:paraId="1E4938E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510" w:type="dxa"/>
            <w:vMerge w:val="continue"/>
            <w:tcBorders>
              <w:tl2br w:val="nil"/>
              <w:tr2bl w:val="nil"/>
            </w:tcBorders>
            <w:tcMar>
              <w:top w:w="0" w:type="dxa"/>
              <w:left w:w="28" w:type="dxa"/>
              <w:bottom w:w="0" w:type="dxa"/>
              <w:right w:w="28" w:type="dxa"/>
            </w:tcMar>
            <w:vAlign w:val="center"/>
          </w:tcPr>
          <w:p w14:paraId="0784435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60" w:type="dxa"/>
            <w:vMerge w:val="continue"/>
            <w:tcBorders>
              <w:tl2br w:val="nil"/>
              <w:tr2bl w:val="nil"/>
            </w:tcBorders>
            <w:tcMar>
              <w:top w:w="0" w:type="dxa"/>
              <w:left w:w="28" w:type="dxa"/>
              <w:bottom w:w="0" w:type="dxa"/>
              <w:right w:w="28" w:type="dxa"/>
            </w:tcMar>
            <w:vAlign w:val="center"/>
          </w:tcPr>
          <w:p w14:paraId="53BAACF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20" w:type="dxa"/>
            <w:vMerge w:val="continue"/>
            <w:tcBorders>
              <w:tl2br w:val="nil"/>
              <w:tr2bl w:val="nil"/>
            </w:tcBorders>
            <w:tcMar>
              <w:top w:w="0" w:type="dxa"/>
              <w:left w:w="28" w:type="dxa"/>
              <w:bottom w:w="0" w:type="dxa"/>
              <w:right w:w="28" w:type="dxa"/>
            </w:tcMar>
            <w:vAlign w:val="center"/>
          </w:tcPr>
          <w:p w14:paraId="006B58E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750" w:type="dxa"/>
            <w:vMerge w:val="continue"/>
            <w:tcBorders>
              <w:tl2br w:val="nil"/>
              <w:tr2bl w:val="nil"/>
            </w:tcBorders>
            <w:tcMar>
              <w:top w:w="0" w:type="dxa"/>
              <w:left w:w="28" w:type="dxa"/>
              <w:bottom w:w="0" w:type="dxa"/>
              <w:right w:w="28" w:type="dxa"/>
            </w:tcMar>
            <w:vAlign w:val="center"/>
          </w:tcPr>
          <w:p w14:paraId="4B320FF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c>
          <w:tcPr>
            <w:tcW w:w="940" w:type="dxa"/>
            <w:tcBorders>
              <w:tl2br w:val="nil"/>
              <w:tr2bl w:val="nil"/>
            </w:tcBorders>
            <w:tcMar>
              <w:top w:w="0" w:type="dxa"/>
              <w:left w:w="28" w:type="dxa"/>
              <w:bottom w:w="0" w:type="dxa"/>
              <w:right w:w="28" w:type="dxa"/>
            </w:tcMar>
            <w:vAlign w:val="center"/>
          </w:tcPr>
          <w:p w14:paraId="08901AA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资源开发效率要求</w:t>
            </w:r>
          </w:p>
        </w:tc>
        <w:tc>
          <w:tcPr>
            <w:tcW w:w="8025" w:type="dxa"/>
            <w:tcBorders>
              <w:tl2br w:val="nil"/>
              <w:tr2bl w:val="nil"/>
            </w:tcBorders>
            <w:tcMar>
              <w:top w:w="0" w:type="dxa"/>
              <w:left w:w="28" w:type="dxa"/>
              <w:bottom w:w="0" w:type="dxa"/>
              <w:right w:w="28" w:type="dxa"/>
            </w:tcMar>
            <w:vAlign w:val="center"/>
          </w:tcPr>
          <w:p w14:paraId="67F6620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1.全面推进秸秆综合利用，鼓励秸秆资源化、饲料化、肥料化利用，推动秸秆还田与离田收集。</w:t>
            </w:r>
          </w:p>
          <w:p w14:paraId="59B5D53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2.减少化肥农药使用量，增加有机肥使用量，实现化肥农药使用量负增长。</w:t>
            </w:r>
          </w:p>
          <w:p w14:paraId="5FE4DBB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3.推广渠道防渗、管道输水、喷灌、微灌等节水灌溉技术，完善灌溉用水计量设施。推进规模化高效节水灌溉，推广农作物节水抗旱技术。建立灌区墒情测报网络，提高农业用水效率，降低农业用水比重。</w:t>
            </w:r>
          </w:p>
          <w:p w14:paraId="7EDB623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4.废石综合回用、尾矿砂利用率参考《新疆维吾尔自治区重点行业环境准入条件（修订）》等相关文件要求。</w:t>
            </w:r>
          </w:p>
        </w:tc>
        <w:tc>
          <w:tcPr>
            <w:tcW w:w="1095" w:type="dxa"/>
            <w:vMerge w:val="continue"/>
            <w:tcBorders>
              <w:tl2br w:val="nil"/>
              <w:tr2bl w:val="nil"/>
            </w:tcBorders>
            <w:tcMar>
              <w:top w:w="0" w:type="dxa"/>
              <w:left w:w="28" w:type="dxa"/>
              <w:bottom w:w="0" w:type="dxa"/>
              <w:right w:w="28" w:type="dxa"/>
            </w:tcMar>
            <w:vAlign w:val="center"/>
          </w:tcPr>
          <w:p w14:paraId="2E159F1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p>
        </w:tc>
      </w:tr>
    </w:tbl>
    <w:p w14:paraId="4FE9D116">
      <w:pPr>
        <w:pStyle w:val="2"/>
        <w:ind w:left="0" w:leftChars="0" w:firstLine="0" w:firstLineChars="0"/>
        <w:rPr>
          <w:rFonts w:hint="default" w:ascii="Times New Roman" w:hAnsi="Times New Roman" w:eastAsia="宋体" w:cs="Times New Roman"/>
          <w:color w:val="auto"/>
          <w:sz w:val="24"/>
          <w:szCs w:val="24"/>
          <w:highlight w:val="none"/>
          <w:lang w:val="en-US" w:eastAsia="zh-CN"/>
        </w:rPr>
      </w:pPr>
    </w:p>
    <w:p w14:paraId="55FB0EAE">
      <w:pP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br w:type="page"/>
      </w:r>
    </w:p>
    <w:p w14:paraId="2C8EE5F9">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sectPr>
          <w:pgSz w:w="16838" w:h="11906" w:orient="landscape"/>
          <w:pgMar w:top="1644" w:right="1417" w:bottom="1644" w:left="1417" w:header="851" w:footer="992" w:gutter="0"/>
          <w:pgBorders>
            <w:top w:val="none" w:sz="0" w:space="0"/>
            <w:left w:val="none" w:sz="0" w:space="0"/>
            <w:bottom w:val="none" w:sz="0" w:space="0"/>
            <w:right w:val="none" w:sz="0" w:space="0"/>
          </w:pgBorders>
          <w:cols w:space="0" w:num="1"/>
          <w:rtlGutter w:val="0"/>
          <w:docGrid w:linePitch="0" w:charSpace="0"/>
        </w:sectPr>
      </w:pPr>
    </w:p>
    <w:p w14:paraId="18CE87D0">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与巴音郭楞蒙古自治州生态环境准入清单的符合性分析</w:t>
      </w:r>
      <w:r>
        <w:rPr>
          <w:rFonts w:hint="eastAsia" w:eastAsia="宋体" w:cs="Times New Roman"/>
          <w:color w:val="auto"/>
          <w:sz w:val="24"/>
          <w:szCs w:val="24"/>
          <w:highlight w:val="none"/>
          <w:lang w:val="en-US" w:eastAsia="zh-CN"/>
        </w:rPr>
        <w:t>说明</w:t>
      </w:r>
      <w:r>
        <w:rPr>
          <w:rFonts w:hint="default" w:ascii="Times New Roman" w:hAnsi="Times New Roman" w:eastAsia="宋体" w:cs="Times New Roman"/>
          <w:color w:val="auto"/>
          <w:sz w:val="24"/>
          <w:szCs w:val="24"/>
          <w:highlight w:val="none"/>
        </w:rPr>
        <w:t>见表</w:t>
      </w:r>
      <w:r>
        <w:rPr>
          <w:rFonts w:hint="eastAsia"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25EF54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highlight w:val="none"/>
        </w:rPr>
      </w:pPr>
      <w:r>
        <w:rPr>
          <w:rStyle w:val="300"/>
          <w:rFonts w:hint="default" w:ascii="Times New Roman" w:hAnsi="Times New Roman" w:eastAsia="宋体" w:cs="Times New Roman"/>
          <w:color w:val="auto"/>
          <w:sz w:val="21"/>
          <w:szCs w:val="21"/>
          <w:highlight w:val="none"/>
        </w:rPr>
        <w:t>表</w:t>
      </w:r>
      <w:r>
        <w:rPr>
          <w:rStyle w:val="300"/>
          <w:rFonts w:hint="default" w:ascii="Times New Roman" w:hAnsi="Times New Roman" w:eastAsia="宋体" w:cs="Times New Roman"/>
          <w:color w:val="auto"/>
          <w:sz w:val="21"/>
          <w:szCs w:val="21"/>
          <w:highlight w:val="none"/>
          <w:lang w:val="en-US"/>
        </w:rPr>
        <w:t>1.3-5</w:t>
      </w:r>
      <w:r>
        <w:rPr>
          <w:rStyle w:val="300"/>
          <w:rFonts w:hint="default" w:ascii="Times New Roman" w:hAnsi="Times New Roman" w:eastAsia="宋体" w:cs="Times New Roman"/>
          <w:color w:val="auto"/>
          <w:sz w:val="21"/>
          <w:szCs w:val="21"/>
          <w:highlight w:val="none"/>
        </w:rPr>
        <w:t xml:space="preserve">    本项目与巴音郭楞蒙古自治州生态环境准入清单的符合性分析</w:t>
      </w:r>
    </w:p>
    <w:tbl>
      <w:tblPr>
        <w:tblStyle w:val="45"/>
        <w:tblW w:w="85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330"/>
        <w:gridCol w:w="2620"/>
        <w:gridCol w:w="894"/>
      </w:tblGrid>
      <w:tr w14:paraId="47233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5" w:type="dxa"/>
            <w:tcBorders>
              <w:tl2br w:val="nil"/>
              <w:tr2bl w:val="nil"/>
            </w:tcBorders>
            <w:noWrap w:val="0"/>
            <w:vAlign w:val="center"/>
          </w:tcPr>
          <w:p w14:paraId="7D3707E2">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管控类别</w:t>
            </w:r>
          </w:p>
        </w:tc>
        <w:tc>
          <w:tcPr>
            <w:tcW w:w="4330" w:type="dxa"/>
            <w:tcBorders>
              <w:tl2br w:val="nil"/>
              <w:tr2bl w:val="nil"/>
            </w:tcBorders>
            <w:noWrap w:val="0"/>
            <w:vAlign w:val="center"/>
          </w:tcPr>
          <w:p w14:paraId="7211819C">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管控要求</w:t>
            </w:r>
          </w:p>
        </w:tc>
        <w:tc>
          <w:tcPr>
            <w:tcW w:w="2620" w:type="dxa"/>
            <w:tcBorders>
              <w:tl2br w:val="nil"/>
              <w:tr2bl w:val="nil"/>
            </w:tcBorders>
            <w:noWrap w:val="0"/>
            <w:vAlign w:val="center"/>
          </w:tcPr>
          <w:p w14:paraId="3E160F10">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本项目情况</w:t>
            </w:r>
          </w:p>
        </w:tc>
        <w:tc>
          <w:tcPr>
            <w:tcW w:w="894" w:type="dxa"/>
            <w:tcBorders>
              <w:tl2br w:val="nil"/>
              <w:tr2bl w:val="nil"/>
            </w:tcBorders>
            <w:noWrap w:val="0"/>
            <w:vAlign w:val="center"/>
          </w:tcPr>
          <w:p w14:paraId="7F4E4ECA">
            <w:pPr>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符合性分析</w:t>
            </w:r>
          </w:p>
        </w:tc>
      </w:tr>
      <w:tr w14:paraId="58EF0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5" w:type="dxa"/>
            <w:vMerge w:val="restart"/>
            <w:tcBorders>
              <w:tl2br w:val="nil"/>
              <w:tr2bl w:val="nil"/>
            </w:tcBorders>
            <w:noWrap w:val="0"/>
            <w:vAlign w:val="center"/>
          </w:tcPr>
          <w:p w14:paraId="774B6C1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空间布局约束</w:t>
            </w:r>
          </w:p>
        </w:tc>
        <w:tc>
          <w:tcPr>
            <w:tcW w:w="4330" w:type="dxa"/>
            <w:tcBorders>
              <w:tl2br w:val="nil"/>
              <w:tr2bl w:val="nil"/>
            </w:tcBorders>
            <w:noWrap w:val="0"/>
            <w:vAlign w:val="center"/>
          </w:tcPr>
          <w:p w14:paraId="3682A283">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1.建设项目用地原则上不得占用基本农田，确需占用基本农田的建设项目须符合《中华人民共和国基本农田保护条例》中相关要求，占用耕地、林地或草地的建设项目须按照国家、自治区相关补偿要求进行补偿。</w:t>
            </w:r>
          </w:p>
        </w:tc>
        <w:tc>
          <w:tcPr>
            <w:tcW w:w="2620" w:type="dxa"/>
            <w:tcBorders>
              <w:tl2br w:val="nil"/>
              <w:tr2bl w:val="nil"/>
            </w:tcBorders>
            <w:noWrap w:val="0"/>
            <w:vAlign w:val="center"/>
          </w:tcPr>
          <w:p w14:paraId="3B0F443A">
            <w:pPr>
              <w:adjustRightInd w:val="0"/>
              <w:snapToGrid w:val="0"/>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本项目区</w:t>
            </w:r>
            <w:r>
              <w:rPr>
                <w:rFonts w:hint="default" w:ascii="Times New Roman" w:hAnsi="Times New Roman" w:eastAsia="宋体" w:cs="Times New Roman"/>
                <w:color w:val="auto"/>
                <w:kern w:val="0"/>
                <w:sz w:val="21"/>
                <w:szCs w:val="21"/>
                <w:highlight w:val="none"/>
                <w:lang w:eastAsia="zh-CN"/>
              </w:rPr>
              <w:t>为新建</w:t>
            </w:r>
            <w:r>
              <w:rPr>
                <w:rFonts w:hint="default" w:ascii="Times New Roman" w:hAnsi="Times New Roman" w:eastAsia="宋体" w:cs="Times New Roman"/>
                <w:color w:val="auto"/>
                <w:kern w:val="0"/>
                <w:sz w:val="21"/>
                <w:szCs w:val="21"/>
                <w:highlight w:val="none"/>
                <w:lang w:val="en-US" w:eastAsia="zh-CN"/>
              </w:rPr>
              <w:t>尾矿库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为选矿厂配套项目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不</w:t>
            </w:r>
            <w:r>
              <w:rPr>
                <w:rFonts w:hint="default" w:ascii="Times New Roman" w:hAnsi="Times New Roman" w:eastAsia="宋体" w:cs="Times New Roman"/>
                <w:color w:val="auto"/>
                <w:kern w:val="0"/>
                <w:sz w:val="21"/>
                <w:szCs w:val="21"/>
                <w:highlight w:val="none"/>
                <w:lang w:eastAsia="zh-CN"/>
              </w:rPr>
              <w:t>占用基本农田。</w:t>
            </w:r>
            <w:r>
              <w:rPr>
                <w:rFonts w:hint="eastAsia" w:eastAsia="宋体" w:cs="Times New Roman"/>
                <w:color w:val="auto"/>
                <w:kern w:val="0"/>
                <w:sz w:val="21"/>
                <w:szCs w:val="21"/>
                <w:highlight w:val="none"/>
                <w:lang w:eastAsia="zh-CN"/>
              </w:rPr>
              <w:t>工程占地范围内土地利用类型为戈壁</w:t>
            </w:r>
            <w:r>
              <w:rPr>
                <w:rFonts w:hint="eastAsia" w:ascii="Times New Roman" w:hAnsi="Times New Roman" w:eastAsia="宋体" w:cs="Times New Roman"/>
                <w:color w:val="auto"/>
                <w:sz w:val="21"/>
                <w:szCs w:val="21"/>
                <w:highlight w:val="none"/>
                <w:lang w:eastAsia="zh-CN"/>
              </w:rPr>
              <w:t>。</w:t>
            </w:r>
          </w:p>
        </w:tc>
        <w:tc>
          <w:tcPr>
            <w:tcW w:w="894" w:type="dxa"/>
            <w:tcBorders>
              <w:tl2br w:val="nil"/>
              <w:tr2bl w:val="nil"/>
            </w:tcBorders>
            <w:noWrap w:val="0"/>
            <w:vAlign w:val="center"/>
          </w:tcPr>
          <w:p w14:paraId="552B5E5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C039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15EF69F">
            <w:pPr>
              <w:adjustRightInd w:val="0"/>
              <w:snapToGrid w:val="0"/>
              <w:spacing w:line="360" w:lineRule="exact"/>
              <w:ind w:firstLine="0" w:firstLineChars="0"/>
              <w:jc w:val="center"/>
              <w:rPr>
                <w:rFonts w:hint="default" w:ascii="Times New Roman" w:hAnsi="Times New Roman" w:eastAsia="宋体" w:cs="Times New Roman"/>
                <w:color w:val="auto"/>
                <w:highlight w:val="none"/>
              </w:rPr>
            </w:pPr>
          </w:p>
        </w:tc>
        <w:tc>
          <w:tcPr>
            <w:tcW w:w="4330" w:type="dxa"/>
            <w:tcBorders>
              <w:tl2br w:val="nil"/>
              <w:tr2bl w:val="nil"/>
            </w:tcBorders>
            <w:noWrap w:val="0"/>
            <w:vAlign w:val="center"/>
          </w:tcPr>
          <w:p w14:paraId="5768FC84">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2.对违反资源环境法律法规、规划，污染环境、破坏生态、乱采滥挖的露天矿山，依法整治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对污染治理不规范的露天矿山，依法责令停产整治，对拒不停产或擅自恢复生产的依法强制关闭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对责任主体灭失的露天矿山，要加强修复绿化、减尘抑尘。</w:t>
            </w:r>
          </w:p>
        </w:tc>
        <w:tc>
          <w:tcPr>
            <w:tcW w:w="2620" w:type="dxa"/>
            <w:tcBorders>
              <w:tl2br w:val="nil"/>
              <w:tr2bl w:val="nil"/>
            </w:tcBorders>
            <w:noWrap w:val="0"/>
            <w:vAlign w:val="center"/>
          </w:tcPr>
          <w:p w14:paraId="674C9154">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eastAsia" w:eastAsia="宋体" w:cs="Times New Roman"/>
                <w:color w:val="auto"/>
                <w:sz w:val="21"/>
                <w:szCs w:val="21"/>
                <w:highlight w:val="none"/>
                <w:lang w:eastAsia="zh-CN"/>
              </w:rPr>
              <w:t>为选矿厂配套尾矿库项目，</w:t>
            </w:r>
            <w:r>
              <w:rPr>
                <w:rFonts w:hint="default" w:ascii="Times New Roman" w:hAnsi="Times New Roman" w:eastAsia="宋体" w:cs="Times New Roman"/>
                <w:color w:val="auto"/>
                <w:sz w:val="21"/>
                <w:szCs w:val="21"/>
                <w:highlight w:val="none"/>
                <w:lang w:eastAsia="zh-CN"/>
              </w:rPr>
              <w:t>不属于</w:t>
            </w:r>
            <w:r>
              <w:rPr>
                <w:rFonts w:hint="default" w:ascii="Times New Roman" w:hAnsi="Times New Roman" w:eastAsia="宋体" w:cs="Times New Roman"/>
                <w:color w:val="auto"/>
                <w:sz w:val="21"/>
                <w:szCs w:val="21"/>
                <w:highlight w:val="none"/>
              </w:rPr>
              <w:t>违反资源环境法律法规、规划，污染环境、破坏生态、</w:t>
            </w:r>
            <w:r>
              <w:rPr>
                <w:rFonts w:hint="eastAsia" w:ascii="Times New Roman" w:hAnsi="Times New Roman" w:eastAsia="宋体" w:cs="Times New Roman"/>
                <w:color w:val="auto"/>
                <w:sz w:val="21"/>
                <w:szCs w:val="21"/>
                <w:highlight w:val="none"/>
                <w:lang w:eastAsia="zh-CN"/>
              </w:rPr>
              <w:t>滥</w:t>
            </w:r>
            <w:r>
              <w:rPr>
                <w:rFonts w:hint="default" w:ascii="Times New Roman" w:hAnsi="Times New Roman" w:eastAsia="宋体" w:cs="Times New Roman"/>
                <w:color w:val="auto"/>
                <w:sz w:val="21"/>
                <w:szCs w:val="21"/>
                <w:highlight w:val="none"/>
              </w:rPr>
              <w:t>采滥挖的露天矿山</w:t>
            </w:r>
            <w:r>
              <w:rPr>
                <w:rFonts w:hint="default" w:ascii="Times New Roman" w:hAnsi="Times New Roman" w:eastAsia="宋体" w:cs="Times New Roman"/>
                <w:color w:val="auto"/>
                <w:sz w:val="21"/>
                <w:szCs w:val="21"/>
                <w:highlight w:val="none"/>
                <w:lang w:eastAsia="zh-CN"/>
              </w:rPr>
              <w:t>。</w:t>
            </w:r>
          </w:p>
        </w:tc>
        <w:tc>
          <w:tcPr>
            <w:tcW w:w="894" w:type="dxa"/>
            <w:tcBorders>
              <w:tl2br w:val="nil"/>
              <w:tr2bl w:val="nil"/>
            </w:tcBorders>
            <w:noWrap w:val="0"/>
            <w:vAlign w:val="center"/>
          </w:tcPr>
          <w:p w14:paraId="399576E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71140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118FA53F">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2B27D0E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3.永久基本农田集中区域禁止规划新建可能造成土壤污染的建设项目。涉及有毒有害物质可能造成土壤污染的新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改、扩</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建项目，提出并落实土壤和地下水污染防治要求。</w:t>
            </w:r>
          </w:p>
        </w:tc>
        <w:tc>
          <w:tcPr>
            <w:tcW w:w="2620" w:type="dxa"/>
            <w:tcBorders>
              <w:tl2br w:val="nil"/>
              <w:tr2bl w:val="nil"/>
            </w:tcBorders>
            <w:noWrap w:val="0"/>
            <w:vAlign w:val="center"/>
          </w:tcPr>
          <w:p w14:paraId="5485761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71551E0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2CD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77D2DBD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6006DF7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4.严格执行畜禽养殖禁养区规定，根据区域用地和消纳水平，合理确定养殖规模。</w:t>
            </w:r>
          </w:p>
        </w:tc>
        <w:tc>
          <w:tcPr>
            <w:tcW w:w="2620" w:type="dxa"/>
            <w:tcBorders>
              <w:tl2br w:val="nil"/>
              <w:tr2bl w:val="nil"/>
            </w:tcBorders>
            <w:noWrap w:val="0"/>
            <w:vAlign w:val="center"/>
          </w:tcPr>
          <w:p w14:paraId="23227A0A">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0470305B">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4531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68E47F7">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0DB1D8A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5.禁止向沙漠、滩涂、盐碱地、沼泽地等非法排污、倾倒有毒有害物质。</w:t>
            </w:r>
          </w:p>
        </w:tc>
        <w:tc>
          <w:tcPr>
            <w:tcW w:w="2620" w:type="dxa"/>
            <w:tcBorders>
              <w:tl2br w:val="nil"/>
              <w:tr2bl w:val="nil"/>
            </w:tcBorders>
            <w:noWrap w:val="0"/>
            <w:vAlign w:val="center"/>
          </w:tcPr>
          <w:p w14:paraId="3AD5961C">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47641F8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244C9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76E8A78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693ED6E9">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6.禁止利用渗坑、裂隙、溶洞或者采用稀释等方法处置危险废物。</w:t>
            </w:r>
          </w:p>
        </w:tc>
        <w:tc>
          <w:tcPr>
            <w:tcW w:w="2620" w:type="dxa"/>
            <w:tcBorders>
              <w:tl2br w:val="nil"/>
              <w:tr2bl w:val="nil"/>
            </w:tcBorders>
            <w:noWrap w:val="0"/>
            <w:vAlign w:val="center"/>
          </w:tcPr>
          <w:p w14:paraId="22541B7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不涉及</w:t>
            </w:r>
            <w:r>
              <w:rPr>
                <w:rFonts w:hint="default" w:ascii="Times New Roman" w:hAnsi="Times New Roman" w:eastAsia="宋体" w:cs="Times New Roman"/>
                <w:color w:val="auto"/>
                <w:kern w:val="0"/>
                <w:sz w:val="21"/>
                <w:szCs w:val="21"/>
                <w:highlight w:val="none"/>
                <w:lang w:val="en-US" w:eastAsia="zh-CN"/>
              </w:rPr>
              <w:t>。</w:t>
            </w:r>
          </w:p>
        </w:tc>
        <w:tc>
          <w:tcPr>
            <w:tcW w:w="894" w:type="dxa"/>
            <w:tcBorders>
              <w:tl2br w:val="nil"/>
              <w:tr2bl w:val="nil"/>
            </w:tcBorders>
            <w:noWrap w:val="0"/>
            <w:vAlign w:val="center"/>
          </w:tcPr>
          <w:p w14:paraId="5DE1387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0765A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0F9BE7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098112E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7.金属和非金属矿山采选企业新建、改建、扩建执行《新疆维吾尔自治区重点行业</w:t>
            </w:r>
            <w:r>
              <w:rPr>
                <w:rFonts w:hint="default" w:ascii="Times New Roman" w:hAnsi="Times New Roman" w:eastAsia="宋体" w:cs="Times New Roman"/>
                <w:color w:val="auto"/>
                <w:sz w:val="21"/>
                <w:szCs w:val="21"/>
                <w:highlight w:val="none"/>
                <w:lang w:val="en-US" w:eastAsia="zh-CN"/>
              </w:rPr>
              <w:t>生态</w:t>
            </w:r>
            <w:r>
              <w:rPr>
                <w:rFonts w:hint="default" w:ascii="Times New Roman" w:hAnsi="Times New Roman" w:eastAsia="宋体" w:cs="Times New Roman"/>
                <w:color w:val="auto"/>
                <w:sz w:val="21"/>
                <w:szCs w:val="21"/>
                <w:highlight w:val="none"/>
              </w:rPr>
              <w:t>环境准入条件》相关要求。</w:t>
            </w:r>
          </w:p>
        </w:tc>
        <w:tc>
          <w:tcPr>
            <w:tcW w:w="2620" w:type="dxa"/>
            <w:tcBorders>
              <w:tl2br w:val="nil"/>
              <w:tr2bl w:val="nil"/>
            </w:tcBorders>
            <w:noWrap w:val="0"/>
            <w:vAlign w:val="center"/>
          </w:tcPr>
          <w:p w14:paraId="5F78728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eastAsia="zh-CN"/>
              </w:rPr>
              <w:t>项目符合《新疆维吾尔自治区重点行业生态环境准入条件（2024</w:t>
            </w:r>
            <w:r>
              <w:rPr>
                <w:rFonts w:hint="eastAsia" w:eastAsia="宋体" w:cs="Times New Roman"/>
                <w:color w:val="auto"/>
                <w:kern w:val="0"/>
                <w:sz w:val="21"/>
                <w:szCs w:val="21"/>
                <w:highlight w:val="none"/>
                <w:lang w:val="en-US" w:eastAsia="zh-CN"/>
              </w:rPr>
              <w:t>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w:t>
            </w:r>
          </w:p>
        </w:tc>
        <w:tc>
          <w:tcPr>
            <w:tcW w:w="894" w:type="dxa"/>
            <w:tcBorders>
              <w:tl2br w:val="nil"/>
              <w:tr2bl w:val="nil"/>
            </w:tcBorders>
            <w:noWrap w:val="0"/>
            <w:vAlign w:val="center"/>
          </w:tcPr>
          <w:p w14:paraId="798AC16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2ED08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restart"/>
            <w:tcBorders>
              <w:tl2br w:val="nil"/>
              <w:tr2bl w:val="nil"/>
            </w:tcBorders>
            <w:noWrap w:val="0"/>
            <w:vAlign w:val="center"/>
          </w:tcPr>
          <w:p w14:paraId="4472BF8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污染排放管控</w:t>
            </w:r>
          </w:p>
        </w:tc>
        <w:tc>
          <w:tcPr>
            <w:tcW w:w="4330" w:type="dxa"/>
            <w:tcBorders>
              <w:tl2br w:val="nil"/>
              <w:tr2bl w:val="nil"/>
            </w:tcBorders>
            <w:noWrap w:val="0"/>
            <w:vAlign w:val="center"/>
          </w:tcPr>
          <w:p w14:paraId="74CE7675">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1.强化畜禽粪污资源化利用，改善养殖场通风环境，提高畜禽粪污综合利用率，减少氨挥发排放。鼓励和支持散养密集区实行畜禽粪污分户收集、集中处理。</w:t>
            </w:r>
          </w:p>
        </w:tc>
        <w:tc>
          <w:tcPr>
            <w:tcW w:w="2620" w:type="dxa"/>
            <w:tcBorders>
              <w:tl2br w:val="nil"/>
              <w:tr2bl w:val="nil"/>
            </w:tcBorders>
            <w:noWrap w:val="0"/>
            <w:vAlign w:val="center"/>
          </w:tcPr>
          <w:p w14:paraId="23B7F64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w:t>
            </w:r>
            <w:r>
              <w:rPr>
                <w:rFonts w:hint="default" w:ascii="Times New Roman" w:hAnsi="Times New Roman" w:eastAsia="宋体" w:cs="Times New Roman"/>
                <w:color w:val="auto"/>
                <w:kern w:val="0"/>
                <w:sz w:val="21"/>
                <w:szCs w:val="21"/>
                <w:highlight w:val="none"/>
                <w:lang w:eastAsia="zh-CN"/>
              </w:rPr>
              <w:t>项目为</w:t>
            </w:r>
            <w:r>
              <w:rPr>
                <w:rFonts w:hint="default" w:ascii="Times New Roman" w:hAnsi="Times New Roman" w:eastAsia="宋体" w:cs="Times New Roman"/>
                <w:color w:val="auto"/>
                <w:kern w:val="0"/>
                <w:sz w:val="21"/>
                <w:szCs w:val="21"/>
                <w:highlight w:val="none"/>
                <w:lang w:val="en-US" w:eastAsia="zh-CN"/>
              </w:rPr>
              <w:t>尾矿库</w:t>
            </w:r>
            <w:r>
              <w:rPr>
                <w:rFonts w:hint="default" w:ascii="Times New Roman" w:hAnsi="Times New Roman" w:eastAsia="宋体" w:cs="Times New Roman"/>
                <w:color w:val="auto"/>
                <w:kern w:val="0"/>
                <w:sz w:val="21"/>
                <w:szCs w:val="21"/>
                <w:highlight w:val="none"/>
                <w:lang w:eastAsia="zh-CN"/>
              </w:rPr>
              <w:t>，不涉及畜禽养殖。</w:t>
            </w:r>
          </w:p>
        </w:tc>
        <w:tc>
          <w:tcPr>
            <w:tcW w:w="894" w:type="dxa"/>
            <w:tcBorders>
              <w:tl2br w:val="nil"/>
              <w:tr2bl w:val="nil"/>
            </w:tcBorders>
            <w:noWrap w:val="0"/>
            <w:vAlign w:val="center"/>
          </w:tcPr>
          <w:p w14:paraId="6899F93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335B4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7B847E4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1178B799">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2.严格控制林地、草地、园地农药使用量，禁止使用高毒、高残留农药。</w:t>
            </w:r>
          </w:p>
        </w:tc>
        <w:tc>
          <w:tcPr>
            <w:tcW w:w="2620" w:type="dxa"/>
            <w:tcBorders>
              <w:tl2br w:val="nil"/>
              <w:tr2bl w:val="nil"/>
            </w:tcBorders>
            <w:noWrap w:val="0"/>
            <w:vAlign w:val="center"/>
          </w:tcPr>
          <w:p w14:paraId="2E85DE7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不涉及</w:t>
            </w:r>
          </w:p>
        </w:tc>
        <w:tc>
          <w:tcPr>
            <w:tcW w:w="894" w:type="dxa"/>
            <w:tcBorders>
              <w:tl2br w:val="nil"/>
              <w:tr2bl w:val="nil"/>
            </w:tcBorders>
            <w:noWrap w:val="0"/>
            <w:vAlign w:val="center"/>
          </w:tcPr>
          <w:p w14:paraId="1C1005A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r>
      <w:tr w14:paraId="3E886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4675063">
            <w:pPr>
              <w:adjustRightInd w:val="0"/>
              <w:snapToGrid w:val="0"/>
              <w:spacing w:line="360" w:lineRule="exact"/>
              <w:ind w:firstLine="0" w:firstLineChars="0"/>
              <w:jc w:val="center"/>
              <w:rPr>
                <w:rFonts w:hint="default" w:ascii="Times New Roman" w:hAnsi="Times New Roman" w:eastAsia="宋体" w:cs="Times New Roman"/>
                <w:color w:val="auto"/>
                <w:highlight w:val="none"/>
              </w:rPr>
            </w:pPr>
          </w:p>
        </w:tc>
        <w:tc>
          <w:tcPr>
            <w:tcW w:w="4330" w:type="dxa"/>
            <w:tcBorders>
              <w:tl2br w:val="nil"/>
              <w:tr2bl w:val="nil"/>
            </w:tcBorders>
            <w:noWrap w:val="0"/>
            <w:vAlign w:val="center"/>
          </w:tcPr>
          <w:p w14:paraId="0C0DA2D5">
            <w:pPr>
              <w:snapToGrid w:val="0"/>
              <w:spacing w:line="360" w:lineRule="exact"/>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2620" w:type="dxa"/>
            <w:tcBorders>
              <w:tl2br w:val="nil"/>
              <w:tr2bl w:val="nil"/>
            </w:tcBorders>
            <w:noWrap w:val="0"/>
            <w:vAlign w:val="center"/>
          </w:tcPr>
          <w:p w14:paraId="50FC286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不涉及</w:t>
            </w:r>
          </w:p>
        </w:tc>
        <w:tc>
          <w:tcPr>
            <w:tcW w:w="894" w:type="dxa"/>
            <w:tcBorders>
              <w:tl2br w:val="nil"/>
              <w:tr2bl w:val="nil"/>
            </w:tcBorders>
            <w:noWrap w:val="0"/>
            <w:vAlign w:val="center"/>
          </w:tcPr>
          <w:p w14:paraId="3308D0C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6E194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648C439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4FF4A21A">
            <w:pPr>
              <w:snapToGrid w:val="0"/>
              <w:spacing w:line="36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4.对化学品生产企业、工业集聚区、尾矿库、矿山开采区、危险废物处置场、垃圾填埋场等地下水污染源及周边区域，逐步开展地下水环境状况调查评估，加强风险管控。</w:t>
            </w:r>
          </w:p>
        </w:tc>
        <w:tc>
          <w:tcPr>
            <w:tcW w:w="2620" w:type="dxa"/>
            <w:tcBorders>
              <w:tl2br w:val="nil"/>
              <w:tr2bl w:val="nil"/>
            </w:tcBorders>
            <w:noWrap w:val="0"/>
            <w:vAlign w:val="center"/>
          </w:tcPr>
          <w:p w14:paraId="5523900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本项目为</w:t>
            </w:r>
            <w:r>
              <w:rPr>
                <w:rFonts w:hint="default" w:ascii="Times New Roman" w:hAnsi="Times New Roman" w:eastAsia="宋体" w:cs="Times New Roman"/>
                <w:color w:val="auto"/>
                <w:kern w:val="0"/>
                <w:sz w:val="21"/>
                <w:szCs w:val="21"/>
                <w:highlight w:val="none"/>
                <w:lang w:val="en-US" w:eastAsia="zh-CN"/>
              </w:rPr>
              <w:t>尾矿库</w:t>
            </w:r>
            <w:r>
              <w:rPr>
                <w:rFonts w:hint="default" w:ascii="Times New Roman" w:hAnsi="Times New Roman" w:eastAsia="宋体" w:cs="Times New Roman"/>
                <w:color w:val="auto"/>
                <w:kern w:val="0"/>
                <w:sz w:val="21"/>
                <w:szCs w:val="21"/>
                <w:highlight w:val="none"/>
                <w:lang w:eastAsia="zh-CN"/>
              </w:rPr>
              <w:t>，采取分区防控措施，避免对地下水的污染，同时加强风险管控。</w:t>
            </w:r>
          </w:p>
        </w:tc>
        <w:tc>
          <w:tcPr>
            <w:tcW w:w="894" w:type="dxa"/>
            <w:tcBorders>
              <w:tl2br w:val="nil"/>
              <w:tr2bl w:val="nil"/>
            </w:tcBorders>
            <w:noWrap w:val="0"/>
            <w:vAlign w:val="center"/>
          </w:tcPr>
          <w:p w14:paraId="187E82EC">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符合</w:t>
            </w:r>
          </w:p>
        </w:tc>
      </w:tr>
      <w:tr w14:paraId="54FF6B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DAE37F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195DC5E3">
            <w:pPr>
              <w:snapToGrid w:val="0"/>
              <w:spacing w:line="36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5.严控土壤重金属污染，加强油</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田开发土壤污染防治，以历史遗留工业企业污染场地为重点，开展土壤污染风险管控与修复工程。</w:t>
            </w:r>
          </w:p>
        </w:tc>
        <w:tc>
          <w:tcPr>
            <w:tcW w:w="2620" w:type="dxa"/>
            <w:tcBorders>
              <w:tl2br w:val="nil"/>
              <w:tr2bl w:val="nil"/>
            </w:tcBorders>
            <w:noWrap w:val="0"/>
            <w:vAlign w:val="center"/>
          </w:tcPr>
          <w:p w14:paraId="5746F29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不涉及</w:t>
            </w:r>
          </w:p>
        </w:tc>
        <w:tc>
          <w:tcPr>
            <w:tcW w:w="894" w:type="dxa"/>
            <w:tcBorders>
              <w:tl2br w:val="nil"/>
              <w:tr2bl w:val="nil"/>
            </w:tcBorders>
            <w:noWrap w:val="0"/>
            <w:vAlign w:val="center"/>
          </w:tcPr>
          <w:p w14:paraId="0AB72E8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31E50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11AB5B7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0CBC1DB1">
            <w:pPr>
              <w:snapToGrid w:val="0"/>
              <w:spacing w:line="360" w:lineRule="exact"/>
              <w:ind w:firstLine="0" w:firstLineChars="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2620" w:type="dxa"/>
            <w:tcBorders>
              <w:tl2br w:val="nil"/>
              <w:tr2bl w:val="nil"/>
            </w:tcBorders>
            <w:noWrap w:val="0"/>
            <w:vAlign w:val="center"/>
          </w:tcPr>
          <w:p w14:paraId="4BA58A2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不涉及</w:t>
            </w:r>
          </w:p>
        </w:tc>
        <w:tc>
          <w:tcPr>
            <w:tcW w:w="894" w:type="dxa"/>
            <w:tcBorders>
              <w:tl2br w:val="nil"/>
              <w:tr2bl w:val="nil"/>
            </w:tcBorders>
            <w:noWrap w:val="0"/>
            <w:vAlign w:val="center"/>
          </w:tcPr>
          <w:p w14:paraId="23A383AD">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5CDF9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1476550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6C05C180">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7.矿山采选污染物排放执行相应行业标准。稳步推进废水循环利用技术改造升级。采选产生废水排放有行业标准的执行行业标准，否则执行《污水综合排放标准》(GB8978)。采选活动矿石转运、破碎、筛分等粉尘产生工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应配备抑尘、除尘设备，除尘效率不低于99%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有效控制无组织粉尘排放。采选矿各环节废气排放有行业标准的执行行业标准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否则执行《大气污染物综合排放标准》(GB16297)。一般固体废弃物应根据《一般工业固体废物贮存、处置场污染控制标准》(GB18599</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进行管理，属危险废物的按危险废物相关要求依法进行管理，其贮存设施须符合《危险废物贮存污染控制标准》(GB18597)。矿山生态环境保护和恢复要达到《矿山生态环境保护与恢复治理技术规范》(HJ651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及其他有关环保法律法规的相关要求。</w:t>
            </w:r>
          </w:p>
        </w:tc>
        <w:tc>
          <w:tcPr>
            <w:tcW w:w="2620" w:type="dxa"/>
            <w:tcBorders>
              <w:tl2br w:val="nil"/>
              <w:tr2bl w:val="nil"/>
            </w:tcBorders>
            <w:noWrap w:val="0"/>
            <w:vAlign w:val="center"/>
          </w:tcPr>
          <w:p w14:paraId="0E84B666">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eastAsia="宋体" w:cs="Times New Roman"/>
                <w:color w:val="auto"/>
                <w:sz w:val="21"/>
                <w:szCs w:val="21"/>
                <w:highlight w:val="none"/>
                <w:lang w:eastAsia="zh-CN"/>
              </w:rPr>
              <w:t>本项目生产废水为尾矿库内</w:t>
            </w:r>
            <w:r>
              <w:rPr>
                <w:rFonts w:hint="eastAsia" w:eastAsia="宋体" w:cs="Times New Roman"/>
                <w:color w:val="auto"/>
                <w:sz w:val="21"/>
                <w:szCs w:val="21"/>
                <w:highlight w:val="none"/>
                <w:lang w:val="en-US" w:eastAsia="zh-CN"/>
              </w:rPr>
              <w:t>尾</w:t>
            </w:r>
            <w:r>
              <w:rPr>
                <w:rFonts w:hint="eastAsia" w:eastAsia="宋体" w:cs="Times New Roman"/>
                <w:color w:val="auto"/>
                <w:sz w:val="21"/>
                <w:szCs w:val="21"/>
                <w:highlight w:val="none"/>
                <w:lang w:eastAsia="zh-CN"/>
              </w:rPr>
              <w:t>水，尾水经沉淀处理后用于库区洒水降尘，不外排；</w:t>
            </w:r>
            <w:r>
              <w:rPr>
                <w:rFonts w:hint="default" w:ascii="Times New Roman" w:hAnsi="Times New Roman" w:eastAsia="宋体" w:cs="Times New Roman"/>
                <w:color w:val="auto"/>
                <w:sz w:val="21"/>
                <w:szCs w:val="21"/>
                <w:highlight w:val="none"/>
              </w:rPr>
              <w:t>生活污水</w:t>
            </w:r>
            <w:r>
              <w:rPr>
                <w:rFonts w:hint="eastAsia" w:eastAsia="宋体" w:cs="Times New Roman"/>
                <w:color w:val="auto"/>
                <w:sz w:val="21"/>
                <w:szCs w:val="21"/>
                <w:highlight w:val="none"/>
                <w:lang w:eastAsia="zh-CN"/>
              </w:rPr>
              <w:t>依托选矿厂生活污水处理设施处理</w:t>
            </w:r>
            <w:r>
              <w:rPr>
                <w:rFonts w:hint="default" w:ascii="Times New Roman" w:hAnsi="Times New Roman" w:eastAsia="宋体" w:cs="Times New Roman"/>
                <w:color w:val="auto"/>
                <w:sz w:val="21"/>
                <w:szCs w:val="21"/>
                <w:highlight w:val="none"/>
              </w:rPr>
              <w:t>达标后用于</w:t>
            </w:r>
            <w:r>
              <w:rPr>
                <w:rFonts w:hint="eastAsia" w:eastAsia="宋体" w:cs="Times New Roman"/>
                <w:color w:val="auto"/>
                <w:sz w:val="21"/>
                <w:szCs w:val="21"/>
                <w:highlight w:val="none"/>
                <w:lang w:eastAsia="zh-CN"/>
              </w:rPr>
              <w:t>选矿厂绿化、道路</w:t>
            </w:r>
            <w:r>
              <w:rPr>
                <w:rFonts w:hint="default" w:ascii="Times New Roman" w:hAnsi="Times New Roman" w:eastAsia="宋体" w:cs="Times New Roman"/>
                <w:color w:val="auto"/>
                <w:sz w:val="21"/>
                <w:szCs w:val="21"/>
                <w:highlight w:val="none"/>
                <w:lang w:eastAsia="zh-CN"/>
              </w:rPr>
              <w:t>洒水</w:t>
            </w:r>
            <w:r>
              <w:rPr>
                <w:rFonts w:hint="eastAsia" w:eastAsia="宋体" w:cs="Times New Roman"/>
                <w:color w:val="auto"/>
                <w:sz w:val="21"/>
                <w:szCs w:val="21"/>
                <w:highlight w:val="none"/>
                <w:lang w:eastAsia="zh-CN"/>
              </w:rPr>
              <w:t>等</w:t>
            </w:r>
            <w:r>
              <w:rPr>
                <w:rFonts w:hint="default" w:ascii="Times New Roman" w:hAnsi="Times New Roman" w:eastAsia="宋体" w:cs="Times New Roman"/>
                <w:color w:val="auto"/>
                <w:sz w:val="21"/>
                <w:szCs w:val="21"/>
                <w:highlight w:val="none"/>
              </w:rPr>
              <w:t>，不外排。</w:t>
            </w:r>
          </w:p>
        </w:tc>
        <w:tc>
          <w:tcPr>
            <w:tcW w:w="894" w:type="dxa"/>
            <w:tcBorders>
              <w:tl2br w:val="nil"/>
              <w:tr2bl w:val="nil"/>
            </w:tcBorders>
            <w:noWrap w:val="0"/>
            <w:vAlign w:val="center"/>
          </w:tcPr>
          <w:p w14:paraId="1EF051D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符合</w:t>
            </w:r>
          </w:p>
        </w:tc>
      </w:tr>
      <w:tr w14:paraId="3D026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restart"/>
            <w:tcBorders>
              <w:tl2br w:val="nil"/>
              <w:tr2bl w:val="nil"/>
            </w:tcBorders>
            <w:noWrap w:val="0"/>
            <w:vAlign w:val="center"/>
          </w:tcPr>
          <w:p w14:paraId="0D72C41D">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环境风险防控</w:t>
            </w:r>
          </w:p>
        </w:tc>
        <w:tc>
          <w:tcPr>
            <w:tcW w:w="4330" w:type="dxa"/>
            <w:tcBorders>
              <w:tl2br w:val="nil"/>
              <w:tr2bl w:val="nil"/>
            </w:tcBorders>
            <w:noWrap w:val="0"/>
            <w:vAlign w:val="center"/>
          </w:tcPr>
          <w:p w14:paraId="49D5E12F">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1.加强对矿山、油田等矿产资源开采影响区域内未利用地的环境监管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发现土壤污染问题的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要坚决查处，并及时督促有关单位采取有效防治措施消除或减轻污染。</w:t>
            </w:r>
          </w:p>
        </w:tc>
        <w:tc>
          <w:tcPr>
            <w:tcW w:w="2620" w:type="dxa"/>
            <w:tcBorders>
              <w:tl2br w:val="nil"/>
              <w:tr2bl w:val="nil"/>
            </w:tcBorders>
            <w:noWrap w:val="0"/>
            <w:vAlign w:val="center"/>
          </w:tcPr>
          <w:p w14:paraId="4964513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本项目属于</w:t>
            </w:r>
            <w:r>
              <w:rPr>
                <w:rFonts w:hint="eastAsia" w:eastAsia="宋体" w:cs="Times New Roman"/>
                <w:color w:val="auto"/>
                <w:kern w:val="0"/>
                <w:sz w:val="21"/>
                <w:szCs w:val="21"/>
                <w:highlight w:val="none"/>
                <w:lang w:val="en-US" w:eastAsia="zh-CN"/>
              </w:rPr>
              <w:t>选矿厂配套</w:t>
            </w:r>
            <w:r>
              <w:rPr>
                <w:rFonts w:hint="default" w:ascii="Times New Roman" w:hAnsi="Times New Roman" w:eastAsia="宋体" w:cs="Times New Roman"/>
                <w:color w:val="auto"/>
                <w:kern w:val="0"/>
                <w:sz w:val="21"/>
                <w:szCs w:val="21"/>
                <w:highlight w:val="none"/>
                <w:lang w:val="en-US" w:eastAsia="zh-CN"/>
              </w:rPr>
              <w:t>尾矿库</w:t>
            </w:r>
            <w:r>
              <w:rPr>
                <w:rFonts w:hint="eastAsia" w:eastAsia="宋体" w:cs="Times New Roman"/>
                <w:color w:val="auto"/>
                <w:kern w:val="0"/>
                <w:sz w:val="21"/>
                <w:szCs w:val="21"/>
                <w:highlight w:val="none"/>
                <w:lang w:val="en-US" w:eastAsia="zh-CN"/>
              </w:rPr>
              <w:t>项目</w:t>
            </w:r>
            <w:r>
              <w:rPr>
                <w:rFonts w:hint="default" w:ascii="Times New Roman" w:hAnsi="Times New Roman" w:eastAsia="宋体" w:cs="Times New Roman"/>
                <w:color w:val="auto"/>
                <w:kern w:val="0"/>
                <w:sz w:val="21"/>
                <w:szCs w:val="21"/>
                <w:highlight w:val="none"/>
                <w:lang w:eastAsia="zh-CN"/>
              </w:rPr>
              <w:t>，建设单位将加强环境管理，制定环境监测计划。</w:t>
            </w:r>
          </w:p>
        </w:tc>
        <w:tc>
          <w:tcPr>
            <w:tcW w:w="894" w:type="dxa"/>
            <w:tcBorders>
              <w:tl2br w:val="nil"/>
              <w:tr2bl w:val="nil"/>
            </w:tcBorders>
            <w:noWrap w:val="0"/>
            <w:vAlign w:val="center"/>
          </w:tcPr>
          <w:p w14:paraId="25C91E9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1A13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28483510">
            <w:pPr>
              <w:adjustRightInd w:val="0"/>
              <w:snapToGrid w:val="0"/>
              <w:spacing w:line="360" w:lineRule="exact"/>
              <w:ind w:firstLine="0" w:firstLineChars="0"/>
              <w:jc w:val="center"/>
              <w:rPr>
                <w:rFonts w:hint="default" w:ascii="Times New Roman" w:hAnsi="Times New Roman" w:eastAsia="宋体" w:cs="Times New Roman"/>
                <w:color w:val="auto"/>
                <w:highlight w:val="none"/>
              </w:rPr>
            </w:pPr>
          </w:p>
        </w:tc>
        <w:tc>
          <w:tcPr>
            <w:tcW w:w="4330" w:type="dxa"/>
            <w:tcBorders>
              <w:tl2br w:val="nil"/>
              <w:tr2bl w:val="nil"/>
            </w:tcBorders>
            <w:noWrap w:val="0"/>
            <w:vAlign w:val="center"/>
          </w:tcPr>
          <w:p w14:paraId="58ACAED5">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2.对排查出的危库和病库以及风险评估有严重环境安全隐患的尾矿库，要求企业完善污染治理设施、进行治理和修复。全面整治历史遗留尾矿库，完善覆膜、压土、排洪、堤坝加固等隐患治理和闭库措施。</w:t>
            </w:r>
          </w:p>
        </w:tc>
        <w:tc>
          <w:tcPr>
            <w:tcW w:w="2620" w:type="dxa"/>
            <w:tcBorders>
              <w:tl2br w:val="nil"/>
              <w:tr2bl w:val="nil"/>
            </w:tcBorders>
            <w:noWrap w:val="0"/>
            <w:vAlign w:val="center"/>
          </w:tcPr>
          <w:p w14:paraId="492BB1EC">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392E75F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57B7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72B4B9B9">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12A72CE0">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3.依法推行农用地分类管理制度，强化受污染耕地安全利用和风险管控。因地制宜制定实施安全利用方案，鼓励采取种植结构调整等措施，确保受污染耕地全部实现安全利用。</w:t>
            </w:r>
          </w:p>
        </w:tc>
        <w:tc>
          <w:tcPr>
            <w:tcW w:w="2620" w:type="dxa"/>
            <w:tcBorders>
              <w:tl2br w:val="nil"/>
              <w:tr2bl w:val="nil"/>
            </w:tcBorders>
            <w:noWrap w:val="0"/>
            <w:vAlign w:val="center"/>
          </w:tcPr>
          <w:p w14:paraId="49F0521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17592F7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8E7B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12180326">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4330" w:type="dxa"/>
            <w:tcBorders>
              <w:tl2br w:val="nil"/>
              <w:tr2bl w:val="nil"/>
            </w:tcBorders>
            <w:noWrap w:val="0"/>
            <w:vAlign w:val="center"/>
          </w:tcPr>
          <w:p w14:paraId="3DE7585F">
            <w:pPr>
              <w:adjustRightInd w:val="0"/>
              <w:snapToGrid w:val="0"/>
              <w:spacing w:line="360" w:lineRule="exact"/>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4.定期对企业及周边土壤进行监测</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对不符合法律法规和相关标准要求的，应当根据监测结果，要求运营单位采取相应改进措施。土壤环境监管重点行业企业拆除生产设施设备、构筑物和污染治理设施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要事先制定残留污染物清理和安全处置方案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并报所在地县级生态环境工业和信息化部门备案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要严格按照有关规定实施安全处理处置，防范拆除活动污染土壤。</w:t>
            </w:r>
          </w:p>
        </w:tc>
        <w:tc>
          <w:tcPr>
            <w:tcW w:w="2620" w:type="dxa"/>
            <w:tcBorders>
              <w:tl2br w:val="nil"/>
              <w:tr2bl w:val="nil"/>
            </w:tcBorders>
            <w:noWrap w:val="0"/>
            <w:vAlign w:val="center"/>
          </w:tcPr>
          <w:p w14:paraId="68E46C1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环评提出环境监测计划，对土壤进行监测。</w:t>
            </w:r>
          </w:p>
        </w:tc>
        <w:tc>
          <w:tcPr>
            <w:tcW w:w="894" w:type="dxa"/>
            <w:tcBorders>
              <w:tl2br w:val="nil"/>
              <w:tr2bl w:val="nil"/>
            </w:tcBorders>
            <w:noWrap w:val="0"/>
            <w:vAlign w:val="center"/>
          </w:tcPr>
          <w:p w14:paraId="3D7CA7C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符合</w:t>
            </w:r>
          </w:p>
        </w:tc>
      </w:tr>
      <w:tr w14:paraId="382CA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restart"/>
            <w:tcBorders>
              <w:tl2br w:val="nil"/>
              <w:tr2bl w:val="nil"/>
            </w:tcBorders>
            <w:noWrap w:val="0"/>
            <w:vAlign w:val="center"/>
          </w:tcPr>
          <w:p w14:paraId="43BC64E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资源开发利用效率</w:t>
            </w:r>
          </w:p>
        </w:tc>
        <w:tc>
          <w:tcPr>
            <w:tcW w:w="4330" w:type="dxa"/>
            <w:tcBorders>
              <w:tl2br w:val="nil"/>
              <w:tr2bl w:val="nil"/>
            </w:tcBorders>
            <w:noWrap w:val="0"/>
            <w:vAlign w:val="center"/>
          </w:tcPr>
          <w:p w14:paraId="20E11C7F">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1.全面推进秸秆综合利用，鼓励秸秆资源化、饲料化、肥料化利用，推动秸秆还田与离田收集。</w:t>
            </w:r>
          </w:p>
        </w:tc>
        <w:tc>
          <w:tcPr>
            <w:tcW w:w="2620" w:type="dxa"/>
            <w:tcBorders>
              <w:tl2br w:val="nil"/>
              <w:tr2bl w:val="nil"/>
            </w:tcBorders>
            <w:noWrap w:val="0"/>
            <w:vAlign w:val="center"/>
          </w:tcPr>
          <w:p w14:paraId="031FE39B">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0840F32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320687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7D7B9523">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52BD8CFD">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2.减少化肥农药使用量，增加有机肥使用量，实现化肥农药使用量负增长。</w:t>
            </w:r>
          </w:p>
        </w:tc>
        <w:tc>
          <w:tcPr>
            <w:tcW w:w="2620" w:type="dxa"/>
            <w:tcBorders>
              <w:tl2br w:val="nil"/>
              <w:tr2bl w:val="nil"/>
            </w:tcBorders>
            <w:noWrap w:val="0"/>
            <w:vAlign w:val="center"/>
          </w:tcPr>
          <w:p w14:paraId="273CB4FF">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4816985F">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0F4CF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2C3F7882">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0AFA3058">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3.推广渠道防渗、管道输水、喷灌、微灌等节水灌溉技术，完善灌溉用水计量设施。推进规模化高效节水灌溉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推广农作物节水</w:t>
            </w:r>
            <w:r>
              <w:rPr>
                <w:rFonts w:hint="eastAsia" w:ascii="Times New Roman" w:hAnsi="Times New Roman" w:eastAsia="宋体" w:cs="Times New Roman"/>
                <w:color w:val="auto"/>
                <w:sz w:val="21"/>
                <w:szCs w:val="21"/>
                <w:highlight w:val="none"/>
                <w:lang w:eastAsia="zh-CN"/>
              </w:rPr>
              <w:t>抗旱</w:t>
            </w:r>
            <w:r>
              <w:rPr>
                <w:rFonts w:hint="default" w:ascii="Times New Roman" w:hAnsi="Times New Roman" w:eastAsia="宋体" w:cs="Times New Roman"/>
                <w:color w:val="auto"/>
                <w:sz w:val="21"/>
                <w:szCs w:val="21"/>
                <w:highlight w:val="none"/>
              </w:rPr>
              <w:t>技术。建立灌区墒情测报网络</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提高农业用水效率，降低农业用水比重。</w:t>
            </w:r>
          </w:p>
        </w:tc>
        <w:tc>
          <w:tcPr>
            <w:tcW w:w="2620" w:type="dxa"/>
            <w:tcBorders>
              <w:tl2br w:val="nil"/>
              <w:tr2bl w:val="nil"/>
            </w:tcBorders>
            <w:noWrap w:val="0"/>
            <w:vAlign w:val="center"/>
          </w:tcPr>
          <w:p w14:paraId="6AAE7B2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不涉及</w:t>
            </w:r>
          </w:p>
        </w:tc>
        <w:tc>
          <w:tcPr>
            <w:tcW w:w="894" w:type="dxa"/>
            <w:tcBorders>
              <w:tl2br w:val="nil"/>
              <w:tr2bl w:val="nil"/>
            </w:tcBorders>
            <w:noWrap w:val="0"/>
            <w:vAlign w:val="center"/>
          </w:tcPr>
          <w:p w14:paraId="71ACB31E">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7DC9B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5" w:type="dxa"/>
            <w:vMerge w:val="continue"/>
            <w:tcBorders>
              <w:tl2br w:val="nil"/>
              <w:tr2bl w:val="nil"/>
            </w:tcBorders>
            <w:noWrap w:val="0"/>
            <w:vAlign w:val="center"/>
          </w:tcPr>
          <w:p w14:paraId="5B5422A5">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p>
        </w:tc>
        <w:tc>
          <w:tcPr>
            <w:tcW w:w="4330" w:type="dxa"/>
            <w:tcBorders>
              <w:tl2br w:val="nil"/>
              <w:tr2bl w:val="nil"/>
            </w:tcBorders>
            <w:noWrap w:val="0"/>
            <w:vAlign w:val="center"/>
          </w:tcPr>
          <w:p w14:paraId="5C6CDA91">
            <w:pPr>
              <w:snapToGrid w:val="0"/>
              <w:spacing w:line="360" w:lineRule="exact"/>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4.废石综合回用、尾矿砂利用率参考《新疆维吾尔自治区重点行业</w:t>
            </w:r>
            <w:r>
              <w:rPr>
                <w:rFonts w:hint="default" w:ascii="Times New Roman" w:hAnsi="Times New Roman" w:eastAsia="宋体" w:cs="Times New Roman"/>
                <w:color w:val="auto"/>
                <w:sz w:val="21"/>
                <w:szCs w:val="21"/>
                <w:highlight w:val="none"/>
                <w:lang w:val="en-US" w:eastAsia="zh-CN"/>
              </w:rPr>
              <w:t>生态</w:t>
            </w:r>
            <w:r>
              <w:rPr>
                <w:rFonts w:hint="default" w:ascii="Times New Roman" w:hAnsi="Times New Roman" w:eastAsia="宋体" w:cs="Times New Roman"/>
                <w:color w:val="auto"/>
                <w:sz w:val="21"/>
                <w:szCs w:val="21"/>
                <w:highlight w:val="none"/>
              </w:rPr>
              <w:t>环境准入条件》等相关文件要求。</w:t>
            </w:r>
          </w:p>
        </w:tc>
        <w:tc>
          <w:tcPr>
            <w:tcW w:w="2620" w:type="dxa"/>
            <w:tcBorders>
              <w:tl2br w:val="nil"/>
              <w:tr2bl w:val="nil"/>
            </w:tcBorders>
            <w:noWrap w:val="0"/>
            <w:vAlign w:val="center"/>
          </w:tcPr>
          <w:p w14:paraId="6F448B14">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w:t>
            </w:r>
            <w:r>
              <w:rPr>
                <w:rFonts w:hint="default" w:ascii="Times New Roman" w:hAnsi="Times New Roman" w:eastAsia="宋体" w:cs="Times New Roman"/>
                <w:color w:val="auto"/>
                <w:kern w:val="0"/>
                <w:sz w:val="21"/>
                <w:szCs w:val="21"/>
                <w:highlight w:val="none"/>
                <w:lang w:eastAsia="zh-CN"/>
              </w:rPr>
              <w:t>符合《新疆维吾尔自治区重点行业生态环境准入条件》的相关要求。</w:t>
            </w:r>
          </w:p>
        </w:tc>
        <w:tc>
          <w:tcPr>
            <w:tcW w:w="894" w:type="dxa"/>
            <w:tcBorders>
              <w:tl2br w:val="nil"/>
              <w:tr2bl w:val="nil"/>
            </w:tcBorders>
            <w:noWrap w:val="0"/>
            <w:vAlign w:val="center"/>
          </w:tcPr>
          <w:p w14:paraId="5D011F17">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260F25F1">
      <w:pPr>
        <w:keepNext w:val="0"/>
        <w:keepLines w:val="0"/>
        <w:pageBreakBefore w:val="0"/>
        <w:widowControl w:val="0"/>
        <w:kinsoku/>
        <w:wordWrap/>
        <w:overflowPunct/>
        <w:topLinePunct w:val="0"/>
        <w:autoSpaceDE/>
        <w:autoSpaceDN/>
        <w:bidi w:val="0"/>
        <w:adjustRightInd/>
        <w:snapToGrid w:val="0"/>
        <w:spacing w:before="0" w:beforeLines="50"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本项目区未占用生态保护红线区及红线区外的饮用水水源保护区、水源涵养区、防风固沙区、土地沙化防控区、水土流失防控区、冰山及永久积雪区等区域，</w:t>
      </w:r>
      <w:r>
        <w:rPr>
          <w:rFonts w:hint="default" w:ascii="Times New Roman" w:hAnsi="Times New Roman" w:eastAsia="宋体" w:cs="Times New Roman"/>
          <w:color w:val="auto"/>
          <w:sz w:val="24"/>
          <w:szCs w:val="24"/>
          <w:highlight w:val="none"/>
          <w:lang w:eastAsia="zh-CN"/>
        </w:rPr>
        <w:t>通过上述分析，</w:t>
      </w:r>
      <w:r>
        <w:rPr>
          <w:rFonts w:hint="default" w:ascii="Times New Roman" w:hAnsi="Times New Roman" w:eastAsia="宋体" w:cs="Times New Roman"/>
          <w:color w:val="auto"/>
          <w:sz w:val="24"/>
          <w:szCs w:val="24"/>
          <w:highlight w:val="none"/>
        </w:rPr>
        <w:t>项目建设符合</w:t>
      </w:r>
      <w:r>
        <w:rPr>
          <w:rFonts w:hint="default" w:ascii="Times New Roman" w:hAnsi="Times New Roman" w:eastAsia="宋体" w:cs="Times New Roman"/>
          <w:color w:val="auto"/>
          <w:sz w:val="24"/>
          <w:szCs w:val="24"/>
          <w:highlight w:val="none"/>
          <w:lang w:eastAsia="zh-CN"/>
        </w:rPr>
        <w:t>《巴音郭楞蒙古自治州</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三线一单</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生态环境分区管控动态更新成果（2023年）》</w:t>
      </w:r>
      <w:r>
        <w:rPr>
          <w:rFonts w:hint="default" w:ascii="Times New Roman" w:hAnsi="Times New Roman" w:eastAsia="宋体" w:cs="Times New Roman"/>
          <w:color w:val="auto"/>
          <w:sz w:val="24"/>
          <w:szCs w:val="24"/>
          <w:highlight w:val="none"/>
        </w:rPr>
        <w:t>的相关要求。</w:t>
      </w:r>
    </w:p>
    <w:p w14:paraId="49C3E2A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zh-CN" w:eastAsia="zh-CN"/>
        </w:rPr>
        <w:t>（</w:t>
      </w:r>
      <w:r>
        <w:rPr>
          <w:rFonts w:hint="eastAsia" w:eastAsia="宋体" w:cs="Times New Roman"/>
          <w:b/>
          <w:bCs/>
          <w:color w:val="auto"/>
          <w:sz w:val="24"/>
          <w:lang w:val="en-US" w:eastAsia="zh-CN"/>
        </w:rPr>
        <w:t>15</w:t>
      </w:r>
      <w:r>
        <w:rPr>
          <w:rFonts w:hint="eastAsia" w:ascii="Times New Roman" w:hAnsi="Times New Roman" w:eastAsia="宋体" w:cs="Times New Roman"/>
          <w:b/>
          <w:bCs/>
          <w:color w:val="auto"/>
          <w:sz w:val="24"/>
          <w:lang w:val="zh-CN" w:eastAsia="zh-CN"/>
        </w:rPr>
        <w:t>）</w:t>
      </w:r>
      <w:r>
        <w:rPr>
          <w:rFonts w:hint="default" w:ascii="Times New Roman" w:hAnsi="Times New Roman" w:eastAsia="宋体" w:cs="Times New Roman"/>
          <w:b/>
          <w:bCs/>
          <w:color w:val="auto"/>
          <w:sz w:val="24"/>
          <w:lang w:val="zh-CN" w:eastAsia="zh-CN"/>
        </w:rPr>
        <w:t>与《</w:t>
      </w:r>
      <w:r>
        <w:rPr>
          <w:rFonts w:hint="eastAsia" w:ascii="Times New Roman" w:hAnsi="Times New Roman" w:eastAsia="宋体" w:cs="Times New Roman"/>
          <w:b/>
          <w:bCs/>
          <w:color w:val="auto"/>
          <w:sz w:val="24"/>
          <w:lang w:val="zh-CN" w:eastAsia="zh-CN"/>
        </w:rPr>
        <w:t>巴音郭楞蒙古自治州生态环境“十四五</w:t>
      </w:r>
      <w:r>
        <w:rPr>
          <w:rFonts w:hint="eastAsia" w:eastAsia="宋体" w:cs="Times New Roman"/>
          <w:b/>
          <w:bCs/>
          <w:color w:val="auto"/>
          <w:sz w:val="24"/>
          <w:lang w:val="zh-CN" w:eastAsia="zh-CN"/>
        </w:rPr>
        <w:t>”</w:t>
      </w:r>
      <w:r>
        <w:rPr>
          <w:rFonts w:hint="eastAsia" w:ascii="Times New Roman" w:hAnsi="Times New Roman" w:eastAsia="宋体" w:cs="Times New Roman"/>
          <w:b/>
          <w:bCs/>
          <w:color w:val="auto"/>
          <w:sz w:val="24"/>
          <w:lang w:val="zh-CN" w:eastAsia="zh-CN"/>
        </w:rPr>
        <w:t>规划</w:t>
      </w:r>
      <w:r>
        <w:rPr>
          <w:rFonts w:hint="default" w:ascii="Times New Roman" w:hAnsi="Times New Roman" w:eastAsia="宋体" w:cs="Times New Roman"/>
          <w:b/>
          <w:bCs/>
          <w:color w:val="auto"/>
          <w:sz w:val="24"/>
          <w:lang w:val="zh-CN" w:eastAsia="zh-CN"/>
        </w:rPr>
        <w:t>》的符合性</w:t>
      </w:r>
      <w:r>
        <w:rPr>
          <w:rFonts w:hint="eastAsia" w:ascii="Times New Roman" w:hAnsi="Times New Roman" w:eastAsia="宋体" w:cs="Times New Roman"/>
          <w:b/>
          <w:bCs/>
          <w:color w:val="auto"/>
          <w:sz w:val="24"/>
          <w:lang w:val="en-US" w:eastAsia="zh-CN"/>
        </w:rPr>
        <w:t>分析</w:t>
      </w:r>
    </w:p>
    <w:p w14:paraId="18CD22E9">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《巴音郭楞蒙古自治州生态环境</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十四五</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规划》中对</w:t>
      </w:r>
      <w:r>
        <w:rPr>
          <w:rFonts w:hint="eastAsia" w:ascii="Times New Roman" w:hAnsi="Times New Roman" w:eastAsia="宋体" w:cs="Times New Roman"/>
          <w:color w:val="auto"/>
          <w:sz w:val="24"/>
          <w:szCs w:val="24"/>
          <w:highlight w:val="none"/>
          <w:lang w:val="en-US" w:eastAsia="zh-CN"/>
        </w:rPr>
        <w:t>矿山和尾矿库</w:t>
      </w:r>
      <w:r>
        <w:rPr>
          <w:rFonts w:hint="default" w:ascii="Times New Roman" w:hAnsi="Times New Roman" w:eastAsia="宋体" w:cs="Times New Roman"/>
          <w:color w:val="auto"/>
          <w:sz w:val="24"/>
          <w:szCs w:val="24"/>
          <w:highlight w:val="none"/>
          <w:lang w:val="en-US" w:eastAsia="zh-CN"/>
        </w:rPr>
        <w:t>的相关要求</w:t>
      </w:r>
      <w:r>
        <w:rPr>
          <w:rFonts w:hint="eastAsia" w:ascii="Times New Roman" w:hAnsi="Times New Roman" w:eastAsia="宋体" w:cs="Times New Roman"/>
          <w:color w:val="auto"/>
          <w:sz w:val="24"/>
          <w:szCs w:val="24"/>
          <w:highlight w:val="none"/>
          <w:lang w:val="en-US" w:eastAsia="zh-CN"/>
        </w:rPr>
        <w:t>如下表。</w:t>
      </w:r>
    </w:p>
    <w:p w14:paraId="1BBF46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highlight w:val="none"/>
          <w:lang w:val="en-US" w:eastAsia="zh-CN"/>
        </w:rPr>
      </w:pPr>
      <w:r>
        <w:rPr>
          <w:rStyle w:val="300"/>
          <w:rFonts w:hint="default" w:ascii="Times New Roman" w:hAnsi="Times New Roman" w:eastAsia="宋体" w:cs="Times New Roman"/>
          <w:color w:val="auto"/>
          <w:sz w:val="21"/>
          <w:szCs w:val="21"/>
          <w:highlight w:val="none"/>
          <w:lang w:val="en-US" w:eastAsia="zh-CN"/>
        </w:rPr>
        <w:t>表1.3-</w:t>
      </w:r>
      <w:r>
        <w:rPr>
          <w:rStyle w:val="300"/>
          <w:rFonts w:hint="eastAsia" w:eastAsia="宋体" w:cs="Times New Roman"/>
          <w:color w:val="auto"/>
          <w:sz w:val="21"/>
          <w:szCs w:val="21"/>
          <w:highlight w:val="none"/>
          <w:lang w:val="en-US" w:eastAsia="zh-CN"/>
        </w:rPr>
        <w:t>6</w:t>
      </w:r>
      <w:r>
        <w:rPr>
          <w:rStyle w:val="300"/>
          <w:rFonts w:hint="default" w:ascii="Times New Roman" w:hAnsi="Times New Roman" w:eastAsia="宋体" w:cs="Times New Roman"/>
          <w:color w:val="auto"/>
          <w:sz w:val="21"/>
          <w:szCs w:val="21"/>
          <w:highlight w:val="none"/>
          <w:lang w:val="en-US" w:eastAsia="zh-CN"/>
        </w:rPr>
        <w:t xml:space="preserve">    本项目与规划符合性分析表</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3794"/>
        <w:gridCol w:w="3136"/>
        <w:gridCol w:w="1013"/>
      </w:tblGrid>
      <w:tr w14:paraId="35459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tcBorders>
              <w:tl2br w:val="nil"/>
              <w:tr2bl w:val="nil"/>
            </w:tcBorders>
            <w:noWrap w:val="0"/>
            <w:vAlign w:val="center"/>
          </w:tcPr>
          <w:p w14:paraId="3E23FE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w:t>
            </w:r>
          </w:p>
        </w:tc>
        <w:tc>
          <w:tcPr>
            <w:tcW w:w="2146" w:type="pct"/>
            <w:tcBorders>
              <w:tl2br w:val="nil"/>
              <w:tr2bl w:val="nil"/>
            </w:tcBorders>
            <w:noWrap w:val="0"/>
            <w:vAlign w:val="center"/>
          </w:tcPr>
          <w:p w14:paraId="745F00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规划要求</w:t>
            </w:r>
          </w:p>
        </w:tc>
        <w:tc>
          <w:tcPr>
            <w:tcW w:w="1774" w:type="pct"/>
            <w:tcBorders>
              <w:tl2br w:val="nil"/>
              <w:tr2bl w:val="nil"/>
            </w:tcBorders>
            <w:noWrap w:val="0"/>
            <w:vAlign w:val="center"/>
          </w:tcPr>
          <w:p w14:paraId="786D2D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本工程情况</w:t>
            </w:r>
          </w:p>
        </w:tc>
        <w:tc>
          <w:tcPr>
            <w:tcW w:w="573" w:type="pct"/>
            <w:tcBorders>
              <w:tl2br w:val="nil"/>
              <w:tr2bl w:val="nil"/>
            </w:tcBorders>
            <w:noWrap w:val="0"/>
            <w:vAlign w:val="center"/>
          </w:tcPr>
          <w:p w14:paraId="6D78E6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14:paraId="41E9A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noWrap w:val="0"/>
            <w:vAlign w:val="center"/>
          </w:tcPr>
          <w:p w14:paraId="24C358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2146" w:type="pct"/>
            <w:tcBorders>
              <w:tl2br w:val="nil"/>
              <w:tr2bl w:val="nil"/>
            </w:tcBorders>
            <w:noWrap w:val="0"/>
            <w:vAlign w:val="center"/>
          </w:tcPr>
          <w:p w14:paraId="1928E8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充分运用新型、高效的防尘、降尘、除尘技术，加强矿山粉尘治理。</w:t>
            </w:r>
          </w:p>
        </w:tc>
        <w:tc>
          <w:tcPr>
            <w:tcW w:w="1774" w:type="pct"/>
            <w:tcBorders>
              <w:tl2br w:val="nil"/>
              <w:tr2bl w:val="nil"/>
            </w:tcBorders>
            <w:noWrap w:val="0"/>
            <w:vAlign w:val="center"/>
          </w:tcPr>
          <w:p w14:paraId="5E2FC7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w:t>
            </w:r>
            <w:r>
              <w:rPr>
                <w:rFonts w:hint="eastAsia" w:eastAsia="宋体" w:cs="Times New Roman"/>
                <w:color w:val="auto"/>
                <w:sz w:val="21"/>
                <w:szCs w:val="21"/>
                <w:highlight w:val="none"/>
                <w:lang w:val="en-US" w:eastAsia="zh-CN"/>
              </w:rPr>
              <w:t>尾矿经压滤脱水采用皮带输送干排</w:t>
            </w:r>
            <w:r>
              <w:rPr>
                <w:rFonts w:hint="eastAsia"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输送带</w:t>
            </w:r>
            <w:r>
              <w:rPr>
                <w:rFonts w:hint="eastAsia" w:ascii="Times New Roman" w:hAnsi="Times New Roman" w:eastAsia="宋体" w:cs="Times New Roman"/>
                <w:color w:val="auto"/>
                <w:sz w:val="21"/>
                <w:szCs w:val="21"/>
                <w:highlight w:val="none"/>
                <w:lang w:val="en-US" w:eastAsia="zh-CN"/>
              </w:rPr>
              <w:t>采用</w:t>
            </w:r>
            <w:r>
              <w:rPr>
                <w:rFonts w:hint="eastAsia" w:eastAsia="宋体" w:cs="Times New Roman"/>
                <w:color w:val="auto"/>
                <w:sz w:val="21"/>
                <w:szCs w:val="21"/>
                <w:highlight w:val="none"/>
                <w:lang w:val="en-US" w:eastAsia="zh-CN"/>
              </w:rPr>
              <w:t>封闭式皮带廊设计</w:t>
            </w:r>
            <w:r>
              <w:rPr>
                <w:rFonts w:hint="eastAsia" w:ascii="Times New Roman" w:hAnsi="Times New Roman" w:eastAsia="宋体" w:cs="Times New Roman"/>
                <w:color w:val="auto"/>
                <w:sz w:val="21"/>
                <w:szCs w:val="21"/>
                <w:highlight w:val="none"/>
                <w:lang w:val="en-US" w:eastAsia="zh-CN"/>
              </w:rPr>
              <w:t>，不产生粉尘，尾矿库</w:t>
            </w:r>
            <w:r>
              <w:rPr>
                <w:rFonts w:hint="eastAsia" w:eastAsia="宋体" w:cs="Times New Roman"/>
                <w:color w:val="auto"/>
                <w:sz w:val="21"/>
                <w:szCs w:val="21"/>
                <w:highlight w:val="none"/>
                <w:lang w:val="en-US" w:eastAsia="zh-CN"/>
              </w:rPr>
              <w:t>内</w:t>
            </w:r>
            <w:r>
              <w:rPr>
                <w:rFonts w:hint="eastAsia" w:ascii="Times New Roman" w:hAnsi="Times New Roman" w:eastAsia="宋体" w:cs="Times New Roman"/>
                <w:color w:val="auto"/>
                <w:sz w:val="21"/>
                <w:szCs w:val="21"/>
                <w:highlight w:val="none"/>
                <w:lang w:val="en-US" w:eastAsia="zh-CN"/>
              </w:rPr>
              <w:t>干滩洒水降尘</w:t>
            </w:r>
            <w:r>
              <w:rPr>
                <w:rFonts w:hint="eastAsia"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表土堆场撒播草籽绿化</w:t>
            </w:r>
            <w:r>
              <w:rPr>
                <w:rFonts w:hint="default" w:ascii="Times New Roman" w:hAnsi="Times New Roman" w:eastAsia="宋体" w:cs="Times New Roman"/>
                <w:color w:val="auto"/>
                <w:sz w:val="21"/>
                <w:szCs w:val="21"/>
                <w:highlight w:val="none"/>
              </w:rPr>
              <w:t>。</w:t>
            </w:r>
          </w:p>
        </w:tc>
        <w:tc>
          <w:tcPr>
            <w:tcW w:w="573" w:type="pct"/>
            <w:tcBorders>
              <w:tl2br w:val="nil"/>
              <w:tr2bl w:val="nil"/>
            </w:tcBorders>
            <w:noWrap w:val="0"/>
            <w:vAlign w:val="center"/>
          </w:tcPr>
          <w:p w14:paraId="2C259D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814A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noWrap w:val="0"/>
            <w:vAlign w:val="center"/>
          </w:tcPr>
          <w:p w14:paraId="6AB7F1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水环境</w:t>
            </w:r>
          </w:p>
        </w:tc>
        <w:tc>
          <w:tcPr>
            <w:tcW w:w="2146" w:type="pct"/>
            <w:tcBorders>
              <w:tl2br w:val="nil"/>
              <w:tr2bl w:val="nil"/>
            </w:tcBorders>
            <w:noWrap w:val="0"/>
            <w:vAlign w:val="center"/>
          </w:tcPr>
          <w:p w14:paraId="0D22F9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推进地表水与地下水协同防治。统筹区域地表水、地下水生态环境监管。以傍河型地下水饮用水水源为重点，防范受污染河段侧渗和垂直补给对地下水污染。加强化学品生产企业、工业聚集区、矿山开采区等污染源的地表、地下协同防治与环境风险管控。</w:t>
            </w:r>
          </w:p>
        </w:tc>
        <w:tc>
          <w:tcPr>
            <w:tcW w:w="1774" w:type="pct"/>
            <w:tcBorders>
              <w:tl2br w:val="nil"/>
              <w:tr2bl w:val="nil"/>
            </w:tcBorders>
            <w:noWrap w:val="0"/>
            <w:vAlign w:val="center"/>
          </w:tcPr>
          <w:p w14:paraId="006130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本项目距离东侧瓦石峡河3km，在拦砂坝西侧及北侧外坡脚设置库外坝脚排水沟，在尾矿库东南侧设置库外坝脚排水沟；尾矿库库底、尾矿坝内坡设置防渗层构成封闭式的防渗体系，在坝体下游库区西北角，新建回水沉淀池，可有效控制对瓦石峡河及地下水的影响。</w:t>
            </w:r>
          </w:p>
        </w:tc>
        <w:tc>
          <w:tcPr>
            <w:tcW w:w="573" w:type="pct"/>
            <w:tcBorders>
              <w:tl2br w:val="nil"/>
              <w:tr2bl w:val="nil"/>
            </w:tcBorders>
            <w:noWrap w:val="0"/>
            <w:vAlign w:val="center"/>
          </w:tcPr>
          <w:p w14:paraId="4B252B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95DBA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noWrap w:val="0"/>
            <w:vAlign w:val="center"/>
          </w:tcPr>
          <w:p w14:paraId="293184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w:t>
            </w:r>
          </w:p>
        </w:tc>
        <w:tc>
          <w:tcPr>
            <w:tcW w:w="2146" w:type="pct"/>
            <w:tcBorders>
              <w:tl2br w:val="nil"/>
              <w:tr2bl w:val="nil"/>
            </w:tcBorders>
            <w:noWrap w:val="0"/>
            <w:vAlign w:val="center"/>
          </w:tcPr>
          <w:p w14:paraId="7E3BBF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范工矿企业土壤污染。结合重点行业企业用地土壤污染状况调查成果，完善土壤污染重点监管单位名录，探索建立地下水污染重点监管单位名录，在排污许可证中载明土壤和地下水污染防治要求。鼓励土壤污染重点监管单位实施提标改造。定期对土壤污染重点监管单位和地下水污染重点监管单位周边土壤、地下水开展监测。督促重点行业企业定期开展土壤及地下水环境自行监测、污染隐患排查。</w:t>
            </w:r>
          </w:p>
        </w:tc>
        <w:tc>
          <w:tcPr>
            <w:tcW w:w="1774" w:type="pct"/>
            <w:tcBorders>
              <w:tl2br w:val="nil"/>
              <w:tr2bl w:val="nil"/>
            </w:tcBorders>
            <w:noWrap w:val="0"/>
            <w:vAlign w:val="center"/>
          </w:tcPr>
          <w:p w14:paraId="1BC892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本工程为</w:t>
            </w:r>
            <w:r>
              <w:rPr>
                <w:rFonts w:hint="eastAsia" w:ascii="Times New Roman" w:hAnsi="Times New Roman" w:eastAsia="宋体" w:cs="Times New Roman"/>
                <w:color w:val="auto"/>
                <w:sz w:val="21"/>
                <w:szCs w:val="21"/>
                <w:highlight w:val="none"/>
                <w:lang w:val="en-US" w:eastAsia="zh-CN"/>
              </w:rPr>
              <w:t>尾矿库</w:t>
            </w:r>
            <w:r>
              <w:rPr>
                <w:rFonts w:hint="eastAsia"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，不属于土壤污染重点监管单位，矿区占地范围内、外土壤污染物均满足筛选值标准，土壤环境良好。建设单位应采取防渗等措施防止</w:t>
            </w:r>
            <w:r>
              <w:rPr>
                <w:rFonts w:hint="eastAsia" w:eastAsia="宋体" w:cs="Times New Roman"/>
                <w:color w:val="auto"/>
                <w:sz w:val="21"/>
                <w:szCs w:val="21"/>
                <w:highlight w:val="none"/>
                <w:lang w:val="en-US" w:eastAsia="zh-CN"/>
              </w:rPr>
              <w:t>尾矿排放</w:t>
            </w:r>
            <w:r>
              <w:rPr>
                <w:rFonts w:hint="default" w:ascii="Times New Roman" w:hAnsi="Times New Roman" w:eastAsia="宋体" w:cs="Times New Roman"/>
                <w:color w:val="auto"/>
                <w:sz w:val="21"/>
                <w:szCs w:val="21"/>
                <w:highlight w:val="none"/>
                <w:lang w:val="en-US" w:eastAsia="zh-CN"/>
              </w:rPr>
              <w:t>活动对土壤及地下水的污染。</w:t>
            </w:r>
          </w:p>
        </w:tc>
        <w:tc>
          <w:tcPr>
            <w:tcW w:w="573" w:type="pct"/>
            <w:tcBorders>
              <w:tl2br w:val="nil"/>
              <w:tr2bl w:val="nil"/>
            </w:tcBorders>
            <w:noWrap w:val="0"/>
            <w:vAlign w:val="center"/>
          </w:tcPr>
          <w:p w14:paraId="468822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BE97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4" w:type="pct"/>
            <w:tcBorders>
              <w:tl2br w:val="nil"/>
              <w:tr2bl w:val="nil"/>
            </w:tcBorders>
            <w:noWrap w:val="0"/>
            <w:vAlign w:val="center"/>
          </w:tcPr>
          <w:p w14:paraId="28C725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风险</w:t>
            </w:r>
          </w:p>
        </w:tc>
        <w:tc>
          <w:tcPr>
            <w:tcW w:w="2146" w:type="pct"/>
            <w:tcBorders>
              <w:tl2br w:val="nil"/>
              <w:tr2bl w:val="nil"/>
            </w:tcBorders>
            <w:noWrap w:val="0"/>
            <w:vAlign w:val="center"/>
          </w:tcPr>
          <w:p w14:paraId="2B96CF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774" w:type="pct"/>
            <w:tcBorders>
              <w:tl2br w:val="nil"/>
              <w:tr2bl w:val="nil"/>
            </w:tcBorders>
            <w:noWrap w:val="0"/>
            <w:vAlign w:val="center"/>
          </w:tcPr>
          <w:p w14:paraId="6B789B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en-US" w:eastAsia="zh-CN"/>
              </w:rPr>
              <w:t>实施</w:t>
            </w:r>
            <w:r>
              <w:rPr>
                <w:rFonts w:hint="eastAsia"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口跟踪监测井，分别位于</w:t>
            </w:r>
            <w:r>
              <w:rPr>
                <w:rFonts w:hint="eastAsia"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lang w:val="en-US" w:eastAsia="zh-CN"/>
              </w:rPr>
              <w:t>上游1个、下游和场地各1个，并对地下水实行定期监测。</w:t>
            </w:r>
          </w:p>
        </w:tc>
        <w:tc>
          <w:tcPr>
            <w:tcW w:w="573" w:type="pct"/>
            <w:tcBorders>
              <w:tl2br w:val="nil"/>
              <w:tr2bl w:val="nil"/>
            </w:tcBorders>
            <w:noWrap w:val="0"/>
            <w:vAlign w:val="center"/>
          </w:tcPr>
          <w:p w14:paraId="033E0F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3BB33528">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jc w:val="both"/>
        <w:textAlignment w:val="auto"/>
        <w:rPr>
          <w:rFonts w:hint="eastAsia"/>
          <w:color w:val="auto"/>
          <w:lang w:val="zh-CN" w:eastAsia="zh-CN"/>
        </w:rPr>
      </w:pPr>
      <w:r>
        <w:rPr>
          <w:rFonts w:hint="default" w:ascii="Times New Roman" w:hAnsi="Times New Roman" w:eastAsia="宋体" w:cs="Times New Roman"/>
          <w:color w:val="auto"/>
          <w:sz w:val="24"/>
          <w:szCs w:val="24"/>
          <w:highlight w:val="none"/>
          <w:lang w:val="en-US" w:eastAsia="zh-CN" w:bidi="ar"/>
        </w:rPr>
        <w:t>综上，本项目的建设符合规划的相关规定。</w:t>
      </w:r>
    </w:p>
    <w:p w14:paraId="6AE661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zh-CN" w:eastAsia="zh-CN"/>
        </w:rPr>
        <w:t>（</w:t>
      </w:r>
      <w:r>
        <w:rPr>
          <w:rFonts w:hint="eastAsia" w:eastAsia="宋体" w:cs="Times New Roman"/>
          <w:b/>
          <w:bCs/>
          <w:color w:val="auto"/>
          <w:sz w:val="24"/>
          <w:lang w:val="en-US" w:eastAsia="zh-CN"/>
        </w:rPr>
        <w:t>16</w:t>
      </w:r>
      <w:r>
        <w:rPr>
          <w:rFonts w:hint="eastAsia" w:ascii="Times New Roman" w:hAnsi="Times New Roman" w:eastAsia="宋体" w:cs="Times New Roman"/>
          <w:b/>
          <w:bCs/>
          <w:color w:val="auto"/>
          <w:sz w:val="24"/>
          <w:lang w:val="zh-CN" w:eastAsia="zh-CN"/>
        </w:rPr>
        <w:t>）</w:t>
      </w:r>
      <w:r>
        <w:rPr>
          <w:rFonts w:hint="default" w:ascii="Times New Roman" w:hAnsi="Times New Roman" w:eastAsia="宋体" w:cs="Times New Roman"/>
          <w:b/>
          <w:bCs/>
          <w:color w:val="auto"/>
          <w:sz w:val="24"/>
          <w:lang w:val="zh-CN" w:eastAsia="zh-CN"/>
        </w:rPr>
        <w:t>与《新疆维吾尔自治区主体功能区规划》的符合性</w:t>
      </w:r>
      <w:r>
        <w:rPr>
          <w:rFonts w:hint="eastAsia" w:ascii="Times New Roman" w:hAnsi="Times New Roman" w:eastAsia="宋体" w:cs="Times New Roman"/>
          <w:b/>
          <w:bCs/>
          <w:color w:val="auto"/>
          <w:sz w:val="24"/>
          <w:lang w:val="en-US" w:eastAsia="zh-CN"/>
        </w:rPr>
        <w:t>分析</w:t>
      </w:r>
    </w:p>
    <w:p w14:paraId="310274EA">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eastAsia" w:eastAsia="宋体" w:cs="Times New Roman"/>
          <w:color w:val="auto"/>
          <w:sz w:val="24"/>
          <w:szCs w:val="24"/>
          <w:highlight w:val="none"/>
          <w:lang w:val="en-US" w:eastAsia="zh-CN"/>
        </w:rPr>
        <w:t>新疆维吾尔自治区</w:t>
      </w:r>
      <w:r>
        <w:rPr>
          <w:rFonts w:hint="default" w:ascii="Times New Roman" w:hAnsi="Times New Roman" w:eastAsia="宋体" w:cs="Times New Roman"/>
          <w:color w:val="auto"/>
          <w:sz w:val="24"/>
          <w:szCs w:val="24"/>
          <w:highlight w:val="none"/>
        </w:rPr>
        <w:t>主体功能区规划》，项目所在区域为</w:t>
      </w:r>
      <w:r>
        <w:rPr>
          <w:rFonts w:hint="eastAsia" w:ascii="Times New Roman" w:hAnsi="Times New Roman" w:eastAsia="宋体" w:cs="Times New Roman"/>
          <w:color w:val="auto"/>
          <w:sz w:val="24"/>
          <w:szCs w:val="24"/>
          <w:highlight w:val="none"/>
        </w:rPr>
        <w:t>阿尔金草原荒漠化防治生态功能区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为国家级重点生态功能区，属限制开发区域，功能区类型为防风固沙型生态功能区。</w:t>
      </w:r>
    </w:p>
    <w:p w14:paraId="1333EBF7">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发展方向：转变传统畜牧业生产方式，实行禁牧休牧，推行舍饲圈养，以草定畜，严格控制载畜量。加大退牧还草、退耕还林和防沙治沙力度，恢复草地植被。同时加强对塔里木河流域等干旱区内陆河流的规划和管理，保护沙区湿地，新建水利工程要充分论证、审慎决策，禁止发展高耗水工业。对主要沙尘源区、沙尘暴频发区，要实行封禁管理。</w:t>
      </w:r>
    </w:p>
    <w:p w14:paraId="107E3C83">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开发管制原则：对各类开发活动严格控制，尽可能减少对生态系统的干扰，不得损害生态系统的稳定和完整性。开发矿产资源、发展适宜产业和建设基础设施，都要控制在尽可能小的空间范围之内。做到天然草地、林地、水库水域、河流水面、湖泊水面等绿色生态空间面积不减少，控制新增道路、铁路建设规模，必须新建的，应事先规划好野生动物迁徙通道。在有条件的重点生态功能区之间，要通过水系、绿带等构建生态廊道，避免成为“生态孤岛”。 </w:t>
      </w:r>
    </w:p>
    <w:p w14:paraId="4B24ACF6">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严格控制国土开发强度，逐步减少农村居民点占用的空间，使更多的空间用于保障生态系统的良性循环。城镇建设与工业开发要依托现有资源环境承载能力相对较强的特定区域集中布局、据点式开发，禁止成片蔓延式扩张。原则上不再新建各类开发区和扩大现有工业开发区的面积，已有的工业园区要发展成为低消耗、可循环、少排放、“零污染”的生态型工业园区。 </w:t>
      </w:r>
    </w:p>
    <w:p w14:paraId="65EC2511">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实行更加严格的行业准入制度，严格把握项目准入。在不损害生态系统功能的前提下，以国家级新疆棉花产业带及国家商品粮基地县建设为重点，发展农林牧产品生产和加工；在阿尔泰山、天山南坡及塔里木盆地适度发展金属矿产、煤、石油和天然气资源开采；以阿尔泰山、天山和昆仑山自然景观及新疆多民族融合所形成的各异的民俗风情为依托，发展旅游业；以中心城市为依托，在城郊发展观光休闲农业；依托边境口岸优势，发展边境商贸及服务业；保持一定的经济增长速度和财政自给能力。 </w:t>
      </w:r>
    </w:p>
    <w:p w14:paraId="45DBAA59">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根据资源环境承载能力合理布局能源基地和矿产基地，尽可能减少对农业空间、生态空间的占用并同步修复生态环境。 </w:t>
      </w:r>
    </w:p>
    <w:p w14:paraId="43B92074">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节约高效利用水资源，保护水环境，提高水质量。根据水资源的承载能力，合理确定城市经济结构和产业布局。加强流域水资源的管理，合理安排生态、生活和生产用水；应用工程节水技术，推广滴灌等节水灌溉模式，降低农业用水定额；在缺水地区严禁建设高耗水、重污染的工业项目，加强企业节水技术改造，实现冷却水循环利用，并按照环境保护标准达标排放。 </w:t>
      </w:r>
    </w:p>
    <w:p w14:paraId="643089E4">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项目区与新疆主体功能区划位置见</w:t>
      </w:r>
      <w:r>
        <w:rPr>
          <w:rFonts w:hint="eastAsia" w:ascii="Times New Roman" w:hAnsi="Times New Roman" w:eastAsia="宋体" w:cs="Times New Roman"/>
          <w:color w:val="auto"/>
          <w:sz w:val="24"/>
          <w:szCs w:val="24"/>
          <w:highlight w:val="none"/>
          <w:lang w:val="en-US" w:eastAsia="zh-CN"/>
        </w:rPr>
        <w:t>附</w:t>
      </w:r>
      <w:r>
        <w:rPr>
          <w:rFonts w:hint="default" w:ascii="Times New Roman" w:hAnsi="Times New Roman" w:eastAsia="宋体" w:cs="Times New Roman"/>
          <w:color w:val="auto"/>
          <w:sz w:val="24"/>
          <w:szCs w:val="24"/>
          <w:highlight w:val="none"/>
        </w:rPr>
        <w:t>图</w:t>
      </w:r>
      <w:r>
        <w:rPr>
          <w:rFonts w:hint="eastAsia" w:ascii="Times New Roman" w:hAnsi="Times New Roman" w:eastAsia="宋体" w:cs="Times New Roman"/>
          <w:color w:val="auto"/>
          <w:sz w:val="24"/>
          <w:szCs w:val="24"/>
          <w:highlight w:val="none"/>
          <w:lang w:val="en-US" w:eastAsia="zh-CN"/>
        </w:rPr>
        <w:t>1</w:t>
      </w:r>
      <w:r>
        <w:rPr>
          <w:rFonts w:hint="eastAsia"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3-2</w:t>
      </w:r>
      <w:r>
        <w:rPr>
          <w:rFonts w:hint="default" w:ascii="Times New Roman" w:hAnsi="Times New Roman" w:eastAsia="宋体" w:cs="Times New Roman"/>
          <w:color w:val="auto"/>
          <w:sz w:val="24"/>
          <w:szCs w:val="24"/>
          <w:highlight w:val="none"/>
        </w:rPr>
        <w:t>。</w:t>
      </w:r>
    </w:p>
    <w:p w14:paraId="0E35B25F">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本项目为</w:t>
      </w:r>
      <w:r>
        <w:rPr>
          <w:rFonts w:hint="eastAsia" w:ascii="Times New Roman" w:hAnsi="Times New Roman" w:eastAsia="宋体" w:cs="Times New Roman"/>
          <w:color w:val="auto"/>
          <w:sz w:val="24"/>
          <w:szCs w:val="24"/>
          <w:highlight w:val="none"/>
          <w:lang w:val="en-US" w:eastAsia="zh-CN"/>
        </w:rPr>
        <w:t>尾矿库</w:t>
      </w:r>
      <w:r>
        <w:rPr>
          <w:rFonts w:hint="eastAsia" w:ascii="Times New Roman" w:hAnsi="Times New Roman" w:eastAsia="宋体" w:cs="Times New Roman"/>
          <w:color w:val="auto"/>
          <w:sz w:val="24"/>
          <w:szCs w:val="24"/>
          <w:highlight w:val="none"/>
        </w:rPr>
        <w:t>，项目区行政区划隶属</w:t>
      </w:r>
      <w:r>
        <w:rPr>
          <w:rFonts w:hint="eastAsia" w:ascii="Times New Roman" w:hAnsi="Times New Roman" w:eastAsia="宋体" w:cs="Times New Roman"/>
          <w:color w:val="auto"/>
          <w:sz w:val="24"/>
          <w:szCs w:val="24"/>
          <w:highlight w:val="none"/>
          <w:lang w:eastAsia="zh-CN"/>
        </w:rPr>
        <w:t>若羌</w:t>
      </w:r>
      <w:r>
        <w:rPr>
          <w:rFonts w:hint="eastAsia" w:ascii="Times New Roman" w:hAnsi="Times New Roman" w:eastAsia="宋体" w:cs="Times New Roman"/>
          <w:color w:val="auto"/>
          <w:sz w:val="24"/>
          <w:szCs w:val="24"/>
          <w:highlight w:val="none"/>
        </w:rPr>
        <w:t>县管辖，属于限制开发区域（重点生态功能区）。</w:t>
      </w:r>
      <w:r>
        <w:rPr>
          <w:rFonts w:hint="eastAsia" w:ascii="Times New Roman" w:hAnsi="Times New Roman" w:eastAsia="宋体" w:cs="Times New Roman"/>
          <w:color w:val="auto"/>
          <w:sz w:val="24"/>
          <w:szCs w:val="24"/>
          <w:highlight w:val="none"/>
          <w:lang w:eastAsia="zh-CN"/>
        </w:rPr>
        <w:t>禁止破坏占地范围外自然植被，禁止捕猎野生动物</w:t>
      </w:r>
      <w:r>
        <w:rPr>
          <w:rFonts w:hint="eastAsia" w:ascii="Times New Roman" w:hAnsi="Times New Roman" w:eastAsia="宋体" w:cs="Times New Roman"/>
          <w:color w:val="auto"/>
          <w:sz w:val="24"/>
          <w:szCs w:val="24"/>
          <w:highlight w:val="none"/>
        </w:rPr>
        <w:t>。在采取各项生态保护措施的前提下，</w:t>
      </w:r>
      <w:r>
        <w:rPr>
          <w:rFonts w:hint="eastAsia" w:eastAsia="宋体" w:cs="Times New Roman"/>
          <w:color w:val="auto"/>
          <w:sz w:val="24"/>
          <w:szCs w:val="24"/>
          <w:highlight w:val="none"/>
          <w:lang w:val="en-US" w:eastAsia="zh-CN"/>
        </w:rPr>
        <w:t>对项目区动植物影响很小</w:t>
      </w:r>
      <w:r>
        <w:rPr>
          <w:rFonts w:hint="eastAsia" w:ascii="Times New Roman" w:hAnsi="Times New Roman" w:eastAsia="宋体" w:cs="Times New Roman"/>
          <w:color w:val="auto"/>
          <w:sz w:val="24"/>
          <w:szCs w:val="24"/>
          <w:highlight w:val="none"/>
        </w:rPr>
        <w:t>，项目建设对区域生态影响可接受。综上，本项目符合《新疆维吾尔自治区主体功能区规划》中的相关要求。</w:t>
      </w:r>
    </w:p>
    <w:p w14:paraId="6747978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zh-CN" w:eastAsia="zh-CN"/>
        </w:rPr>
      </w:pPr>
      <w:r>
        <w:rPr>
          <w:rFonts w:hint="eastAsia" w:ascii="Times New Roman" w:hAnsi="Times New Roman" w:eastAsia="宋体" w:cs="Times New Roman"/>
          <w:b/>
          <w:bCs/>
          <w:color w:val="auto"/>
          <w:sz w:val="24"/>
          <w:lang w:val="zh-CN" w:eastAsia="zh-CN"/>
        </w:rPr>
        <w:t>（</w:t>
      </w:r>
      <w:r>
        <w:rPr>
          <w:rFonts w:hint="eastAsia" w:eastAsia="宋体" w:cs="Times New Roman"/>
          <w:b/>
          <w:bCs/>
          <w:color w:val="auto"/>
          <w:sz w:val="24"/>
          <w:lang w:val="en-US" w:eastAsia="zh-CN"/>
        </w:rPr>
        <w:t>17</w:t>
      </w:r>
      <w:r>
        <w:rPr>
          <w:rFonts w:hint="eastAsia" w:ascii="Times New Roman" w:hAnsi="Times New Roman" w:eastAsia="宋体" w:cs="Times New Roman"/>
          <w:b/>
          <w:bCs/>
          <w:color w:val="auto"/>
          <w:sz w:val="24"/>
          <w:lang w:val="zh-CN" w:eastAsia="zh-CN"/>
        </w:rPr>
        <w:t>）</w:t>
      </w:r>
      <w:r>
        <w:rPr>
          <w:rFonts w:hint="default" w:ascii="Times New Roman" w:hAnsi="Times New Roman" w:eastAsia="宋体" w:cs="Times New Roman"/>
          <w:b/>
          <w:bCs/>
          <w:color w:val="auto"/>
          <w:sz w:val="24"/>
          <w:lang w:val="zh-CN" w:eastAsia="zh-CN"/>
        </w:rPr>
        <w:t>与《尾矿污染环境防治管理办法》符合性分析</w:t>
      </w:r>
    </w:p>
    <w:p w14:paraId="0CCCB22B">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本项目与《尾矿污染环境防治管理办法》相符性详见下表。</w:t>
      </w:r>
    </w:p>
    <w:p w14:paraId="109643DE">
      <w:pPr>
        <w:keepNext w:val="0"/>
        <w:keepLines w:val="0"/>
        <w:pageBreakBefore w:val="0"/>
        <w:widowControl w:val="0"/>
        <w:kinsoku/>
        <w:wordWrap/>
        <w:overflowPunct/>
        <w:topLinePunct w:val="0"/>
        <w:autoSpaceDE/>
        <w:autoSpaceDN/>
        <w:bidi w:val="0"/>
        <w:spacing w:line="360" w:lineRule="auto"/>
        <w:jc w:val="center"/>
        <w:textAlignment w:val="auto"/>
        <w:rPr>
          <w:rStyle w:val="300"/>
          <w:rFonts w:hint="eastAsia" w:ascii="Times New Roman" w:hAnsi="Times New Roman" w:eastAsia="宋体" w:cs="Times New Roman"/>
          <w:color w:val="auto"/>
          <w:sz w:val="21"/>
          <w:szCs w:val="21"/>
          <w:highlight w:val="none"/>
          <w:lang w:val="en-US" w:eastAsia="zh-CN"/>
        </w:rPr>
      </w:pPr>
      <w:r>
        <w:rPr>
          <w:rStyle w:val="300"/>
          <w:rFonts w:hint="default" w:ascii="Times New Roman" w:hAnsi="Times New Roman" w:eastAsia="宋体" w:cs="Times New Roman"/>
          <w:color w:val="auto"/>
          <w:sz w:val="21"/>
          <w:szCs w:val="21"/>
          <w:highlight w:val="none"/>
          <w:lang w:val="en-US" w:eastAsia="zh-CN"/>
        </w:rPr>
        <w:t>表1.3-7</w:t>
      </w:r>
      <w:r>
        <w:rPr>
          <w:rStyle w:val="300"/>
          <w:rFonts w:hint="eastAsia" w:eastAsia="宋体" w:cs="Times New Roman"/>
          <w:color w:val="auto"/>
          <w:sz w:val="21"/>
          <w:szCs w:val="21"/>
          <w:highlight w:val="none"/>
          <w:lang w:val="en-US" w:eastAsia="zh-CN"/>
        </w:rPr>
        <w:t xml:space="preserve">    </w:t>
      </w:r>
      <w:r>
        <w:rPr>
          <w:rStyle w:val="300"/>
          <w:rFonts w:hint="eastAsia" w:ascii="Times New Roman" w:hAnsi="Times New Roman" w:eastAsia="宋体" w:cs="Times New Roman"/>
          <w:color w:val="auto"/>
          <w:sz w:val="21"/>
          <w:szCs w:val="21"/>
          <w:highlight w:val="none"/>
          <w:lang w:val="en-US" w:eastAsia="zh-CN"/>
        </w:rPr>
        <w:t>与尾矿污染环境防治管理办法符合性分析</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33"/>
        <w:gridCol w:w="4789"/>
        <w:gridCol w:w="2796"/>
        <w:gridCol w:w="712"/>
      </w:tblGrid>
      <w:tr w14:paraId="17CEBC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13" w:type="pct"/>
            <w:gridSpan w:val="2"/>
            <w:tcBorders>
              <w:tl2br w:val="nil"/>
              <w:tr2bl w:val="nil"/>
            </w:tcBorders>
            <w:shd w:val="clear" w:color="auto" w:fill="auto"/>
            <w:noWrap w:val="0"/>
            <w:vAlign w:val="center"/>
          </w:tcPr>
          <w:p w14:paraId="1B255D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政策要求</w:t>
            </w:r>
          </w:p>
        </w:tc>
        <w:tc>
          <w:tcPr>
            <w:tcW w:w="1583" w:type="pct"/>
            <w:tcBorders>
              <w:tl2br w:val="nil"/>
              <w:tr2bl w:val="nil"/>
            </w:tcBorders>
            <w:shd w:val="clear" w:color="auto" w:fill="auto"/>
            <w:noWrap w:val="0"/>
            <w:vAlign w:val="center"/>
          </w:tcPr>
          <w:p w14:paraId="27A421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403" w:type="pct"/>
            <w:tcBorders>
              <w:tl2br w:val="nil"/>
              <w:tr2bl w:val="nil"/>
            </w:tcBorders>
            <w:shd w:val="clear" w:color="auto" w:fill="auto"/>
            <w:noWrap w:val="0"/>
            <w:vAlign w:val="center"/>
          </w:tcPr>
          <w:p w14:paraId="4F181B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是否符合</w:t>
            </w:r>
          </w:p>
        </w:tc>
      </w:tr>
      <w:tr w14:paraId="3BCC2E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restart"/>
            <w:tcBorders>
              <w:tl2br w:val="nil"/>
              <w:tr2bl w:val="nil"/>
            </w:tcBorders>
            <w:shd w:val="clear" w:color="auto" w:fill="auto"/>
            <w:noWrap w:val="0"/>
            <w:vAlign w:val="center"/>
          </w:tcPr>
          <w:p w14:paraId="1794F9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w:t>
            </w:r>
          </w:p>
        </w:tc>
        <w:tc>
          <w:tcPr>
            <w:tcW w:w="2711" w:type="pct"/>
            <w:tcBorders>
              <w:tl2br w:val="nil"/>
              <w:tr2bl w:val="nil"/>
            </w:tcBorders>
            <w:shd w:val="clear" w:color="auto" w:fill="auto"/>
            <w:noWrap w:val="0"/>
            <w:vAlign w:val="center"/>
          </w:tcPr>
          <w:p w14:paraId="61E0773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第六条产生尾矿的单位应当建立健全尾矿产生、贮存、运输、综合利用等全过程的污染防治责任制度，确定承担污染防治工作的部门和专职技术人员，明确单位负责人和相关人员的责任。</w:t>
            </w:r>
          </w:p>
        </w:tc>
        <w:tc>
          <w:tcPr>
            <w:tcW w:w="1583" w:type="pct"/>
            <w:tcBorders>
              <w:tl2br w:val="nil"/>
              <w:tr2bl w:val="nil"/>
            </w:tcBorders>
            <w:shd w:val="clear" w:color="auto" w:fill="auto"/>
            <w:noWrap w:val="0"/>
            <w:vAlign w:val="center"/>
          </w:tcPr>
          <w:p w14:paraId="3E56072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建设单位制定了尾矿库的相关管理制定，责任落实到部门和个人，严格做好尾矿库的污染防治工作；同时也落实到第一责任人。</w:t>
            </w:r>
          </w:p>
        </w:tc>
        <w:tc>
          <w:tcPr>
            <w:tcW w:w="403" w:type="pct"/>
            <w:tcBorders>
              <w:tl2br w:val="nil"/>
              <w:tr2bl w:val="nil"/>
            </w:tcBorders>
            <w:shd w:val="clear" w:color="auto" w:fill="auto"/>
            <w:noWrap w:val="0"/>
            <w:vAlign w:val="center"/>
          </w:tcPr>
          <w:p w14:paraId="29C10C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565E1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2ED14B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39CAACD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第七条产生尾矿的单位和尾矿库运营、管理单位应当建立尾矿环境管理台账。</w:t>
            </w:r>
          </w:p>
          <w:p w14:paraId="57D9278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尾矿的单位应当在尾矿环境管理台账中如实记录生产运营中产生尾矿的种类、数量、流向、贮存、综合利用等信息；尾矿库运营、管理单位应当在尾矿环境管理台账中如实记录尾矿库的污染防治设施建设和运行情况、环境监测情况、污染隐患排查治理情况、突发环境事件应急预案及其落实情况等信息。</w:t>
            </w:r>
          </w:p>
          <w:p w14:paraId="042C832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尾矿环境管理台账保存期限不得少于五年，其中尾矿库运营、管理单位的环境管理台账信息应当永久保存。</w:t>
            </w:r>
          </w:p>
        </w:tc>
        <w:tc>
          <w:tcPr>
            <w:tcW w:w="1583" w:type="pct"/>
            <w:tcBorders>
              <w:tl2br w:val="nil"/>
              <w:tr2bl w:val="nil"/>
            </w:tcBorders>
            <w:shd w:val="clear" w:color="auto" w:fill="auto"/>
            <w:noWrap w:val="0"/>
            <w:vAlign w:val="center"/>
          </w:tcPr>
          <w:p w14:paraId="0AB1097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项目尾矿库建成投入运营前，设置专人负责尾矿库的管理和维护工作，制定管理台账，详细记录尾矿的运行台账，并将记录台账由专人保管，同时要求管理台账留存至少5年。</w:t>
            </w:r>
          </w:p>
        </w:tc>
        <w:tc>
          <w:tcPr>
            <w:tcW w:w="403" w:type="pct"/>
            <w:tcBorders>
              <w:tl2br w:val="nil"/>
              <w:tr2bl w:val="nil"/>
            </w:tcBorders>
            <w:shd w:val="clear" w:color="auto" w:fill="auto"/>
            <w:noWrap w:val="0"/>
            <w:vAlign w:val="center"/>
          </w:tcPr>
          <w:p w14:paraId="601771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04CC7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43786D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254A272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第九条新建、改建、扩建尾矿库的，应当依法进行环境影响评价，并遵守国家有关建设项目环境保护管理的规定，落实尾矿污染防治的措施。</w:t>
            </w:r>
          </w:p>
          <w:p w14:paraId="7B01B32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尾矿库选址，应当符合生态环境保护有关法律法规和强制性标准要求。禁止在生态保护红线区域、永久基本农田集中区域、河道湖泊行洪区和其他需要特别保护的区域内建设尾矿库以及其他贮存尾矿的场所。</w:t>
            </w:r>
          </w:p>
        </w:tc>
        <w:tc>
          <w:tcPr>
            <w:tcW w:w="1583" w:type="pct"/>
            <w:tcBorders>
              <w:tl2br w:val="nil"/>
              <w:tr2bl w:val="nil"/>
            </w:tcBorders>
            <w:shd w:val="clear" w:color="auto" w:fill="auto"/>
            <w:noWrap w:val="0"/>
            <w:vAlign w:val="center"/>
          </w:tcPr>
          <w:p w14:paraId="37FE007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①本项目新建1座尾矿库，严格按照相关要求委托环评咨询单位开展环境影响评价工作，同时按照相关污染防治措施，建设粉尘收集和处置设施、污废水收集和处置设施。</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②项目尾矿库的选址符合《新疆维吾尔自治区重点行业生态环境准入条件（2024年）》关于尾矿库的选址要求。</w:t>
            </w:r>
          </w:p>
        </w:tc>
        <w:tc>
          <w:tcPr>
            <w:tcW w:w="403" w:type="pct"/>
            <w:tcBorders>
              <w:tl2br w:val="nil"/>
              <w:tr2bl w:val="nil"/>
            </w:tcBorders>
            <w:shd w:val="clear" w:color="auto" w:fill="auto"/>
            <w:noWrap w:val="0"/>
            <w:vAlign w:val="center"/>
          </w:tcPr>
          <w:p w14:paraId="6A6224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E0A89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443AAF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603A420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第十条新建、改建、扩建尾矿库的，应当根据国家有关规定和尾矿库实际情况，配套建设防渗、渗滤液收集、废水处理、环境监测、环境应急等污染防治设施。</w:t>
            </w:r>
          </w:p>
        </w:tc>
        <w:tc>
          <w:tcPr>
            <w:tcW w:w="1583" w:type="pct"/>
            <w:tcBorders>
              <w:tl2br w:val="nil"/>
              <w:tr2bl w:val="nil"/>
            </w:tcBorders>
            <w:shd w:val="clear" w:color="auto" w:fill="auto"/>
            <w:noWrap w:val="0"/>
            <w:vAlign w:val="center"/>
          </w:tcPr>
          <w:p w14:paraId="01FC4CC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①本项目生产废水</w:t>
            </w:r>
            <w:r>
              <w:rPr>
                <w:rFonts w:hint="eastAsia" w:eastAsia="宋体" w:cs="Times New Roman"/>
                <w:color w:val="auto"/>
                <w:sz w:val="21"/>
                <w:szCs w:val="21"/>
                <w:lang w:eastAsia="zh-CN"/>
              </w:rPr>
              <w:t>经沉淀处理后用于库区洒水降尘，</w:t>
            </w:r>
            <w:r>
              <w:rPr>
                <w:rFonts w:hint="default" w:ascii="Times New Roman" w:hAnsi="Times New Roman" w:eastAsia="宋体" w:cs="Times New Roman"/>
                <w:color w:val="auto"/>
                <w:sz w:val="21"/>
                <w:szCs w:val="21"/>
              </w:rPr>
              <w:t>不外排。</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②项目按照相关要求对尾矿库全库区进行防渗，在尾矿库下游处建</w:t>
            </w:r>
            <w:r>
              <w:rPr>
                <w:rFonts w:hint="eastAsia" w:eastAsia="宋体" w:cs="Times New Roman"/>
                <w:color w:val="auto"/>
                <w:sz w:val="21"/>
                <w:szCs w:val="21"/>
                <w:lang w:val="en-US" w:eastAsia="zh-CN"/>
              </w:rPr>
              <w:t>回水</w:t>
            </w:r>
            <w:r>
              <w:rPr>
                <w:rFonts w:hint="default" w:ascii="Times New Roman" w:hAnsi="Times New Roman" w:eastAsia="宋体" w:cs="Times New Roman"/>
                <w:color w:val="auto"/>
                <w:sz w:val="21"/>
                <w:szCs w:val="21"/>
              </w:rPr>
              <w:t>池；同时按照要求在尾矿库设有在线监测设施等。</w:t>
            </w:r>
          </w:p>
        </w:tc>
        <w:tc>
          <w:tcPr>
            <w:tcW w:w="403" w:type="pct"/>
            <w:tcBorders>
              <w:tl2br w:val="nil"/>
              <w:tr2bl w:val="nil"/>
            </w:tcBorders>
            <w:shd w:val="clear" w:color="auto" w:fill="auto"/>
            <w:noWrap w:val="0"/>
            <w:vAlign w:val="center"/>
          </w:tcPr>
          <w:p w14:paraId="36AA5F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FA5C1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10CD45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5CA8719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第十一条尾矿库防渗设施的设计和建设，应当充分考虑地质、水文等条件，并符合相应尾矿属性类别管理要求。</w:t>
            </w:r>
          </w:p>
          <w:p w14:paraId="717132C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尾矿库配套的渗滤液收集池、回水池、环境应急事故池等设施的防渗要求应当不低于该尾矿库的防渗要求，并设置防漫流设施。</w:t>
            </w:r>
          </w:p>
        </w:tc>
        <w:tc>
          <w:tcPr>
            <w:tcW w:w="1583" w:type="pct"/>
            <w:tcBorders>
              <w:tl2br w:val="nil"/>
              <w:tr2bl w:val="nil"/>
            </w:tcBorders>
            <w:shd w:val="clear" w:color="auto" w:fill="auto"/>
            <w:noWrap w:val="0"/>
            <w:vAlign w:val="center"/>
          </w:tcPr>
          <w:p w14:paraId="5E15E00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项目尾矿库建有配套的</w:t>
            </w:r>
            <w:r>
              <w:rPr>
                <w:rFonts w:hint="eastAsia" w:eastAsia="宋体" w:cs="Times New Roman"/>
                <w:color w:val="auto"/>
                <w:sz w:val="21"/>
                <w:szCs w:val="21"/>
                <w:lang w:eastAsia="zh-CN"/>
              </w:rPr>
              <w:t>库内尾水收集设施</w:t>
            </w:r>
            <w:r>
              <w:rPr>
                <w:rFonts w:hint="default" w:ascii="Times New Roman" w:hAnsi="Times New Roman" w:eastAsia="宋体" w:cs="Times New Roman"/>
                <w:color w:val="auto"/>
                <w:sz w:val="21"/>
                <w:szCs w:val="21"/>
              </w:rPr>
              <w:t>、</w:t>
            </w:r>
            <w:r>
              <w:rPr>
                <w:rFonts w:hint="eastAsia" w:eastAsia="宋体" w:cs="Times New Roman"/>
                <w:color w:val="auto"/>
                <w:sz w:val="21"/>
                <w:szCs w:val="21"/>
                <w:lang w:eastAsia="zh-CN"/>
              </w:rPr>
              <w:t>应急</w:t>
            </w:r>
            <w:r>
              <w:rPr>
                <w:rFonts w:hint="default" w:ascii="Times New Roman" w:hAnsi="Times New Roman" w:eastAsia="宋体" w:cs="Times New Roman"/>
                <w:color w:val="auto"/>
                <w:sz w:val="21"/>
                <w:szCs w:val="21"/>
              </w:rPr>
              <w:t>池等，其防渗等级与尾矿库的防渗一致，严格按照要求做好配套设施的防渗工作。</w:t>
            </w:r>
          </w:p>
        </w:tc>
        <w:tc>
          <w:tcPr>
            <w:tcW w:w="403" w:type="pct"/>
            <w:tcBorders>
              <w:tl2br w:val="nil"/>
              <w:tr2bl w:val="nil"/>
            </w:tcBorders>
            <w:shd w:val="clear" w:color="auto" w:fill="auto"/>
            <w:noWrap w:val="0"/>
            <w:vAlign w:val="center"/>
          </w:tcPr>
          <w:p w14:paraId="4DD1A5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8A5D9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69F641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1653DC0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第十二条新建尾矿库的排尾管道、回水管道应当避免穿越农田、河流、湖泊；确需穿越的，应当建设管沟、套管等设施，防止渗漏造成环境污染。</w:t>
            </w:r>
          </w:p>
        </w:tc>
        <w:tc>
          <w:tcPr>
            <w:tcW w:w="1583" w:type="pct"/>
            <w:tcBorders>
              <w:tl2br w:val="nil"/>
              <w:tr2bl w:val="nil"/>
            </w:tcBorders>
            <w:shd w:val="clear" w:color="auto" w:fill="auto"/>
            <w:noWrap w:val="0"/>
            <w:vAlign w:val="center"/>
          </w:tcPr>
          <w:p w14:paraId="7038A81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本项目尾矿库周边1km范围内无农田、河流和湖泊等</w:t>
            </w:r>
            <w:r>
              <w:rPr>
                <w:rFonts w:hint="eastAsia" w:eastAsia="宋体" w:cs="Times New Roman"/>
                <w:color w:val="auto"/>
                <w:sz w:val="21"/>
                <w:szCs w:val="21"/>
                <w:lang w:eastAsia="zh-CN"/>
              </w:rPr>
              <w:t>。</w:t>
            </w:r>
          </w:p>
        </w:tc>
        <w:tc>
          <w:tcPr>
            <w:tcW w:w="403" w:type="pct"/>
            <w:tcBorders>
              <w:tl2br w:val="nil"/>
              <w:tr2bl w:val="nil"/>
            </w:tcBorders>
            <w:shd w:val="clear" w:color="auto" w:fill="auto"/>
            <w:noWrap w:val="0"/>
            <w:vAlign w:val="center"/>
          </w:tcPr>
          <w:p w14:paraId="0C507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F57E9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70E466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4198300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第十四条依法实行排污许可管理的产生尾矿的单位，应当申请取得排污许可证或者填报排污登记表，按照排污许可管理的规定排放尾矿及污染物，并落实相关环境管理要求。</w:t>
            </w:r>
          </w:p>
        </w:tc>
        <w:tc>
          <w:tcPr>
            <w:tcW w:w="1583" w:type="pct"/>
            <w:tcBorders>
              <w:tl2br w:val="nil"/>
              <w:tr2bl w:val="nil"/>
            </w:tcBorders>
            <w:shd w:val="clear" w:color="auto" w:fill="auto"/>
            <w:noWrap w:val="0"/>
            <w:vAlign w:val="center"/>
          </w:tcPr>
          <w:p w14:paraId="1E631D6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待本项目取得环评批复，建成投产前，建设单位应依法填报申领排污许可证，并按照排污的要求落实相关的环境管理要求。</w:t>
            </w:r>
          </w:p>
        </w:tc>
        <w:tc>
          <w:tcPr>
            <w:tcW w:w="403" w:type="pct"/>
            <w:tcBorders>
              <w:tl2br w:val="nil"/>
              <w:tr2bl w:val="nil"/>
            </w:tcBorders>
            <w:shd w:val="clear" w:color="auto" w:fill="auto"/>
            <w:noWrap w:val="0"/>
            <w:vAlign w:val="center"/>
          </w:tcPr>
          <w:p w14:paraId="7CA584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10219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1AE5B9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1832916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第十五条尾矿库运营、管理单位应当采取防扬散、防流失、防渗漏或者其他防止污染环境的措施，加强对尾矿库污染防治设施的管理和维护，保证其正常运行和使用，防止尾矿污染环境。</w:t>
            </w:r>
          </w:p>
        </w:tc>
        <w:tc>
          <w:tcPr>
            <w:tcW w:w="1583" w:type="pct"/>
            <w:tcBorders>
              <w:tl2br w:val="nil"/>
              <w:tr2bl w:val="nil"/>
            </w:tcBorders>
            <w:shd w:val="clear" w:color="auto" w:fill="auto"/>
            <w:noWrap w:val="0"/>
            <w:vAlign w:val="center"/>
          </w:tcPr>
          <w:p w14:paraId="7B80B62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①建设单位按照相关的要求对尾矿库全库区进行防渗，同时加装在线监测设施。</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②建设单位在尾矿库及周边设置洒水降尘设施，定期对库区进行洒水降尘，在退役期后按照相关的要求进行生态恢复，降低对项目区及周边环境的影响。</w:t>
            </w:r>
          </w:p>
        </w:tc>
        <w:tc>
          <w:tcPr>
            <w:tcW w:w="403" w:type="pct"/>
            <w:tcBorders>
              <w:tl2br w:val="nil"/>
              <w:tr2bl w:val="nil"/>
            </w:tcBorders>
            <w:shd w:val="clear" w:color="auto" w:fill="auto"/>
            <w:noWrap w:val="0"/>
            <w:vAlign w:val="center"/>
          </w:tcPr>
          <w:p w14:paraId="3F21E1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E51C3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0E6079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18FA1AB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第十六条尾矿库运营、管理单位应当采取库面抑尘、边坡绿化等措施防止扬尘污染，美化环境。</w:t>
            </w:r>
          </w:p>
        </w:tc>
        <w:tc>
          <w:tcPr>
            <w:tcW w:w="1583" w:type="pct"/>
            <w:tcBorders>
              <w:tl2br w:val="nil"/>
              <w:tr2bl w:val="nil"/>
            </w:tcBorders>
            <w:shd w:val="clear" w:color="auto" w:fill="auto"/>
            <w:noWrap w:val="0"/>
            <w:vAlign w:val="center"/>
          </w:tcPr>
          <w:p w14:paraId="7C4EAB0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①项目在尾矿库及周边设置洒水降尘设施，定期对其进行洒水降尘。</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②按照要求对尾矿库进行生态恢复，减少裸露库区风蚀扬尘对周边环境的影响。</w:t>
            </w:r>
          </w:p>
        </w:tc>
        <w:tc>
          <w:tcPr>
            <w:tcW w:w="403" w:type="pct"/>
            <w:tcBorders>
              <w:tl2br w:val="nil"/>
              <w:tr2bl w:val="nil"/>
            </w:tcBorders>
            <w:shd w:val="clear" w:color="auto" w:fill="auto"/>
            <w:noWrap w:val="0"/>
            <w:vAlign w:val="center"/>
          </w:tcPr>
          <w:p w14:paraId="5B4949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1A20A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0C9B3D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060642A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第十七条尾矿水应当优先返回选矿工艺使用；向环境排放的，应当符合国家和地方污染物排放标准，不得与尾矿库外的雨水混合排放，并按照有关规定设置污染物排放口，设立标志，依法安装流量计和视频监控。</w:t>
            </w:r>
          </w:p>
          <w:p w14:paraId="220E529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污染物排放口的流量计监测记录保存期限不得少于五年，视频监控记录保存期限不得少于三个月</w:t>
            </w:r>
          </w:p>
        </w:tc>
        <w:tc>
          <w:tcPr>
            <w:tcW w:w="1583" w:type="pct"/>
            <w:tcBorders>
              <w:tl2br w:val="nil"/>
              <w:tr2bl w:val="nil"/>
            </w:tcBorders>
            <w:shd w:val="clear" w:color="auto" w:fill="auto"/>
            <w:noWrap w:val="0"/>
            <w:vAlign w:val="center"/>
          </w:tcPr>
          <w:p w14:paraId="101D3DA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本项目尾矿水</w:t>
            </w:r>
            <w:r>
              <w:rPr>
                <w:rFonts w:hint="eastAsia" w:eastAsia="宋体" w:cs="Times New Roman"/>
                <w:color w:val="auto"/>
                <w:sz w:val="21"/>
                <w:szCs w:val="21"/>
                <w:lang w:eastAsia="zh-CN"/>
              </w:rPr>
              <w:t>经沉淀处理后用于库区洒水降尘，</w:t>
            </w:r>
            <w:r>
              <w:rPr>
                <w:rFonts w:hint="default" w:ascii="Times New Roman" w:hAnsi="Times New Roman" w:eastAsia="宋体" w:cs="Times New Roman"/>
                <w:color w:val="auto"/>
                <w:sz w:val="21"/>
                <w:szCs w:val="21"/>
              </w:rPr>
              <w:t>不外排。</w:t>
            </w:r>
            <w:r>
              <w:rPr>
                <w:rFonts w:hint="default" w:ascii="Times New Roman" w:hAnsi="Times New Roman" w:eastAsia="宋体" w:cs="Times New Roman"/>
                <w:color w:val="auto"/>
                <w:sz w:val="21"/>
                <w:szCs w:val="21"/>
              </w:rPr>
              <w:br w:type="textWrapping"/>
            </w:r>
          </w:p>
        </w:tc>
        <w:tc>
          <w:tcPr>
            <w:tcW w:w="403" w:type="pct"/>
            <w:tcBorders>
              <w:tl2br w:val="nil"/>
              <w:tr2bl w:val="nil"/>
            </w:tcBorders>
            <w:shd w:val="clear" w:color="auto" w:fill="auto"/>
            <w:noWrap w:val="0"/>
            <w:vAlign w:val="center"/>
          </w:tcPr>
          <w:p w14:paraId="1ADF61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A4601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19B10D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2C35B8A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第十八条尾矿库运营、管理单位应当按照国家有关标准和规范，建设地下水水质监测井。</w:t>
            </w:r>
          </w:p>
          <w:p w14:paraId="7F9C218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尾矿库上游、下游和可能出现污染扩散的尾矿库周边区域，应当设置地下水水质监测井。</w:t>
            </w:r>
          </w:p>
        </w:tc>
        <w:tc>
          <w:tcPr>
            <w:tcW w:w="1583" w:type="pct"/>
            <w:tcBorders>
              <w:tl2br w:val="nil"/>
              <w:tr2bl w:val="nil"/>
            </w:tcBorders>
            <w:shd w:val="clear" w:color="auto" w:fill="auto"/>
            <w:noWrap w:val="0"/>
            <w:vAlign w:val="center"/>
          </w:tcPr>
          <w:p w14:paraId="32979B3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建设单位按照相关规定和要求在尾矿库上游、下游和可能出现污染扩散的尾矿库周边区域设置地下水监测井，并委托专业的监测单位对其水质进行监测。</w:t>
            </w:r>
          </w:p>
        </w:tc>
        <w:tc>
          <w:tcPr>
            <w:tcW w:w="403" w:type="pct"/>
            <w:tcBorders>
              <w:tl2br w:val="nil"/>
              <w:tr2bl w:val="nil"/>
            </w:tcBorders>
            <w:shd w:val="clear" w:color="auto" w:fill="auto"/>
            <w:noWrap w:val="0"/>
            <w:vAlign w:val="center"/>
          </w:tcPr>
          <w:p w14:paraId="259233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A58BF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2ECB0F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1C3287E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第二十条尾矿库运营、管理单位应当建立健全尾矿库污染隐患排查治理制度，组织开展尾矿库污染隐患排查治理；发现污染隐患的，应当制定整改方案，及时采取措施消除隐患。</w:t>
            </w:r>
          </w:p>
          <w:p w14:paraId="421061F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尾矿库运营、管理单位应当于每年汛期前至少开展一次全面的污染隐患排查。</w:t>
            </w:r>
          </w:p>
        </w:tc>
        <w:tc>
          <w:tcPr>
            <w:tcW w:w="1583" w:type="pct"/>
            <w:tcBorders>
              <w:tl2br w:val="nil"/>
              <w:tr2bl w:val="nil"/>
            </w:tcBorders>
            <w:shd w:val="clear" w:color="auto" w:fill="auto"/>
            <w:noWrap w:val="0"/>
            <w:vAlign w:val="center"/>
          </w:tcPr>
          <w:p w14:paraId="54F7DFD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①建设单位制定了关于尾矿库污染隐患排查治理制度和奖罚考核制度，同时将相关工作落实到部门和个人。</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②建设单位定期对尾矿库进行巡检，一旦发现污染隐患的，则第一时间采取措施予以妥善处置；在每年汛期前对整个项目进行全面的隐患排查。</w:t>
            </w:r>
          </w:p>
        </w:tc>
        <w:tc>
          <w:tcPr>
            <w:tcW w:w="403" w:type="pct"/>
            <w:tcBorders>
              <w:tl2br w:val="nil"/>
              <w:tr2bl w:val="nil"/>
            </w:tcBorders>
            <w:shd w:val="clear" w:color="auto" w:fill="auto"/>
            <w:noWrap w:val="0"/>
            <w:vAlign w:val="center"/>
          </w:tcPr>
          <w:p w14:paraId="6DEC1B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4886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4" w:hRule="atLeast"/>
          <w:jc w:val="center"/>
        </w:trPr>
        <w:tc>
          <w:tcPr>
            <w:tcW w:w="302" w:type="pct"/>
            <w:vMerge w:val="continue"/>
            <w:tcBorders>
              <w:tl2br w:val="nil"/>
              <w:tr2bl w:val="nil"/>
            </w:tcBorders>
            <w:shd w:val="clear" w:color="auto" w:fill="auto"/>
            <w:noWrap w:val="0"/>
            <w:vAlign w:val="center"/>
          </w:tcPr>
          <w:p w14:paraId="336B3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2711" w:type="pct"/>
            <w:tcBorders>
              <w:tl2br w:val="nil"/>
              <w:tr2bl w:val="nil"/>
            </w:tcBorders>
            <w:shd w:val="clear" w:color="auto" w:fill="auto"/>
            <w:noWrap w:val="0"/>
            <w:vAlign w:val="center"/>
          </w:tcPr>
          <w:p w14:paraId="5DE889C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二条尾矿库运营、管理单位应当按照国务院生态环境主管部门有关规定，开展尾矿库突发环境事件风险评估，编制、修订、备案尾矿库突发环境事件应急预案，建设并完善环境风险防控与应急设施，储备环境应急物资，定期组织开展尾矿库突发环境事件应急演练。</w:t>
            </w:r>
          </w:p>
        </w:tc>
        <w:tc>
          <w:tcPr>
            <w:tcW w:w="1583" w:type="pct"/>
            <w:tcBorders>
              <w:tl2br w:val="nil"/>
              <w:tr2bl w:val="nil"/>
            </w:tcBorders>
            <w:shd w:val="clear" w:color="auto" w:fill="auto"/>
            <w:noWrap w:val="0"/>
            <w:vAlign w:val="center"/>
          </w:tcPr>
          <w:p w14:paraId="42B6B72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项目取得环评批复、建成投产前，按照要求组织人员编制关于本项目尾矿库的突发环境事件的应急处置预案，并到当地生态环境部门备案，组建应急抢修救援队伍，购置应急物资，定期组织员工学习和演练。</w:t>
            </w:r>
          </w:p>
        </w:tc>
        <w:tc>
          <w:tcPr>
            <w:tcW w:w="403" w:type="pct"/>
            <w:tcBorders>
              <w:tl2br w:val="nil"/>
              <w:tr2bl w:val="nil"/>
            </w:tcBorders>
            <w:shd w:val="clear" w:color="auto" w:fill="auto"/>
            <w:noWrap w:val="0"/>
            <w:vAlign w:val="center"/>
          </w:tcPr>
          <w:p w14:paraId="13CD7E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E3EF9B3">
      <w:pPr>
        <w:keepNext w:val="0"/>
        <w:keepLines w:val="0"/>
        <w:pageBreakBefore w:val="0"/>
        <w:widowControl w:val="0"/>
        <w:kinsoku/>
        <w:wordWrap/>
        <w:overflowPunct/>
        <w:topLinePunct w:val="0"/>
        <w:autoSpaceDE/>
        <w:autoSpaceDN/>
        <w:bidi w:val="0"/>
        <w:adjustRightInd/>
        <w:snapToGrid w:val="0"/>
        <w:spacing w:before="0" w:beforeLines="50" w:line="360" w:lineRule="auto"/>
        <w:ind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综上所述，本项目尾矿库的建设符合《尾矿污染环境防治管理办法》中规定的相关要求。</w:t>
      </w:r>
    </w:p>
    <w:p w14:paraId="06C3AE4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eastAsia="宋体" w:cs="Times New Roman"/>
          <w:b/>
          <w:bCs/>
          <w:color w:val="auto"/>
          <w:sz w:val="24"/>
          <w:lang w:val="en-US" w:eastAsia="zh-CN"/>
        </w:rPr>
        <w:t>18</w:t>
      </w:r>
      <w:r>
        <w:rPr>
          <w:rFonts w:hint="eastAsia" w:ascii="Times New Roman" w:hAnsi="Times New Roman" w:eastAsia="宋体" w:cs="Times New Roman"/>
          <w:b/>
          <w:bCs/>
          <w:color w:val="auto"/>
          <w:sz w:val="24"/>
          <w:lang w:val="en-US" w:eastAsia="zh-CN"/>
        </w:rPr>
        <w:t>）与《尾矿库安全监督管理规定》符合性分析</w:t>
      </w:r>
    </w:p>
    <w:p w14:paraId="3270C7B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本项目与《尾矿库安全监督管理规定》相符性详见下表。</w:t>
      </w:r>
    </w:p>
    <w:p w14:paraId="35606A5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eastAsia" w:ascii="Times New Roman" w:hAnsi="Times New Roman" w:eastAsia="宋体" w:cs="Times New Roman"/>
          <w:color w:val="auto"/>
          <w:sz w:val="21"/>
          <w:szCs w:val="21"/>
          <w:highlight w:val="none"/>
          <w:lang w:val="en-US" w:eastAsia="zh-CN"/>
        </w:rPr>
      </w:pPr>
      <w:r>
        <w:rPr>
          <w:rStyle w:val="300"/>
          <w:rFonts w:hint="default" w:ascii="Times New Roman" w:hAnsi="Times New Roman" w:eastAsia="宋体" w:cs="Times New Roman"/>
          <w:color w:val="auto"/>
          <w:sz w:val="21"/>
          <w:szCs w:val="21"/>
          <w:highlight w:val="none"/>
          <w:lang w:val="en-US" w:eastAsia="zh-CN"/>
        </w:rPr>
        <w:t xml:space="preserve">表1.3-8 </w:t>
      </w:r>
      <w:r>
        <w:rPr>
          <w:rStyle w:val="300"/>
          <w:rFonts w:hint="eastAsia" w:ascii="Times New Roman" w:hAnsi="Times New Roman" w:eastAsia="宋体" w:cs="Times New Roman"/>
          <w:color w:val="auto"/>
          <w:sz w:val="21"/>
          <w:szCs w:val="21"/>
          <w:highlight w:val="none"/>
          <w:lang w:val="en-US" w:eastAsia="zh-CN"/>
        </w:rPr>
        <w:t xml:space="preserve">   与尾矿库安全监督管理规定符合性分析</w:t>
      </w:r>
    </w:p>
    <w:tbl>
      <w:tblPr>
        <w:tblStyle w:val="45"/>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26"/>
        <w:gridCol w:w="2782"/>
        <w:gridCol w:w="892"/>
      </w:tblGrid>
      <w:tr w14:paraId="53A87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52" w:type="dxa"/>
            <w:gridSpan w:val="2"/>
            <w:noWrap w:val="0"/>
            <w:vAlign w:val="center"/>
          </w:tcPr>
          <w:p w14:paraId="62C4E6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有关规定</w:t>
            </w:r>
          </w:p>
        </w:tc>
        <w:tc>
          <w:tcPr>
            <w:tcW w:w="2782" w:type="dxa"/>
            <w:noWrap w:val="0"/>
            <w:vAlign w:val="center"/>
          </w:tcPr>
          <w:p w14:paraId="750DA6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项目情况</w:t>
            </w:r>
          </w:p>
        </w:tc>
        <w:tc>
          <w:tcPr>
            <w:tcW w:w="892" w:type="dxa"/>
            <w:noWrap w:val="0"/>
            <w:vAlign w:val="center"/>
          </w:tcPr>
          <w:p w14:paraId="32BFE3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相符性结论</w:t>
            </w:r>
          </w:p>
        </w:tc>
      </w:tr>
      <w:tr w14:paraId="558E6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vMerge w:val="restart"/>
            <w:noWrap w:val="0"/>
            <w:vAlign w:val="center"/>
          </w:tcPr>
          <w:p w14:paraId="744A22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val="en-US" w:eastAsia="zh-CN"/>
              </w:rPr>
              <w:t>总则</w:t>
            </w:r>
          </w:p>
        </w:tc>
        <w:tc>
          <w:tcPr>
            <w:tcW w:w="4426" w:type="dxa"/>
            <w:noWrap w:val="0"/>
            <w:vAlign w:val="center"/>
          </w:tcPr>
          <w:p w14:paraId="3D966D2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第五条　生产经营单位应当保证尾矿库具备安全生产条件所必需的资金投入，建立相应的安全管理机构或者配备相应的安全管理人员、专业技术人员。</w:t>
            </w:r>
          </w:p>
        </w:tc>
        <w:tc>
          <w:tcPr>
            <w:tcW w:w="2782" w:type="dxa"/>
            <w:noWrap w:val="0"/>
            <w:vAlign w:val="center"/>
          </w:tcPr>
          <w:p w14:paraId="657309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企业</w:t>
            </w:r>
            <w:r>
              <w:rPr>
                <w:rFonts w:hint="default" w:ascii="Times New Roman" w:hAnsi="Times New Roman" w:eastAsia="宋体" w:cs="Times New Roman"/>
                <w:color w:val="auto"/>
                <w:sz w:val="21"/>
                <w:highlight w:val="none"/>
                <w:lang w:val="en-US" w:eastAsia="zh-CN"/>
              </w:rPr>
              <w:t>具备安全生产所必需的资金，</w:t>
            </w:r>
            <w:r>
              <w:rPr>
                <w:rFonts w:hint="eastAsia" w:eastAsia="宋体" w:cs="Times New Roman"/>
                <w:color w:val="auto"/>
                <w:sz w:val="21"/>
                <w:highlight w:val="none"/>
                <w:lang w:val="en-US" w:eastAsia="zh-CN"/>
              </w:rPr>
              <w:t>已</w:t>
            </w:r>
            <w:r>
              <w:rPr>
                <w:rFonts w:hint="default" w:ascii="Times New Roman" w:hAnsi="Times New Roman" w:eastAsia="宋体" w:cs="Times New Roman"/>
                <w:color w:val="auto"/>
                <w:sz w:val="21"/>
                <w:highlight w:val="none"/>
                <w:lang w:val="en-US" w:eastAsia="zh-CN"/>
              </w:rPr>
              <w:t>建立相应的安全管理机构</w:t>
            </w:r>
            <w:r>
              <w:rPr>
                <w:rFonts w:hint="eastAsia" w:ascii="Times New Roman" w:hAnsi="Times New Roman"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配备相应的安全管理人员、专业技术人员。</w:t>
            </w:r>
          </w:p>
        </w:tc>
        <w:tc>
          <w:tcPr>
            <w:tcW w:w="892" w:type="dxa"/>
            <w:noWrap w:val="0"/>
            <w:vAlign w:val="center"/>
          </w:tcPr>
          <w:p w14:paraId="6EF1D2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14:paraId="11B4B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426" w:type="dxa"/>
            <w:vMerge w:val="continue"/>
            <w:noWrap w:val="0"/>
            <w:vAlign w:val="center"/>
          </w:tcPr>
          <w:p w14:paraId="065B9B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p>
        </w:tc>
        <w:tc>
          <w:tcPr>
            <w:tcW w:w="4426" w:type="dxa"/>
            <w:noWrap w:val="0"/>
            <w:vAlign w:val="center"/>
          </w:tcPr>
          <w:p w14:paraId="7897382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第六条　生产经营单位主要负责人和安全管理人员应当依照有关规定经培训考核合格并取得安全资格证书。</w:t>
            </w:r>
          </w:p>
          <w:p w14:paraId="4049999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直接从事尾矿库放矿、筑坝、巡坝、排洪和排渗设施操作的作业人员必须取得特种作业操作证书，方可上岗作业。</w:t>
            </w:r>
          </w:p>
        </w:tc>
        <w:tc>
          <w:tcPr>
            <w:tcW w:w="2782" w:type="dxa"/>
            <w:noWrap w:val="0"/>
            <w:vAlign w:val="center"/>
          </w:tcPr>
          <w:p w14:paraId="20244E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企业</w:t>
            </w:r>
            <w:r>
              <w:rPr>
                <w:rFonts w:hint="default" w:ascii="Times New Roman" w:hAnsi="Times New Roman" w:eastAsia="宋体" w:cs="Times New Roman"/>
                <w:color w:val="auto"/>
                <w:sz w:val="21"/>
                <w:highlight w:val="none"/>
                <w:lang w:val="en-US" w:eastAsia="zh-CN"/>
              </w:rPr>
              <w:t>主要负责人和安全管理人员经培训考核合格并取得安全资格证书。从事尾矿库放矿、筑坝、巡坝、排洪和排渗设施操作的作业人员必须取得特种作业操作证书。</w:t>
            </w:r>
          </w:p>
        </w:tc>
        <w:tc>
          <w:tcPr>
            <w:tcW w:w="892" w:type="dxa"/>
            <w:noWrap w:val="0"/>
            <w:vAlign w:val="center"/>
          </w:tcPr>
          <w:p w14:paraId="591104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14:paraId="033BF8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6" w:type="dxa"/>
            <w:vMerge w:val="restart"/>
            <w:noWrap w:val="0"/>
            <w:vAlign w:val="center"/>
          </w:tcPr>
          <w:p w14:paraId="6CFE1C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rPr>
            </w:pPr>
            <w:r>
              <w:rPr>
                <w:rFonts w:hint="eastAsia" w:ascii="Times New Roman" w:hAnsi="Times New Roman" w:eastAsia="宋体" w:cs="Times New Roman"/>
                <w:color w:val="auto"/>
                <w:sz w:val="21"/>
                <w:highlight w:val="none"/>
                <w:lang w:val="en-US" w:eastAsia="zh-CN"/>
              </w:rPr>
              <w:t>尾矿库建设</w:t>
            </w:r>
          </w:p>
        </w:tc>
        <w:tc>
          <w:tcPr>
            <w:tcW w:w="4426" w:type="dxa"/>
            <w:noWrap w:val="0"/>
            <w:vAlign w:val="center"/>
          </w:tcPr>
          <w:p w14:paraId="26C098B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第十一条　尾矿库建设项目应当进行安全设施设计，对尾矿库库址及尾矿坝稳定性、尾矿库防洪能力、排洪设施和安全观测设施的可靠性进行充分论证。</w:t>
            </w:r>
          </w:p>
        </w:tc>
        <w:tc>
          <w:tcPr>
            <w:tcW w:w="2782" w:type="dxa"/>
            <w:noWrap w:val="0"/>
            <w:vAlign w:val="center"/>
          </w:tcPr>
          <w:p w14:paraId="21A977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尾矿库进行安全设施设计，对尾矿库库址及尾矿坝稳定性、尾矿库防洪能力、排洪设施和安全观测设施的可靠性进行充分论证。</w:t>
            </w:r>
          </w:p>
        </w:tc>
        <w:tc>
          <w:tcPr>
            <w:tcW w:w="892" w:type="dxa"/>
            <w:noWrap w:val="0"/>
            <w:vAlign w:val="center"/>
          </w:tcPr>
          <w:p w14:paraId="608F47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符合</w:t>
            </w:r>
          </w:p>
        </w:tc>
      </w:tr>
      <w:tr w14:paraId="0F361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6" w:type="dxa"/>
            <w:vMerge w:val="continue"/>
            <w:noWrap w:val="0"/>
            <w:vAlign w:val="center"/>
          </w:tcPr>
          <w:p w14:paraId="06F22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p>
        </w:tc>
        <w:tc>
          <w:tcPr>
            <w:tcW w:w="4426" w:type="dxa"/>
            <w:noWrap w:val="0"/>
            <w:vAlign w:val="center"/>
          </w:tcPr>
          <w:p w14:paraId="4B5B4CC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第十二条　尾矿库库址应当由设计单位根据库容、坝高、库区地形条件、水文地质、气象、下游居民区和重要工业构筑物等情况，经科学论证后，合理确定。</w:t>
            </w:r>
          </w:p>
        </w:tc>
        <w:tc>
          <w:tcPr>
            <w:tcW w:w="2782" w:type="dxa"/>
            <w:noWrap w:val="0"/>
            <w:vAlign w:val="center"/>
          </w:tcPr>
          <w:p w14:paraId="7F6E41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尾矿库库址由设计单位根据库容、坝高、库区地形条件、水文地质、气象、下游居民区和重要工业构筑物等情况，经科学论证合理确定。</w:t>
            </w:r>
          </w:p>
        </w:tc>
        <w:tc>
          <w:tcPr>
            <w:tcW w:w="892" w:type="dxa"/>
            <w:noWrap w:val="0"/>
            <w:vAlign w:val="center"/>
          </w:tcPr>
          <w:p w14:paraId="2E9FFF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符合</w:t>
            </w:r>
          </w:p>
        </w:tc>
      </w:tr>
      <w:tr w14:paraId="537AB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2D28C0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p>
        </w:tc>
        <w:tc>
          <w:tcPr>
            <w:tcW w:w="4426" w:type="dxa"/>
            <w:noWrap w:val="0"/>
            <w:vAlign w:val="center"/>
          </w:tcPr>
          <w:p w14:paraId="0868FEF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第十三条　尾矿库建设项目应当进行安全设施设计并经安全生产监督管理部门审查批准后方可施工。无安全设施设计或者安全设施设计未经审查批准的，不得施工。严禁未经设计并审查批准擅自加高尾矿库坝体。</w:t>
            </w:r>
          </w:p>
        </w:tc>
        <w:tc>
          <w:tcPr>
            <w:tcW w:w="2782" w:type="dxa"/>
            <w:noWrap w:val="0"/>
            <w:vAlign w:val="center"/>
          </w:tcPr>
          <w:p w14:paraId="0FCB7E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尾矿库建设进行安全设施设计</w:t>
            </w:r>
            <w:r>
              <w:rPr>
                <w:rFonts w:hint="eastAsia" w:ascii="Times New Roman" w:hAnsi="Times New Roman" w:eastAsia="宋体" w:cs="Times New Roman"/>
                <w:color w:val="auto"/>
                <w:sz w:val="21"/>
                <w:highlight w:val="none"/>
                <w:lang w:val="en-US" w:eastAsia="zh-CN"/>
              </w:rPr>
              <w:t>，</w:t>
            </w:r>
            <w:r>
              <w:rPr>
                <w:rFonts w:hint="eastAsia" w:eastAsia="宋体" w:cs="Times New Roman"/>
                <w:color w:val="auto"/>
                <w:sz w:val="21"/>
                <w:highlight w:val="none"/>
                <w:lang w:val="en-US" w:eastAsia="zh-CN"/>
              </w:rPr>
              <w:t>2024年7月19日新疆维吾尔自治区应急管理厅出具本项目安全许可意见书（（新）应急非煤项目设施设计审字〔2024〕108号，见附件3）</w:t>
            </w:r>
            <w:r>
              <w:rPr>
                <w:rFonts w:hint="default" w:ascii="Times New Roman" w:hAnsi="Times New Roman" w:eastAsia="宋体" w:cs="Times New Roman"/>
                <w:color w:val="auto"/>
                <w:sz w:val="21"/>
                <w:highlight w:val="none"/>
                <w:lang w:val="en-US" w:eastAsia="zh-CN"/>
              </w:rPr>
              <w:t>。</w:t>
            </w:r>
          </w:p>
        </w:tc>
        <w:tc>
          <w:tcPr>
            <w:tcW w:w="892" w:type="dxa"/>
            <w:noWrap w:val="0"/>
            <w:vAlign w:val="center"/>
          </w:tcPr>
          <w:p w14:paraId="31634A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14:paraId="6F131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14:paraId="3A71D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尾矿库运行</w:t>
            </w:r>
          </w:p>
        </w:tc>
        <w:tc>
          <w:tcPr>
            <w:tcW w:w="4426" w:type="dxa"/>
            <w:noWrap w:val="0"/>
            <w:vAlign w:val="center"/>
          </w:tcPr>
          <w:p w14:paraId="3FFE884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第十八条　对生产运行的尾矿库，未经技术论证和安全生产监督管理部门的批准，任何单位和个人不得对下列事项进行变更：（一）筑坝方式；（二）排放方式；（三）尾矿物化特性；（四）坝型、坝外坡坡比、最终堆积标高和最终坝轴线的位置；（五）坝体防渗、排渗及反滤层的设置；（六）排洪系统的型式、布置及尺寸；（七）设计以外的尾矿、废料或者废水进库等。</w:t>
            </w:r>
          </w:p>
        </w:tc>
        <w:tc>
          <w:tcPr>
            <w:tcW w:w="2782" w:type="dxa"/>
            <w:noWrap w:val="0"/>
            <w:vAlign w:val="center"/>
          </w:tcPr>
          <w:p w14:paraId="2AF7FC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企业将严格按已批准的筑坝方式，排放方式，坝型、坝外坡坡比、最终堆积标高和最终坝轴线位置，坝体防渗，排洪系统的形式、布置及尺寸等实施。运营期内设计以外的尾矿、废料或废水严禁入库。</w:t>
            </w:r>
          </w:p>
        </w:tc>
        <w:tc>
          <w:tcPr>
            <w:tcW w:w="892" w:type="dxa"/>
            <w:noWrap w:val="0"/>
            <w:vAlign w:val="center"/>
          </w:tcPr>
          <w:p w14:paraId="0EF469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14:paraId="727D9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765250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p>
        </w:tc>
        <w:tc>
          <w:tcPr>
            <w:tcW w:w="4426" w:type="dxa"/>
            <w:noWrap w:val="0"/>
            <w:vAlign w:val="center"/>
          </w:tcPr>
          <w:p w14:paraId="5310305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第十九条　尾矿库应当每三年至少进行一次安全现状评价。安全现状评价应当符合国家标准或者行业标准的要求。尾矿库安全现状评价工作应当有能够进行尾矿坝稳定性验算、尾矿库水文计算、构筑物计算的专业技术人员参加。上游式尾矿坝堆积至二分之一至三分之二最终设计坝高时，应当对坝体进行一次全面勘察，并进行稳定性专项评价。</w:t>
            </w:r>
          </w:p>
        </w:tc>
        <w:tc>
          <w:tcPr>
            <w:tcW w:w="2782" w:type="dxa"/>
            <w:noWrap w:val="0"/>
            <w:vAlign w:val="center"/>
          </w:tcPr>
          <w:p w14:paraId="7970A3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尾矿库投用后按要求每三年进行一次安全现状评价。</w:t>
            </w:r>
          </w:p>
        </w:tc>
        <w:tc>
          <w:tcPr>
            <w:tcW w:w="892" w:type="dxa"/>
            <w:noWrap w:val="0"/>
            <w:vAlign w:val="center"/>
          </w:tcPr>
          <w:p w14:paraId="687B59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符合</w:t>
            </w:r>
          </w:p>
        </w:tc>
      </w:tr>
      <w:tr w14:paraId="46751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6C2D2D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p>
        </w:tc>
        <w:tc>
          <w:tcPr>
            <w:tcW w:w="4426" w:type="dxa"/>
            <w:noWrap w:val="0"/>
            <w:vAlign w:val="center"/>
          </w:tcPr>
          <w:p w14:paraId="537F9F8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第二十条　尾矿库经安全现状评价或者专家论证被确定为危库、险库和病库的，生产经营单位应当分别采取下列措施：（一）确定为危库的，应当立即停产，进行抢险，并向尾矿库所在地县级人民政府、安全生产监督管理部门和上级主管单位报告；（二）确定为险库的，应当立即停产，在限定的时间内消除险情，并向尾矿库所在地县级人民政府、安全生产监督管理部门和上级主管单位报告；（三）确定为病库的，应当在限定的时间内按照正常库标准进行整治，消除事故隐患。</w:t>
            </w:r>
          </w:p>
        </w:tc>
        <w:tc>
          <w:tcPr>
            <w:tcW w:w="2782" w:type="dxa"/>
            <w:noWrap w:val="0"/>
            <w:vAlign w:val="center"/>
          </w:tcPr>
          <w:p w14:paraId="599C8C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rPr>
            </w:pPr>
            <w:r>
              <w:rPr>
                <w:rFonts w:hint="eastAsia" w:eastAsia="宋体" w:cs="Times New Roman"/>
                <w:color w:val="auto"/>
                <w:sz w:val="21"/>
                <w:highlight w:val="none"/>
                <w:lang w:val="en-US" w:eastAsia="zh-CN"/>
              </w:rPr>
              <w:t>尾矿库投用后，若经安全现状评价或者专家论证被确定为危库、险库和病库的，按要求采取相关措施。</w:t>
            </w:r>
          </w:p>
        </w:tc>
        <w:tc>
          <w:tcPr>
            <w:tcW w:w="892" w:type="dxa"/>
            <w:noWrap w:val="0"/>
            <w:vAlign w:val="center"/>
          </w:tcPr>
          <w:p w14:paraId="27111D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符合</w:t>
            </w:r>
          </w:p>
        </w:tc>
      </w:tr>
      <w:tr w14:paraId="050B1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103B92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p>
        </w:tc>
        <w:tc>
          <w:tcPr>
            <w:tcW w:w="4426" w:type="dxa"/>
            <w:noWrap w:val="0"/>
            <w:vAlign w:val="center"/>
          </w:tcPr>
          <w:p w14:paraId="6A623229">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第二十一条　生产经营单位应当建立健全防汛责任制，实施24小时监测监控和值班值守，并针对可能发生的垮坝、漫顶、排洪设施损毁等生产安全事故和影响尾矿库运行的洪水、泥石流、山体滑坡、地震等重大险情制定并及时修订应急救援预案，配备必要的应急救援器材、设备，放置在便于应急时使用的地方。应急预案应当按照规定报相应的安全生产监督管理部门备案，并每年至少进行一次演练。</w:t>
            </w:r>
          </w:p>
        </w:tc>
        <w:tc>
          <w:tcPr>
            <w:tcW w:w="2782" w:type="dxa"/>
            <w:noWrap w:val="0"/>
            <w:vAlign w:val="center"/>
          </w:tcPr>
          <w:p w14:paraId="59D13F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rPr>
            </w:pPr>
            <w:r>
              <w:rPr>
                <w:rFonts w:hint="eastAsia" w:eastAsia="宋体" w:cs="Times New Roman"/>
                <w:color w:val="auto"/>
                <w:sz w:val="21"/>
                <w:highlight w:val="none"/>
                <w:lang w:val="en-US" w:eastAsia="zh-CN"/>
              </w:rPr>
              <w:t>根据项目《安全设施设计》，尾矿库设置在线与人工监测设施。尾矿库建成后，</w:t>
            </w:r>
            <w:r>
              <w:rPr>
                <w:rFonts w:hint="eastAsia" w:ascii="Times New Roman" w:hAnsi="Times New Roman" w:eastAsia="宋体" w:cs="Times New Roman"/>
                <w:color w:val="auto"/>
                <w:sz w:val="21"/>
                <w:highlight w:val="none"/>
                <w:lang w:val="en-US" w:eastAsia="zh-CN"/>
              </w:rPr>
              <w:t>企业严格按照要求实施</w:t>
            </w:r>
            <w:r>
              <w:rPr>
                <w:rFonts w:hint="eastAsia" w:eastAsia="宋体" w:cs="Times New Roman"/>
                <w:color w:val="auto"/>
                <w:sz w:val="21"/>
                <w:highlight w:val="none"/>
                <w:lang w:val="en-US" w:eastAsia="zh-CN"/>
              </w:rPr>
              <w:t>。</w:t>
            </w:r>
          </w:p>
        </w:tc>
        <w:tc>
          <w:tcPr>
            <w:tcW w:w="892" w:type="dxa"/>
            <w:noWrap w:val="0"/>
            <w:vAlign w:val="center"/>
          </w:tcPr>
          <w:p w14:paraId="1CCF4F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符合</w:t>
            </w:r>
          </w:p>
        </w:tc>
      </w:tr>
      <w:tr w14:paraId="516C0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602670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p>
        </w:tc>
        <w:tc>
          <w:tcPr>
            <w:tcW w:w="4426" w:type="dxa"/>
            <w:noWrap w:val="0"/>
            <w:vAlign w:val="center"/>
          </w:tcPr>
          <w:p w14:paraId="535D15E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第二十二条　生产经营单位应当编制尾矿库年度、季度作业计划，严格按照作业计划生产运行，做好记录并长期保存。</w:t>
            </w:r>
          </w:p>
        </w:tc>
        <w:tc>
          <w:tcPr>
            <w:tcW w:w="2782" w:type="dxa"/>
            <w:noWrap w:val="0"/>
            <w:vAlign w:val="center"/>
          </w:tcPr>
          <w:p w14:paraId="576EB1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eastAsia="宋体" w:cs="Times New Roman"/>
                <w:color w:val="auto"/>
                <w:sz w:val="21"/>
                <w:highlight w:val="none"/>
                <w:lang w:val="en-US" w:eastAsia="zh-CN"/>
              </w:rPr>
              <w:t>尾矿库建成后，建设单位</w:t>
            </w:r>
            <w:r>
              <w:rPr>
                <w:rFonts w:hint="eastAsia" w:ascii="Times New Roman" w:hAnsi="Times New Roman" w:eastAsia="宋体" w:cs="Times New Roman"/>
                <w:color w:val="auto"/>
                <w:sz w:val="21"/>
                <w:highlight w:val="none"/>
                <w:lang w:val="en-US" w:eastAsia="zh-CN"/>
              </w:rPr>
              <w:t>严格按照要求实施</w:t>
            </w:r>
            <w:r>
              <w:rPr>
                <w:rFonts w:hint="eastAsia" w:eastAsia="宋体" w:cs="Times New Roman"/>
                <w:color w:val="auto"/>
                <w:sz w:val="21"/>
                <w:highlight w:val="none"/>
                <w:lang w:val="en-US" w:eastAsia="zh-CN"/>
              </w:rPr>
              <w:t>。</w:t>
            </w:r>
          </w:p>
        </w:tc>
        <w:tc>
          <w:tcPr>
            <w:tcW w:w="892" w:type="dxa"/>
            <w:noWrap w:val="0"/>
            <w:vAlign w:val="center"/>
          </w:tcPr>
          <w:p w14:paraId="0AE3E4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r w14:paraId="32968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14:paraId="1FC268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eastAsia="zh-CN"/>
              </w:rPr>
              <w:t>尾矿库回采和闭库</w:t>
            </w:r>
          </w:p>
        </w:tc>
        <w:tc>
          <w:tcPr>
            <w:tcW w:w="4426" w:type="dxa"/>
            <w:noWrap w:val="0"/>
            <w:vAlign w:val="center"/>
          </w:tcPr>
          <w:p w14:paraId="22FD944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第二十七条　尾矿回采再利用工程应当进行回采勘察、安全预评价和回采设计，回采设计应当包括安全设施设计，并编制安全专篇。</w:t>
            </w:r>
          </w:p>
          <w:p w14:paraId="01DBD63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回采安全设施设计应当报安全生产监督管理部门审查批准。</w:t>
            </w:r>
          </w:p>
          <w:p w14:paraId="7FB885B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生产经营单位应当按照回采设计实施尾矿回采，并在尾矿回采期间进行日常安全管理和检查，防止尾矿回采作业对尾矿坝安全造成影响。</w:t>
            </w:r>
          </w:p>
          <w:p w14:paraId="33F7220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尾矿全部回采后不再进行排尾作业的，生产经营单位应当及时报安全生产监督管理部门履行尾矿库注销手续。具体办法由省级安全生产监督管理部门制定。</w:t>
            </w:r>
          </w:p>
        </w:tc>
        <w:tc>
          <w:tcPr>
            <w:tcW w:w="2782" w:type="dxa"/>
            <w:noWrap w:val="0"/>
            <w:vAlign w:val="center"/>
          </w:tcPr>
          <w:p w14:paraId="20AAEA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eastAsia="宋体" w:cs="Times New Roman"/>
                <w:color w:val="auto"/>
                <w:sz w:val="21"/>
                <w:highlight w:val="none"/>
                <w:lang w:val="en-US" w:eastAsia="zh-CN"/>
              </w:rPr>
              <w:t>尾矿库建成后，建设单位</w:t>
            </w:r>
            <w:r>
              <w:rPr>
                <w:rFonts w:hint="eastAsia" w:ascii="Times New Roman" w:hAnsi="Times New Roman" w:eastAsia="宋体" w:cs="Times New Roman"/>
                <w:color w:val="auto"/>
                <w:sz w:val="21"/>
                <w:highlight w:val="none"/>
                <w:lang w:val="en-US" w:eastAsia="zh-CN"/>
              </w:rPr>
              <w:t>严格按照要求实施</w:t>
            </w:r>
            <w:r>
              <w:rPr>
                <w:rFonts w:hint="eastAsia" w:eastAsia="宋体" w:cs="Times New Roman"/>
                <w:color w:val="auto"/>
                <w:sz w:val="21"/>
                <w:highlight w:val="none"/>
                <w:lang w:val="en-US" w:eastAsia="zh-CN"/>
              </w:rPr>
              <w:t>。</w:t>
            </w:r>
          </w:p>
        </w:tc>
        <w:tc>
          <w:tcPr>
            <w:tcW w:w="892" w:type="dxa"/>
            <w:noWrap w:val="0"/>
            <w:vAlign w:val="center"/>
          </w:tcPr>
          <w:p w14:paraId="0394C7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eastAsia="zh-CN"/>
              </w:rPr>
              <w:t>符合</w:t>
            </w:r>
          </w:p>
        </w:tc>
      </w:tr>
      <w:tr w14:paraId="1990A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55F087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eastAsia="zh-CN"/>
              </w:rPr>
            </w:pPr>
          </w:p>
        </w:tc>
        <w:tc>
          <w:tcPr>
            <w:tcW w:w="4426" w:type="dxa"/>
            <w:noWrap w:val="0"/>
            <w:vAlign w:val="center"/>
          </w:tcPr>
          <w:p w14:paraId="11EE0AF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第二十八条　尾矿库运行到设计最终标高或者不再进行排尾作业的，应当在一年内完成闭库。特殊情况不能按期完成闭库的，应当报经相应的安全生产监督管理部门同意后方可延期，但延长期限不得超过6个月。</w:t>
            </w:r>
          </w:p>
          <w:p w14:paraId="5804E42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库容小于10万立方米且总坝高低于10米的小型尾矿库闭库程序，由省级安全生产监督管理部门根据本地实际制定。</w:t>
            </w:r>
          </w:p>
        </w:tc>
        <w:tc>
          <w:tcPr>
            <w:tcW w:w="2782" w:type="dxa"/>
            <w:noWrap w:val="0"/>
            <w:vAlign w:val="center"/>
          </w:tcPr>
          <w:p w14:paraId="0EF53D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eastAsia="宋体" w:cs="Times New Roman"/>
                <w:color w:val="auto"/>
                <w:sz w:val="21"/>
                <w:highlight w:val="none"/>
                <w:lang w:val="en-US" w:eastAsia="zh-CN"/>
              </w:rPr>
              <w:t>尾矿库建成后，建设单位</w:t>
            </w:r>
            <w:r>
              <w:rPr>
                <w:rFonts w:hint="eastAsia" w:ascii="Times New Roman" w:hAnsi="Times New Roman" w:eastAsia="宋体" w:cs="Times New Roman"/>
                <w:color w:val="auto"/>
                <w:sz w:val="21"/>
                <w:highlight w:val="none"/>
                <w:lang w:val="en-US" w:eastAsia="zh-CN"/>
              </w:rPr>
              <w:t>严格按照要求实施</w:t>
            </w:r>
            <w:r>
              <w:rPr>
                <w:rFonts w:hint="eastAsia" w:eastAsia="宋体" w:cs="Times New Roman"/>
                <w:color w:val="auto"/>
                <w:sz w:val="21"/>
                <w:highlight w:val="none"/>
                <w:lang w:val="en-US" w:eastAsia="zh-CN"/>
              </w:rPr>
              <w:t>。</w:t>
            </w:r>
          </w:p>
        </w:tc>
        <w:tc>
          <w:tcPr>
            <w:tcW w:w="892" w:type="dxa"/>
            <w:noWrap w:val="0"/>
            <w:vAlign w:val="center"/>
          </w:tcPr>
          <w:p w14:paraId="4F5BFC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eastAsia="宋体" w:cs="Times New Roman"/>
                <w:color w:val="auto"/>
                <w:sz w:val="21"/>
                <w:highlight w:val="none"/>
                <w:lang w:val="en-US" w:eastAsia="zh-CN"/>
              </w:rPr>
              <w:t>符合</w:t>
            </w:r>
          </w:p>
        </w:tc>
      </w:tr>
      <w:tr w14:paraId="2A2C9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noWrap w:val="0"/>
            <w:vAlign w:val="center"/>
          </w:tcPr>
          <w:p w14:paraId="601D513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监督管理</w:t>
            </w:r>
          </w:p>
        </w:tc>
        <w:tc>
          <w:tcPr>
            <w:tcW w:w="4426" w:type="dxa"/>
            <w:noWrap w:val="0"/>
            <w:vAlign w:val="center"/>
          </w:tcPr>
          <w:p w14:paraId="5A1C31F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第三十三条　安全生产监督管理部门应当严格按照有关法律、行政法规、国家标准、行业标准以及本规定要求和“分级属地”的原则，进行尾矿库建设项目安全设施设计审查；不符合规定条件的，不得批准。审查不得收取费用。</w:t>
            </w:r>
          </w:p>
        </w:tc>
        <w:tc>
          <w:tcPr>
            <w:tcW w:w="2782" w:type="dxa"/>
            <w:noWrap w:val="0"/>
            <w:vAlign w:val="center"/>
          </w:tcPr>
          <w:p w14:paraId="08C88B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安全生产监督管理部门已实施。</w:t>
            </w:r>
          </w:p>
        </w:tc>
        <w:tc>
          <w:tcPr>
            <w:tcW w:w="892" w:type="dxa"/>
            <w:noWrap w:val="0"/>
            <w:vAlign w:val="center"/>
          </w:tcPr>
          <w:p w14:paraId="0271E6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r w14:paraId="4A403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59875F5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p>
        </w:tc>
        <w:tc>
          <w:tcPr>
            <w:tcW w:w="4426" w:type="dxa"/>
            <w:noWrap w:val="0"/>
            <w:vAlign w:val="center"/>
          </w:tcPr>
          <w:p w14:paraId="5656525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第三十四条　安全生产监督管理部门应当建立本行政区域内尾矿库安全生产监督检查档案，记录监督检查结果、生产安全事故及违法行为查处等情况。</w:t>
            </w:r>
          </w:p>
        </w:tc>
        <w:tc>
          <w:tcPr>
            <w:tcW w:w="2782" w:type="dxa"/>
            <w:noWrap w:val="0"/>
            <w:vAlign w:val="center"/>
          </w:tcPr>
          <w:p w14:paraId="47C82F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安全生产监督管理部门已实施。</w:t>
            </w:r>
          </w:p>
        </w:tc>
        <w:tc>
          <w:tcPr>
            <w:tcW w:w="892" w:type="dxa"/>
            <w:noWrap w:val="0"/>
            <w:vAlign w:val="center"/>
          </w:tcPr>
          <w:p w14:paraId="76AD36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r w14:paraId="4429C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626CD15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p>
        </w:tc>
        <w:tc>
          <w:tcPr>
            <w:tcW w:w="4426" w:type="dxa"/>
            <w:noWrap w:val="0"/>
            <w:vAlign w:val="center"/>
          </w:tcPr>
          <w:p w14:paraId="3384A60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第三十五条　安全生产监督管理部门应当加强对尾矿库生产经营单位安全生产的监督检查，对检查中发现的事故隐患和违法违规生产行为，依法作出处理。</w:t>
            </w:r>
          </w:p>
        </w:tc>
        <w:tc>
          <w:tcPr>
            <w:tcW w:w="2782" w:type="dxa"/>
            <w:noWrap w:val="0"/>
            <w:vAlign w:val="center"/>
          </w:tcPr>
          <w:p w14:paraId="0BA40D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安全生产监督管理部门已将本企业纳入管理范围。</w:t>
            </w:r>
          </w:p>
        </w:tc>
        <w:tc>
          <w:tcPr>
            <w:tcW w:w="892" w:type="dxa"/>
            <w:noWrap w:val="0"/>
            <w:vAlign w:val="center"/>
          </w:tcPr>
          <w:p w14:paraId="03D69D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r w14:paraId="4397D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7D29DF9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p>
        </w:tc>
        <w:tc>
          <w:tcPr>
            <w:tcW w:w="4426" w:type="dxa"/>
            <w:noWrap w:val="0"/>
            <w:vAlign w:val="center"/>
          </w:tcPr>
          <w:p w14:paraId="19F190C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第三十六条　安全生产监督管理部门应当建立尾矿库安全生产举报制度，公开举报电话、信箱或者电子邮件地址，受理有关举报；对受理的举报，应当认真调查核实；经查证属实的，应当依法作出处理。</w:t>
            </w:r>
          </w:p>
        </w:tc>
        <w:tc>
          <w:tcPr>
            <w:tcW w:w="2782" w:type="dxa"/>
            <w:noWrap w:val="0"/>
            <w:vAlign w:val="center"/>
          </w:tcPr>
          <w:p w14:paraId="70604B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eastAsia="宋体" w:cs="Times New Roman"/>
                <w:color w:val="auto"/>
                <w:sz w:val="21"/>
                <w:highlight w:val="none"/>
                <w:lang w:val="en-US" w:eastAsia="zh-CN"/>
              </w:rPr>
              <w:t>安全生产监督管理部门已实施。</w:t>
            </w:r>
          </w:p>
        </w:tc>
        <w:tc>
          <w:tcPr>
            <w:tcW w:w="892" w:type="dxa"/>
            <w:noWrap w:val="0"/>
            <w:vAlign w:val="center"/>
          </w:tcPr>
          <w:p w14:paraId="3432D8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r w14:paraId="5FA18A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noWrap w:val="0"/>
            <w:vAlign w:val="center"/>
          </w:tcPr>
          <w:p w14:paraId="101D8DF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p>
        </w:tc>
        <w:tc>
          <w:tcPr>
            <w:tcW w:w="4426" w:type="dxa"/>
            <w:noWrap w:val="0"/>
            <w:vAlign w:val="center"/>
          </w:tcPr>
          <w:p w14:paraId="731DB6C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第三十七条　安全生产监督管理部门应当加强本行政区域内生产经营单位应急预案的备案管理，并将尾矿库事故应急救援纳入地方各级人民政府应急救援体系。</w:t>
            </w:r>
          </w:p>
        </w:tc>
        <w:tc>
          <w:tcPr>
            <w:tcW w:w="2782" w:type="dxa"/>
            <w:noWrap w:val="0"/>
            <w:vAlign w:val="center"/>
          </w:tcPr>
          <w:p w14:paraId="08FD47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eastAsia="宋体" w:cs="Times New Roman"/>
                <w:color w:val="auto"/>
                <w:sz w:val="21"/>
                <w:highlight w:val="none"/>
                <w:lang w:val="en-US" w:eastAsia="zh-CN"/>
              </w:rPr>
              <w:t>安全生产监督管理部门已实施。</w:t>
            </w:r>
          </w:p>
        </w:tc>
        <w:tc>
          <w:tcPr>
            <w:tcW w:w="892" w:type="dxa"/>
            <w:noWrap w:val="0"/>
            <w:vAlign w:val="center"/>
          </w:tcPr>
          <w:p w14:paraId="1A0A0D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符合</w:t>
            </w:r>
          </w:p>
        </w:tc>
      </w:tr>
    </w:tbl>
    <w:p w14:paraId="5408D329">
      <w:pPr>
        <w:keepNext w:val="0"/>
        <w:keepLines w:val="0"/>
        <w:pageBreakBefore w:val="0"/>
        <w:widowControl w:val="0"/>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综上所述，项目满足《尾矿库安全监督管理规定》要求。</w:t>
      </w:r>
    </w:p>
    <w:p w14:paraId="2422CFF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eastAsia="宋体" w:cs="Times New Roman"/>
          <w:b/>
          <w:bCs/>
          <w:color w:val="auto"/>
          <w:sz w:val="24"/>
          <w:lang w:val="en-US" w:eastAsia="zh-CN"/>
        </w:rPr>
        <w:t>（19）</w:t>
      </w:r>
      <w:r>
        <w:rPr>
          <w:rFonts w:hint="eastAsia" w:ascii="Times New Roman" w:hAnsi="Times New Roman" w:eastAsia="宋体" w:cs="Times New Roman"/>
          <w:b/>
          <w:bCs/>
          <w:color w:val="auto"/>
          <w:sz w:val="24"/>
          <w:lang w:val="en-US" w:eastAsia="zh-CN"/>
        </w:rPr>
        <w:t>与《新疆维吾尔自治区</w:t>
      </w:r>
      <w:r>
        <w:rPr>
          <w:rFonts w:hint="default" w:ascii="Times New Roman" w:hAnsi="Times New Roman" w:eastAsia="宋体" w:cs="Times New Roman"/>
          <w:b/>
          <w:bCs/>
          <w:color w:val="auto"/>
          <w:sz w:val="24"/>
          <w:lang w:val="en-US" w:eastAsia="zh-CN"/>
        </w:rPr>
        <w:t>2025</w:t>
      </w:r>
      <w:r>
        <w:rPr>
          <w:rFonts w:hint="eastAsia" w:ascii="Times New Roman" w:hAnsi="Times New Roman" w:eastAsia="宋体" w:cs="Times New Roman"/>
          <w:b/>
          <w:bCs/>
          <w:color w:val="auto"/>
          <w:sz w:val="24"/>
          <w:lang w:val="en-US" w:eastAsia="zh-CN"/>
        </w:rPr>
        <w:t>年空气质量持续改善行动实施方案》符合性分析</w:t>
      </w:r>
    </w:p>
    <w:p w14:paraId="5801EF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本项目与《新疆维吾尔自治区</w:t>
      </w:r>
      <w:r>
        <w:rPr>
          <w:rFonts w:hint="default" w:ascii="Times New Roman" w:hAnsi="Times New Roman" w:eastAsia="宋体" w:cs="Times New Roman"/>
          <w:color w:val="auto"/>
          <w:sz w:val="24"/>
          <w:szCs w:val="24"/>
          <w:highlight w:val="none"/>
          <w:lang w:val="en-US" w:eastAsia="zh-CN"/>
        </w:rPr>
        <w:t>2025</w:t>
      </w:r>
      <w:r>
        <w:rPr>
          <w:rFonts w:hint="eastAsia" w:ascii="Times New Roman" w:hAnsi="Times New Roman" w:eastAsia="宋体" w:cs="Times New Roman"/>
          <w:color w:val="auto"/>
          <w:sz w:val="24"/>
          <w:szCs w:val="24"/>
          <w:highlight w:val="none"/>
          <w:lang w:val="en-US" w:eastAsia="zh-CN"/>
        </w:rPr>
        <w:t>年空气质量持续改善行动实施方案》相符性详见下表。</w:t>
      </w:r>
    </w:p>
    <w:p w14:paraId="3EBD5AA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Style w:val="300"/>
          <w:rFonts w:hint="eastAsia" w:ascii="Times New Roman" w:hAnsi="Times New Roman" w:eastAsia="宋体" w:cs="Times New Roman"/>
          <w:color w:val="auto"/>
          <w:sz w:val="21"/>
          <w:szCs w:val="21"/>
          <w:highlight w:val="none"/>
          <w:lang w:val="en-US" w:eastAsia="zh-CN"/>
        </w:rPr>
      </w:pPr>
      <w:r>
        <w:rPr>
          <w:rStyle w:val="300"/>
          <w:rFonts w:hint="default" w:ascii="Times New Roman" w:hAnsi="Times New Roman" w:eastAsia="宋体" w:cs="Times New Roman"/>
          <w:color w:val="auto"/>
          <w:sz w:val="21"/>
          <w:szCs w:val="21"/>
          <w:highlight w:val="none"/>
          <w:lang w:val="en-US" w:eastAsia="zh-CN"/>
        </w:rPr>
        <w:t>表1.3-9</w:t>
      </w:r>
      <w:r>
        <w:rPr>
          <w:rStyle w:val="300"/>
          <w:rFonts w:hint="eastAsia" w:ascii="Times New Roman" w:hAnsi="Times New Roman" w:eastAsia="宋体" w:cs="Times New Roman"/>
          <w:color w:val="auto"/>
          <w:sz w:val="21"/>
          <w:szCs w:val="21"/>
          <w:highlight w:val="none"/>
          <w:lang w:val="en-US" w:eastAsia="zh-CN"/>
        </w:rPr>
        <w:t xml:space="preserve">    与新疆维吾尔自治区</w:t>
      </w:r>
      <w:r>
        <w:rPr>
          <w:rStyle w:val="300"/>
          <w:rFonts w:hint="default" w:ascii="Times New Roman" w:hAnsi="Times New Roman" w:eastAsia="宋体" w:cs="Times New Roman"/>
          <w:color w:val="auto"/>
          <w:sz w:val="21"/>
          <w:szCs w:val="21"/>
          <w:highlight w:val="none"/>
          <w:lang w:val="en-US" w:eastAsia="zh-CN"/>
        </w:rPr>
        <w:t>2025</w:t>
      </w:r>
      <w:r>
        <w:rPr>
          <w:rStyle w:val="300"/>
          <w:rFonts w:hint="eastAsia" w:ascii="Times New Roman" w:hAnsi="Times New Roman" w:eastAsia="宋体" w:cs="Times New Roman"/>
          <w:color w:val="auto"/>
          <w:sz w:val="21"/>
          <w:szCs w:val="21"/>
          <w:highlight w:val="none"/>
          <w:lang w:val="en-US" w:eastAsia="zh-CN"/>
        </w:rPr>
        <w:t>年空气质量持续改善行动实施方案符合性分析</w:t>
      </w:r>
    </w:p>
    <w:tbl>
      <w:tblPr>
        <w:tblStyle w:val="45"/>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320"/>
        <w:gridCol w:w="2657"/>
        <w:gridCol w:w="892"/>
      </w:tblGrid>
      <w:tr w14:paraId="51D7E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977" w:type="dxa"/>
            <w:gridSpan w:val="2"/>
            <w:noWrap w:val="0"/>
            <w:vAlign w:val="center"/>
          </w:tcPr>
          <w:p w14:paraId="7E66FF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有关规定</w:t>
            </w:r>
          </w:p>
        </w:tc>
        <w:tc>
          <w:tcPr>
            <w:tcW w:w="2657" w:type="dxa"/>
            <w:noWrap w:val="0"/>
            <w:vAlign w:val="center"/>
          </w:tcPr>
          <w:p w14:paraId="5FA1F0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项目情况</w:t>
            </w:r>
          </w:p>
        </w:tc>
        <w:tc>
          <w:tcPr>
            <w:tcW w:w="892" w:type="dxa"/>
            <w:noWrap w:val="0"/>
            <w:vAlign w:val="center"/>
          </w:tcPr>
          <w:p w14:paraId="19DEFB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相符性结论</w:t>
            </w:r>
          </w:p>
        </w:tc>
      </w:tr>
      <w:tr w14:paraId="639C3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center"/>
          </w:tcPr>
          <w:p w14:paraId="4B542A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全面加强面源污染治理</w:t>
            </w:r>
          </w:p>
        </w:tc>
        <w:tc>
          <w:tcPr>
            <w:tcW w:w="4320" w:type="dxa"/>
            <w:noWrap w:val="0"/>
            <w:vAlign w:val="center"/>
          </w:tcPr>
          <w:p w14:paraId="5DF4FE7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szCs w:val="21"/>
              </w:rPr>
              <w:t>（十四）推进矿山生态环境综合整治。根据安全生产、水土保持、生态环境等要求，新建矿山按照绿色矿山标准规划、设计、建设和运行管理，鼓励同步建设铁路专用线或采用其他清洁运输方式；推进生产矿山绿色矿山建设，依法关闭限期整改仍不达标矿山。沙化土地范围内矿产资源开发建设项目加强防沙治沙工作。</w:t>
            </w:r>
          </w:p>
        </w:tc>
        <w:tc>
          <w:tcPr>
            <w:tcW w:w="2657" w:type="dxa"/>
            <w:noWrap w:val="0"/>
            <w:vAlign w:val="center"/>
          </w:tcPr>
          <w:p w14:paraId="0ACB79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华文中宋"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项目尾矿采用封闭</w:t>
            </w:r>
            <w:r>
              <w:rPr>
                <w:rFonts w:hint="eastAsia" w:eastAsia="宋体" w:cs="Times New Roman"/>
                <w:color w:val="auto"/>
                <w:sz w:val="21"/>
                <w:highlight w:val="none"/>
                <w:lang w:val="en-US" w:eastAsia="zh-CN"/>
              </w:rPr>
              <w:t>输送带</w:t>
            </w:r>
            <w:r>
              <w:rPr>
                <w:rFonts w:hint="default" w:ascii="Times New Roman" w:hAnsi="Times New Roman" w:eastAsia="宋体" w:cs="Times New Roman"/>
                <w:color w:val="auto"/>
                <w:sz w:val="21"/>
                <w:highlight w:val="none"/>
                <w:lang w:val="en-US" w:eastAsia="zh-CN"/>
              </w:rPr>
              <w:t>输送，项目不在沙化土地范围内。</w:t>
            </w:r>
            <w:r>
              <w:rPr>
                <w:rFonts w:hint="eastAsia" w:ascii="Times New Roman" w:hAnsi="Times New Roman" w:eastAsia="宋体" w:cs="Times New Roman"/>
                <w:color w:val="auto"/>
                <w:sz w:val="21"/>
                <w:highlight w:val="none"/>
                <w:lang w:val="en-US" w:eastAsia="zh-CN"/>
              </w:rPr>
              <w:t>项目在规划、设计、建设和运行管理各环节均全面贴合绿色矿山标准。</w:t>
            </w:r>
          </w:p>
        </w:tc>
        <w:tc>
          <w:tcPr>
            <w:tcW w:w="892" w:type="dxa"/>
            <w:noWrap w:val="0"/>
            <w:vAlign w:val="center"/>
          </w:tcPr>
          <w:p w14:paraId="4C40EE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14:paraId="5B1C2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57" w:type="dxa"/>
            <w:vMerge w:val="restart"/>
            <w:noWrap w:val="0"/>
            <w:vAlign w:val="center"/>
          </w:tcPr>
          <w:p w14:paraId="00FC16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rPr>
            </w:pPr>
            <w:r>
              <w:rPr>
                <w:rFonts w:hint="default" w:ascii="Times New Roman" w:hAnsi="Times New Roman" w:eastAsia="宋体" w:cs="Times New Roman"/>
                <w:color w:val="auto"/>
                <w:sz w:val="21"/>
                <w:highlight w:val="none"/>
                <w:lang w:val="en-US" w:eastAsia="zh-CN"/>
              </w:rPr>
              <w:t>强化多污染物减排</w:t>
            </w:r>
          </w:p>
        </w:tc>
        <w:tc>
          <w:tcPr>
            <w:tcW w:w="4320" w:type="dxa"/>
            <w:noWrap w:val="0"/>
            <w:vAlign w:val="center"/>
          </w:tcPr>
          <w:p w14:paraId="7EFB069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十六）持续开展重点行业污染深度治理。高质量推进钢铁、水泥、焦化等行业超低排放改造，到2025年底，全区钢铁行业80%的产能完成超低排放改造，联防联控区水泥、焦化行业基本完成超低排放改造。开展失效低效污染治理设施排查整治。扎实推进环保绩效</w:t>
            </w:r>
            <w:r>
              <w:rPr>
                <w:rFonts w:hint="eastAsia"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创A晋B</w:t>
            </w:r>
            <w:r>
              <w:rPr>
                <w:rFonts w:hint="eastAsia" w:eastAsia="宋体" w:cs="Times New Roman"/>
                <w:color w:val="auto"/>
                <w:sz w:val="21"/>
                <w:highlight w:val="none"/>
                <w:lang w:val="en-US" w:eastAsia="zh-CN"/>
              </w:rPr>
              <w:t>”</w:t>
            </w:r>
            <w:r>
              <w:rPr>
                <w:rFonts w:hint="default" w:ascii="Times New Roman" w:hAnsi="Times New Roman" w:eastAsia="宋体" w:cs="Times New Roman"/>
                <w:color w:val="auto"/>
                <w:sz w:val="21"/>
                <w:highlight w:val="none"/>
                <w:lang w:val="en-US" w:eastAsia="zh-CN"/>
              </w:rPr>
              <w:t>，各地结合实际制定“一企一策”污染治理方案，提升企业环保绩效水平。强化治污设施运行维护，减少非正常工况排放，逐步取消烟气和含VOC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废气旁路，因安全生产需要无法取消的，安装在线监控系统及备用处置设施。</w:t>
            </w:r>
          </w:p>
        </w:tc>
        <w:tc>
          <w:tcPr>
            <w:tcW w:w="2657" w:type="dxa"/>
            <w:noWrap w:val="0"/>
            <w:vAlign w:val="center"/>
          </w:tcPr>
          <w:p w14:paraId="620D61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本项目不涉及。</w:t>
            </w:r>
          </w:p>
        </w:tc>
        <w:tc>
          <w:tcPr>
            <w:tcW w:w="892" w:type="dxa"/>
            <w:noWrap w:val="0"/>
            <w:vAlign w:val="center"/>
          </w:tcPr>
          <w:p w14:paraId="30E887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符合</w:t>
            </w:r>
          </w:p>
        </w:tc>
      </w:tr>
      <w:tr w14:paraId="44399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57" w:type="dxa"/>
            <w:vMerge w:val="continue"/>
            <w:noWrap w:val="0"/>
            <w:vAlign w:val="center"/>
          </w:tcPr>
          <w:p w14:paraId="5B4A35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rPr>
            </w:pPr>
          </w:p>
        </w:tc>
        <w:tc>
          <w:tcPr>
            <w:tcW w:w="4320" w:type="dxa"/>
            <w:noWrap w:val="0"/>
            <w:vAlign w:val="center"/>
          </w:tcPr>
          <w:p w14:paraId="57C1EF3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（十七）强化挥发性有机物和氮氧化物综合治理。优化含VOC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原辅材料和产品结构，加快推进含VOC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原辅材料源头替代，推广使用低（无）VOC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含量涂料，严格执行VOC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含量限值标准。实施石化、化工、工业涂装、包装印刷等重点行业及油品储运销（储罐）VOC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深度治理。企业开停工、检维修期间，及时收集处理退料、清洗、吹扫等作业产生的VOC</w:t>
            </w:r>
            <w:r>
              <w:rPr>
                <w:rFonts w:hint="eastAsia" w:eastAsia="宋体" w:cs="Times New Roman"/>
                <w:color w:val="auto"/>
                <w:sz w:val="21"/>
                <w:highlight w:val="none"/>
                <w:vertAlign w:val="subscript"/>
                <w:lang w:val="en-US" w:eastAsia="zh-CN"/>
              </w:rPr>
              <w:t>S</w:t>
            </w:r>
            <w:r>
              <w:rPr>
                <w:rFonts w:hint="default" w:ascii="Times New Roman" w:hAnsi="Times New Roman" w:eastAsia="宋体" w:cs="Times New Roman"/>
                <w:color w:val="auto"/>
                <w:sz w:val="21"/>
                <w:highlight w:val="none"/>
                <w:lang w:val="en-US" w:eastAsia="zh-CN"/>
              </w:rPr>
              <w:t>废气，不得将火炬燃烧装置作为日常大气污染处理设施。联防联控区石化、化工行业集中的园区，建立统一的泄漏检测与修复信息管理平台。加大锅炉、炉窑及移动源氮氧化物减排力度，有序实施燃气锅炉低氮燃烧改造。加强氮肥、纯碱等行业大气氨排放治理，强化工业源烟气脱硫脱硝氨逃逸防控。</w:t>
            </w:r>
          </w:p>
        </w:tc>
        <w:tc>
          <w:tcPr>
            <w:tcW w:w="2657" w:type="dxa"/>
            <w:noWrap w:val="0"/>
            <w:vAlign w:val="center"/>
          </w:tcPr>
          <w:p w14:paraId="7D8185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本项目不涉及。</w:t>
            </w:r>
          </w:p>
        </w:tc>
        <w:tc>
          <w:tcPr>
            <w:tcW w:w="892" w:type="dxa"/>
            <w:noWrap w:val="0"/>
            <w:vAlign w:val="center"/>
          </w:tcPr>
          <w:p w14:paraId="3F2970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符合</w:t>
            </w:r>
          </w:p>
        </w:tc>
      </w:tr>
    </w:tbl>
    <w:p w14:paraId="5E253320">
      <w:pPr>
        <w:pStyle w:val="51"/>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综上所述，项目满足《</w:t>
      </w:r>
      <w:r>
        <w:rPr>
          <w:rFonts w:hint="eastAsia" w:ascii="Times New Roman" w:hAnsi="Times New Roman" w:eastAsia="宋体" w:cs="Times New Roman"/>
          <w:color w:val="auto"/>
          <w:sz w:val="24"/>
          <w:szCs w:val="24"/>
          <w:highlight w:val="none"/>
          <w:lang w:val="en-US" w:eastAsia="zh-CN"/>
        </w:rPr>
        <w:t>新疆维吾尔自治区</w:t>
      </w:r>
      <w:r>
        <w:rPr>
          <w:rFonts w:hint="default" w:ascii="Times New Roman" w:hAnsi="Times New Roman" w:eastAsia="宋体" w:cs="Times New Roman"/>
          <w:color w:val="auto"/>
          <w:sz w:val="24"/>
          <w:szCs w:val="24"/>
          <w:highlight w:val="none"/>
          <w:lang w:val="en-US" w:eastAsia="zh-CN"/>
        </w:rPr>
        <w:t>2025</w:t>
      </w:r>
      <w:r>
        <w:rPr>
          <w:rFonts w:hint="eastAsia" w:ascii="Times New Roman" w:hAnsi="Times New Roman" w:eastAsia="宋体" w:cs="Times New Roman"/>
          <w:color w:val="auto"/>
          <w:sz w:val="24"/>
          <w:szCs w:val="24"/>
          <w:highlight w:val="none"/>
          <w:lang w:val="en-US" w:eastAsia="zh-CN"/>
        </w:rPr>
        <w:t>年空气质量持续改善行动实施方案</w:t>
      </w:r>
      <w:r>
        <w:rPr>
          <w:rFonts w:hint="eastAsia" w:ascii="Times New Roman" w:hAnsi="Times New Roman" w:eastAsia="宋体" w:cs="Times New Roman"/>
          <w:b w:val="0"/>
          <w:bCs w:val="0"/>
          <w:color w:val="auto"/>
          <w:sz w:val="24"/>
          <w:lang w:val="en-US" w:eastAsia="zh-CN"/>
        </w:rPr>
        <w:t>》要求。</w:t>
      </w:r>
    </w:p>
    <w:p w14:paraId="2F9FD90C">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eastAsia="宋体" w:cs="Times New Roman"/>
          <w:b/>
          <w:bCs/>
          <w:color w:val="auto"/>
          <w:sz w:val="24"/>
          <w:lang w:val="en-US" w:eastAsia="zh-CN"/>
        </w:rPr>
        <w:t>（20）</w:t>
      </w:r>
      <w:r>
        <w:rPr>
          <w:rFonts w:hint="eastAsia" w:ascii="Times New Roman" w:hAnsi="Times New Roman" w:eastAsia="宋体" w:cs="Times New Roman"/>
          <w:b/>
          <w:bCs/>
          <w:color w:val="auto"/>
          <w:sz w:val="24"/>
          <w:lang w:val="en-US" w:eastAsia="zh-CN"/>
        </w:rPr>
        <w:t>与《尾矿库环境应急管理工作指南（试行）》符合性分析</w:t>
      </w:r>
    </w:p>
    <w:p w14:paraId="3399AFF5">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根据《尾矿库环境应急管理工作指南（试行）》要求，尾矿库企业应执行尾矿库三级防控体系进行分组防控。在车间、库区和流域三个层级设防布控，防止尾矿库企业发生污染事件。其中尾矿库企业应采取措施对车间及库区范围内可能发生的突发环境事件进行防控，地方人民政府组织企业建设流域防控措施。</w:t>
      </w:r>
    </w:p>
    <w:p w14:paraId="221FC076">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①第一级防控：车间级</w:t>
      </w:r>
    </w:p>
    <w:p w14:paraId="6E704FF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第一级防控主要预防在尾矿库回水泵故障造成尾矿废水溢流。</w:t>
      </w:r>
    </w:p>
    <w:p w14:paraId="69E1194E">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第一级防控主要措施为及时检修尾矿库相关设备，发现故障立即启用备用设备；同时联系选矿厂做好尾矿输送调度安排。</w:t>
      </w:r>
    </w:p>
    <w:p w14:paraId="4322121C">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②第二级防控：厂区级</w:t>
      </w:r>
    </w:p>
    <w:p w14:paraId="1E5809E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第二级防控主要预防排水系统出现堵塞、管道破裂而发生泄漏。</w:t>
      </w:r>
    </w:p>
    <w:p w14:paraId="1E1AE4FD">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第二级防控主要措施为平时加强尾矿库排水系统的维护，定期检修。尾矿排水</w:t>
      </w:r>
      <w:r>
        <w:rPr>
          <w:rFonts w:hint="eastAsia" w:eastAsia="宋体" w:cs="Times New Roman"/>
          <w:b w:val="0"/>
          <w:bCs w:val="0"/>
          <w:color w:val="auto"/>
          <w:sz w:val="24"/>
          <w:lang w:val="en-US" w:eastAsia="zh-CN"/>
        </w:rPr>
        <w:t>沟</w:t>
      </w:r>
      <w:r>
        <w:rPr>
          <w:rFonts w:hint="eastAsia" w:ascii="Times New Roman" w:hAnsi="Times New Roman" w:eastAsia="宋体" w:cs="Times New Roman"/>
          <w:b w:val="0"/>
          <w:bCs w:val="0"/>
          <w:color w:val="auto"/>
          <w:sz w:val="24"/>
          <w:lang w:val="en-US" w:eastAsia="zh-CN"/>
        </w:rPr>
        <w:t>堵塞时，应立即</w:t>
      </w:r>
      <w:r>
        <w:rPr>
          <w:rFonts w:hint="eastAsia" w:eastAsia="宋体" w:cs="Times New Roman"/>
          <w:b w:val="0"/>
          <w:bCs w:val="0"/>
          <w:color w:val="auto"/>
          <w:sz w:val="24"/>
          <w:lang w:val="en-US" w:eastAsia="zh-CN"/>
        </w:rPr>
        <w:t>清理。在拦砂坝西侧及北侧外坡脚设置库外坝脚排水沟；在尾矿库东、南侧设置库外坝脚排水沟，将上游雨水导至下游。</w:t>
      </w:r>
      <w:r>
        <w:rPr>
          <w:rFonts w:hint="eastAsia" w:ascii="Times New Roman" w:hAnsi="Times New Roman" w:eastAsia="宋体" w:cs="Times New Roman"/>
          <w:b w:val="0"/>
          <w:bCs w:val="0"/>
          <w:color w:val="auto"/>
          <w:sz w:val="24"/>
          <w:lang w:val="en-US" w:eastAsia="zh-CN"/>
        </w:rPr>
        <w:t>通过采取以上措施可以减少事故条件下下泄水量，有效地降低尾矿排水事故对下游的影响。</w:t>
      </w:r>
    </w:p>
    <w:p w14:paraId="6CA52352">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③第三级防控：流域级</w:t>
      </w:r>
    </w:p>
    <w:p w14:paraId="6B3E966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第三级防控主要预防尾矿库发生溃坝，滑坡等事故，发生尾矿泄漏，一、二级防控失败条件下的防控措施。</w:t>
      </w:r>
    </w:p>
    <w:p w14:paraId="44842E84">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评价建议当地有关部门按照《尾矿库环境应急管理工作指南（试行）》的有关要求编制流域级防治规定，并定期演练。主要措施包括在受尾矿库溃坝事故影响的流域下游设置具有拦截降解作用的设施，包括拦截坝等；在尾矿库上游建设应急物资储备库，储备沙袋等应急物资等。待当地流域级尾矿库环境应急防治规划出台后，本项目应严格履行相关规定，落实规划防治措施要求，并配合当地定期演练。</w:t>
      </w:r>
    </w:p>
    <w:p w14:paraId="7408230B">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w:t>
      </w:r>
      <w:r>
        <w:rPr>
          <w:rFonts w:hint="eastAsia" w:eastAsia="宋体" w:cs="Times New Roman"/>
          <w:b/>
          <w:bCs/>
          <w:color w:val="auto"/>
          <w:sz w:val="24"/>
          <w:lang w:val="en-US" w:eastAsia="zh-CN"/>
        </w:rPr>
        <w:t>21</w:t>
      </w:r>
      <w:r>
        <w:rPr>
          <w:rFonts w:hint="eastAsia" w:ascii="Times New Roman" w:hAnsi="Times New Roman" w:eastAsia="宋体" w:cs="Times New Roman"/>
          <w:b/>
          <w:bCs/>
          <w:color w:val="auto"/>
          <w:sz w:val="24"/>
          <w:lang w:val="en-US" w:eastAsia="zh-CN"/>
        </w:rPr>
        <w:t>）与《关于印发防范化解尾矿库安全风险工作方案的通知》（应急〔2020〕15号）符合性分析</w:t>
      </w:r>
    </w:p>
    <w:p w14:paraId="31CFF2C9">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本项目与《关于印发防范化解尾矿库安全风险工作方案的通知》（应急〔2020〕15号）相符性详见下表。</w:t>
      </w:r>
    </w:p>
    <w:p w14:paraId="25A8133C">
      <w:pPr>
        <w:keepNext w:val="0"/>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1"/>
          <w:szCs w:val="21"/>
          <w:highlight w:val="none"/>
          <w:lang w:val="en-US" w:eastAsia="zh-CN"/>
        </w:rPr>
        <w:t>表1.3-</w:t>
      </w:r>
      <w:r>
        <w:rPr>
          <w:rFonts w:hint="eastAsia" w:eastAsia="宋体" w:cs="Times New Roman"/>
          <w:b/>
          <w:bCs/>
          <w:color w:val="auto"/>
          <w:sz w:val="21"/>
          <w:szCs w:val="21"/>
          <w:highlight w:val="none"/>
          <w:lang w:val="en-US" w:eastAsia="zh-CN"/>
        </w:rPr>
        <w:t>10</w:t>
      </w:r>
      <w:r>
        <w:rPr>
          <w:rFonts w:hint="eastAsia" w:ascii="Times New Roman" w:hAnsi="Times New Roman" w:eastAsia="宋体" w:cs="Times New Roman"/>
          <w:b/>
          <w:bCs/>
          <w:color w:val="auto"/>
          <w:sz w:val="21"/>
          <w:szCs w:val="21"/>
          <w:highlight w:val="none"/>
          <w:lang w:val="en-US" w:eastAsia="zh-CN"/>
        </w:rPr>
        <w:t xml:space="preserve">    与关于印发防范化解尾矿库安全风险工作方案的通知符合性分析</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4886"/>
        <w:gridCol w:w="2795"/>
        <w:gridCol w:w="712"/>
      </w:tblGrid>
      <w:tr w14:paraId="729AB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013" w:type="pct"/>
            <w:gridSpan w:val="2"/>
            <w:tcBorders>
              <w:tl2br w:val="nil"/>
              <w:tr2bl w:val="nil"/>
            </w:tcBorders>
            <w:shd w:val="clear" w:color="auto" w:fill="auto"/>
            <w:noWrap w:val="0"/>
            <w:vAlign w:val="center"/>
          </w:tcPr>
          <w:p w14:paraId="02407C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政策要求</w:t>
            </w:r>
          </w:p>
        </w:tc>
        <w:tc>
          <w:tcPr>
            <w:tcW w:w="1583" w:type="pct"/>
            <w:tcBorders>
              <w:tl2br w:val="nil"/>
              <w:tr2bl w:val="nil"/>
            </w:tcBorders>
            <w:shd w:val="clear" w:color="auto" w:fill="auto"/>
            <w:noWrap w:val="0"/>
            <w:vAlign w:val="center"/>
          </w:tcPr>
          <w:p w14:paraId="4E82B3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项目情况</w:t>
            </w:r>
          </w:p>
        </w:tc>
        <w:tc>
          <w:tcPr>
            <w:tcW w:w="403" w:type="pct"/>
            <w:tcBorders>
              <w:tl2br w:val="nil"/>
              <w:tr2bl w:val="nil"/>
            </w:tcBorders>
            <w:shd w:val="clear" w:color="auto" w:fill="auto"/>
            <w:noWrap w:val="0"/>
            <w:vAlign w:val="center"/>
          </w:tcPr>
          <w:p w14:paraId="3191B3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是否符合</w:t>
            </w:r>
          </w:p>
        </w:tc>
      </w:tr>
      <w:tr w14:paraId="0A0F3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restart"/>
            <w:tcBorders>
              <w:tl2br w:val="nil"/>
              <w:tr2bl w:val="nil"/>
            </w:tcBorders>
            <w:shd w:val="clear" w:color="auto" w:fill="auto"/>
            <w:noWrap w:val="0"/>
            <w:vAlign w:val="center"/>
          </w:tcPr>
          <w:p w14:paraId="25444F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强化源头准入，严格控制尾矿库数量</w:t>
            </w:r>
          </w:p>
        </w:tc>
        <w:tc>
          <w:tcPr>
            <w:tcW w:w="2764" w:type="pct"/>
            <w:tcBorders>
              <w:tl2br w:val="nil"/>
              <w:tr2bl w:val="nil"/>
            </w:tcBorders>
            <w:shd w:val="clear" w:color="auto" w:fill="auto"/>
            <w:noWrap w:val="0"/>
            <w:vAlign w:val="center"/>
          </w:tcPr>
          <w:p w14:paraId="49318C0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6"/>
                <w:sz w:val="21"/>
              </w:rPr>
              <w:t>1.严格实行总量控制。各省（自治区、直辖市）要结合本地区国民经济和社会发展规划、土地利用、安全生产、水土保持和生态环境保护等要求，采取等量或减量置换等政策措施对本地区尾矿库实施总量控制，自2020年起，在保证紧缺和战略性矿产矿山正常建设开发的前提下，尾矿库数量原则上只减不增。</w:t>
            </w:r>
          </w:p>
        </w:tc>
        <w:tc>
          <w:tcPr>
            <w:tcW w:w="1583" w:type="pct"/>
            <w:tcBorders>
              <w:tl2br w:val="nil"/>
              <w:tr2bl w:val="nil"/>
            </w:tcBorders>
            <w:shd w:val="clear" w:color="auto" w:fill="auto"/>
            <w:noWrap w:val="0"/>
            <w:vAlign w:val="center"/>
          </w:tcPr>
          <w:p w14:paraId="030CE49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项目为</w:t>
            </w:r>
            <w:r>
              <w:rPr>
                <w:rFonts w:hint="eastAsia" w:eastAsia="宋体" w:cs="Times New Roman"/>
                <w:color w:val="auto"/>
                <w:sz w:val="21"/>
                <w:lang w:val="en-US" w:eastAsia="zh-CN"/>
              </w:rPr>
              <w:t>若羌志存矿业</w:t>
            </w:r>
            <w:r>
              <w:rPr>
                <w:rFonts w:hint="eastAsia" w:ascii="Times New Roman" w:hAnsi="Times New Roman" w:eastAsia="宋体" w:cs="Times New Roman"/>
                <w:color w:val="auto"/>
                <w:sz w:val="21"/>
                <w:lang w:val="en-US" w:eastAsia="zh-CN"/>
              </w:rPr>
              <w:t>选矿厂配套尾矿库，</w:t>
            </w:r>
            <w:r>
              <w:rPr>
                <w:rFonts w:hint="default" w:ascii="Times New Roman" w:hAnsi="Times New Roman" w:eastAsia="宋体" w:cs="Times New Roman"/>
                <w:color w:val="auto"/>
                <w:sz w:val="21"/>
              </w:rPr>
              <w:t>项目严格按照相关的规定，依法取得相关的政府批文。</w:t>
            </w:r>
            <w:r>
              <w:rPr>
                <w:rFonts w:hint="eastAsia" w:ascii="Times New Roman" w:hAnsi="Times New Roman" w:eastAsia="宋体" w:cs="Times New Roman"/>
                <w:color w:val="auto"/>
                <w:sz w:val="21"/>
                <w:lang w:val="en-US" w:eastAsia="zh-CN"/>
              </w:rPr>
              <w:t>具体见附件。</w:t>
            </w:r>
          </w:p>
        </w:tc>
        <w:tc>
          <w:tcPr>
            <w:tcW w:w="403" w:type="pct"/>
            <w:tcBorders>
              <w:tl2br w:val="nil"/>
              <w:tr2bl w:val="nil"/>
            </w:tcBorders>
            <w:shd w:val="clear" w:color="auto" w:fill="auto"/>
            <w:noWrap w:val="0"/>
            <w:vAlign w:val="center"/>
          </w:tcPr>
          <w:p w14:paraId="31DAE6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339A1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continue"/>
            <w:tcBorders>
              <w:tl2br w:val="nil"/>
              <w:tr2bl w:val="nil"/>
            </w:tcBorders>
            <w:shd w:val="clear" w:color="auto" w:fill="auto"/>
            <w:noWrap w:val="0"/>
            <w:vAlign w:val="center"/>
          </w:tcPr>
          <w:p w14:paraId="60ACEC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p>
        </w:tc>
        <w:tc>
          <w:tcPr>
            <w:tcW w:w="2764" w:type="pct"/>
            <w:tcBorders>
              <w:tl2br w:val="nil"/>
              <w:tr2bl w:val="nil"/>
            </w:tcBorders>
            <w:shd w:val="clear" w:color="auto" w:fill="auto"/>
            <w:noWrap w:val="0"/>
            <w:vAlign w:val="center"/>
          </w:tcPr>
          <w:p w14:paraId="2A80BB1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6"/>
                <w:sz w:val="21"/>
              </w:rPr>
              <w:t>2.严格准入条件审查。鼓励新开发矿山项目优先利用现有尾矿库；确需配套新建尾矿库的，严格新建尾矿库项目立项、项目选址、河道保护、安全生产、生态环境保护等方面的审查，对于不符合产业总体布局、国土空间规划、河道保护、安全生产、水土保持、生态环境保护等国家有关法律法规、标准和政策要求的，一律不予批准。严格控制新建独立选矿厂尾矿库，严禁新建</w:t>
            </w:r>
            <w:r>
              <w:rPr>
                <w:rFonts w:hint="eastAsia" w:ascii="Times New Roman" w:hAnsi="Times New Roman" w:eastAsia="宋体" w:cs="Times New Roman"/>
                <w:color w:val="auto"/>
                <w:spacing w:val="-6"/>
                <w:sz w:val="21"/>
                <w:lang w:eastAsia="zh-CN"/>
              </w:rPr>
              <w:t>“</w:t>
            </w:r>
            <w:r>
              <w:rPr>
                <w:rFonts w:hint="default" w:ascii="Times New Roman" w:hAnsi="Times New Roman" w:eastAsia="宋体" w:cs="Times New Roman"/>
                <w:color w:val="auto"/>
                <w:spacing w:val="-6"/>
                <w:sz w:val="21"/>
              </w:rPr>
              <w:t>头顶库</w:t>
            </w:r>
            <w:r>
              <w:rPr>
                <w:rFonts w:hint="eastAsia" w:ascii="Times New Roman" w:hAnsi="Times New Roman" w:eastAsia="宋体" w:cs="Times New Roman"/>
                <w:color w:val="auto"/>
                <w:spacing w:val="-6"/>
                <w:sz w:val="21"/>
                <w:lang w:eastAsia="zh-CN"/>
              </w:rPr>
              <w:t>”</w:t>
            </w:r>
            <w:r>
              <w:rPr>
                <w:rFonts w:hint="default" w:ascii="Times New Roman" w:hAnsi="Times New Roman" w:eastAsia="宋体" w:cs="Times New Roman"/>
                <w:color w:val="auto"/>
                <w:spacing w:val="-6"/>
                <w:sz w:val="21"/>
              </w:rPr>
              <w:t>、总坝高超过200米的尾矿库，严禁在距离长江和黄河干流岸线3公里、重要支流岸线1公里范围内新（改、扩）建尾矿库，新建四等、五等尾矿库必须采用一次建坝方式。</w:t>
            </w:r>
          </w:p>
        </w:tc>
        <w:tc>
          <w:tcPr>
            <w:tcW w:w="1583" w:type="pct"/>
            <w:tcBorders>
              <w:tl2br w:val="nil"/>
              <w:tr2bl w:val="nil"/>
            </w:tcBorders>
            <w:shd w:val="clear" w:color="auto" w:fill="auto"/>
            <w:noWrap w:val="0"/>
            <w:vAlign w:val="center"/>
          </w:tcPr>
          <w:p w14:paraId="7D201B1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6"/>
                <w:sz w:val="21"/>
              </w:rPr>
              <w:t>①项目选址位于若羌县</w:t>
            </w:r>
            <w:r>
              <w:rPr>
                <w:rFonts w:hint="eastAsia" w:ascii="Times New Roman" w:hAnsi="Times New Roman" w:eastAsia="宋体" w:cs="Times New Roman"/>
                <w:color w:val="auto"/>
                <w:spacing w:val="-6"/>
                <w:sz w:val="21"/>
                <w:lang w:eastAsia="zh-CN"/>
              </w:rPr>
              <w:t>瓦石峡</w:t>
            </w:r>
            <w:r>
              <w:rPr>
                <w:rFonts w:hint="default" w:ascii="Times New Roman" w:hAnsi="Times New Roman" w:eastAsia="宋体" w:cs="Times New Roman"/>
                <w:color w:val="auto"/>
                <w:spacing w:val="-6"/>
                <w:sz w:val="21"/>
              </w:rPr>
              <w:t>镇</w:t>
            </w:r>
            <w:r>
              <w:rPr>
                <w:rFonts w:hint="eastAsia" w:ascii="Times New Roman" w:hAnsi="Times New Roman" w:eastAsia="宋体" w:cs="Times New Roman"/>
                <w:color w:val="auto"/>
                <w:spacing w:val="-6"/>
                <w:sz w:val="21"/>
                <w:lang w:val="en-US" w:eastAsia="zh-CN"/>
              </w:rPr>
              <w:t>，距离瓦石峡河3km</w:t>
            </w:r>
            <w:r>
              <w:rPr>
                <w:rFonts w:hint="default" w:ascii="Times New Roman" w:hAnsi="Times New Roman" w:eastAsia="宋体" w:cs="Times New Roman"/>
                <w:color w:val="auto"/>
                <w:spacing w:val="-6"/>
                <w:sz w:val="21"/>
              </w:rPr>
              <w:t>，选址符合相关的规定和要求。</w:t>
            </w:r>
            <w:r>
              <w:rPr>
                <w:rFonts w:hint="default" w:ascii="Times New Roman" w:hAnsi="Times New Roman" w:eastAsia="宋体" w:cs="Times New Roman"/>
                <w:color w:val="auto"/>
                <w:sz w:val="21"/>
              </w:rPr>
              <w:br w:type="textWrapping"/>
            </w:r>
            <w:r>
              <w:rPr>
                <w:rFonts w:hint="default" w:ascii="Times New Roman" w:hAnsi="Times New Roman" w:eastAsia="宋体" w:cs="Times New Roman"/>
                <w:color w:val="auto"/>
                <w:sz w:val="21"/>
              </w:rPr>
              <w:t>②本项目拟建尾矿库为</w:t>
            </w:r>
            <w:r>
              <w:rPr>
                <w:rFonts w:hint="eastAsia" w:ascii="Times New Roman" w:hAnsi="Times New Roman" w:eastAsia="宋体" w:cs="Times New Roman"/>
                <w:color w:val="auto"/>
                <w:sz w:val="21"/>
                <w:lang w:val="en-US" w:eastAsia="zh-CN"/>
              </w:rPr>
              <w:t>三</w:t>
            </w:r>
            <w:r>
              <w:rPr>
                <w:rFonts w:hint="default" w:ascii="Times New Roman" w:hAnsi="Times New Roman" w:eastAsia="宋体" w:cs="Times New Roman"/>
                <w:color w:val="auto"/>
                <w:sz w:val="21"/>
              </w:rPr>
              <w:t>等库，全库总坝高</w:t>
            </w:r>
            <w:r>
              <w:rPr>
                <w:rFonts w:hint="eastAsia" w:eastAsia="宋体" w:cs="Times New Roman"/>
                <w:color w:val="auto"/>
                <w:sz w:val="21"/>
                <w:lang w:val="en-US" w:eastAsia="zh-CN"/>
              </w:rPr>
              <w:t>43</w:t>
            </w:r>
            <w:r>
              <w:rPr>
                <w:rFonts w:hint="default" w:ascii="Times New Roman" w:hAnsi="Times New Roman" w:eastAsia="宋体" w:cs="Times New Roman"/>
                <w:color w:val="auto"/>
                <w:sz w:val="21"/>
              </w:rPr>
              <w:t>m，小于200m，不属于</w:t>
            </w:r>
            <w:r>
              <w:rPr>
                <w:rFonts w:hint="eastAsia" w:eastAsia="宋体" w:cs="Times New Roman"/>
                <w:color w:val="auto"/>
                <w:sz w:val="21"/>
                <w:lang w:eastAsia="zh-CN"/>
              </w:rPr>
              <w:t>“</w:t>
            </w:r>
            <w:r>
              <w:rPr>
                <w:rFonts w:hint="default" w:ascii="Times New Roman" w:hAnsi="Times New Roman" w:eastAsia="宋体" w:cs="Times New Roman"/>
                <w:color w:val="auto"/>
                <w:sz w:val="21"/>
              </w:rPr>
              <w:t>头顶库</w:t>
            </w:r>
            <w:r>
              <w:rPr>
                <w:rFonts w:hint="eastAsia" w:eastAsia="宋体" w:cs="Times New Roman"/>
                <w:color w:val="auto"/>
                <w:sz w:val="21"/>
                <w:lang w:eastAsia="zh-CN"/>
              </w:rPr>
              <w:t>”</w:t>
            </w:r>
            <w:r>
              <w:rPr>
                <w:rFonts w:hint="default" w:ascii="Times New Roman" w:hAnsi="Times New Roman" w:eastAsia="宋体" w:cs="Times New Roman"/>
                <w:color w:val="auto"/>
                <w:sz w:val="21"/>
              </w:rPr>
              <w:t>，防洪标准为</w:t>
            </w:r>
            <w:r>
              <w:rPr>
                <w:rFonts w:hint="eastAsia" w:eastAsia="宋体" w:cs="Times New Roman"/>
                <w:color w:val="auto"/>
                <w:sz w:val="21"/>
                <w:lang w:val="en-US" w:eastAsia="zh-CN"/>
              </w:rPr>
              <w:t>5</w:t>
            </w:r>
            <w:r>
              <w:rPr>
                <w:rFonts w:hint="default" w:ascii="Times New Roman" w:hAnsi="Times New Roman" w:eastAsia="宋体" w:cs="Times New Roman"/>
                <w:color w:val="auto"/>
                <w:sz w:val="21"/>
              </w:rPr>
              <w:t>00</w:t>
            </w:r>
            <w:r>
              <w:rPr>
                <w:rFonts w:hint="eastAsia" w:ascii="宋体" w:hAnsi="宋体" w:eastAsia="宋体" w:cs="宋体"/>
                <w:color w:val="auto"/>
                <w:sz w:val="21"/>
              </w:rPr>
              <w:t>年一遇，</w:t>
            </w:r>
            <w:r>
              <w:rPr>
                <w:rFonts w:hint="eastAsia" w:ascii="宋体" w:hAnsi="宋体" w:eastAsia="宋体" w:cs="宋体"/>
                <w:color w:val="auto"/>
                <w:sz w:val="21"/>
                <w:szCs w:val="21"/>
                <w:lang w:val="en-US" w:eastAsia="zh-CN"/>
              </w:rPr>
              <w:t>变动后项目由一次性筑坝建设尾矿坝方式更改为一次性四周修建拦砂坝加尾矿堆积成坝方式</w:t>
            </w:r>
            <w:r>
              <w:rPr>
                <w:rFonts w:hint="eastAsia" w:ascii="宋体" w:hAnsi="宋体" w:eastAsia="宋体" w:cs="宋体"/>
                <w:color w:val="auto"/>
                <w:sz w:val="21"/>
                <w:szCs w:val="21"/>
              </w:rPr>
              <w:t>。</w:t>
            </w:r>
          </w:p>
        </w:tc>
        <w:tc>
          <w:tcPr>
            <w:tcW w:w="403" w:type="pct"/>
            <w:tcBorders>
              <w:tl2br w:val="nil"/>
              <w:tr2bl w:val="nil"/>
            </w:tcBorders>
            <w:shd w:val="clear" w:color="auto" w:fill="auto"/>
            <w:noWrap w:val="0"/>
            <w:vAlign w:val="center"/>
          </w:tcPr>
          <w:p w14:paraId="2DED51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03AA2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continue"/>
            <w:tcBorders>
              <w:tl2br w:val="nil"/>
              <w:tr2bl w:val="nil"/>
            </w:tcBorders>
            <w:shd w:val="clear" w:color="auto" w:fill="auto"/>
            <w:noWrap w:val="0"/>
            <w:vAlign w:val="center"/>
          </w:tcPr>
          <w:p w14:paraId="1D4515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p>
        </w:tc>
        <w:tc>
          <w:tcPr>
            <w:tcW w:w="2764" w:type="pct"/>
            <w:tcBorders>
              <w:tl2br w:val="nil"/>
              <w:tr2bl w:val="nil"/>
            </w:tcBorders>
            <w:shd w:val="clear" w:color="auto" w:fill="auto"/>
            <w:noWrap w:val="0"/>
            <w:vAlign w:val="center"/>
          </w:tcPr>
          <w:p w14:paraId="6D83656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严格控制加高扩容。各有关部门要严格尾矿库加高扩容工程项目行政审批，强化尾矿库加高扩容项目工程勘察、安全评价、水土保持、环境影响评价、工程设计、施工监理等工作，凡不满足国家有关法律法规、标准和政策要求的，一律不予批准。严禁审批“头顶库”、运行状况与设计不符的尾矿库加高扩容项目。</w:t>
            </w:r>
          </w:p>
        </w:tc>
        <w:tc>
          <w:tcPr>
            <w:tcW w:w="1583" w:type="pct"/>
            <w:tcBorders>
              <w:tl2br w:val="nil"/>
              <w:tr2bl w:val="nil"/>
            </w:tcBorders>
            <w:shd w:val="clear" w:color="auto" w:fill="auto"/>
            <w:noWrap w:val="0"/>
            <w:vAlign w:val="center"/>
          </w:tcPr>
          <w:p w14:paraId="3F62AE1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pacing w:val="-6"/>
                <w:sz w:val="21"/>
                <w:lang w:val="en-US" w:eastAsia="zh-CN"/>
              </w:rPr>
              <w:t>本项目为新建尾矿库，</w:t>
            </w:r>
            <w:r>
              <w:rPr>
                <w:rFonts w:hint="default" w:ascii="Times New Roman" w:hAnsi="Times New Roman" w:eastAsia="宋体" w:cs="Times New Roman"/>
                <w:color w:val="auto"/>
                <w:spacing w:val="-6"/>
                <w:sz w:val="21"/>
              </w:rPr>
              <w:t>不属于“头顶库”</w:t>
            </w:r>
            <w:r>
              <w:rPr>
                <w:rFonts w:hint="eastAsia" w:ascii="Times New Roman" w:hAnsi="Times New Roman" w:eastAsia="宋体" w:cs="Times New Roman"/>
                <w:color w:val="auto"/>
                <w:spacing w:val="-6"/>
                <w:sz w:val="21"/>
                <w:lang w:val="en-US" w:eastAsia="zh-CN"/>
              </w:rPr>
              <w:t>，已进行项目水土保持方案审查；变更后库容增加6.78%，堆高增加13.5m，已取得新疆维吾尔自治区应急管理厅出具的非煤矿石建设项目安全许可意见书。</w:t>
            </w:r>
          </w:p>
        </w:tc>
        <w:tc>
          <w:tcPr>
            <w:tcW w:w="403" w:type="pct"/>
            <w:tcBorders>
              <w:tl2br w:val="nil"/>
              <w:tr2bl w:val="nil"/>
            </w:tcBorders>
            <w:shd w:val="clear" w:color="auto" w:fill="auto"/>
            <w:noWrap w:val="0"/>
            <w:vAlign w:val="center"/>
          </w:tcPr>
          <w:p w14:paraId="2CBBFB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6804A5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restart"/>
            <w:tcBorders>
              <w:tl2br w:val="nil"/>
              <w:tr2bl w:val="nil"/>
            </w:tcBorders>
            <w:shd w:val="clear" w:color="auto" w:fill="auto"/>
            <w:noWrap w:val="0"/>
            <w:vAlign w:val="center"/>
          </w:tcPr>
          <w:p w14:paraId="41A453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强化责任落实，有效管控尾矿库安全风险</w:t>
            </w:r>
          </w:p>
        </w:tc>
        <w:tc>
          <w:tcPr>
            <w:tcW w:w="2764" w:type="pct"/>
            <w:tcBorders>
              <w:tl2br w:val="nil"/>
              <w:tr2bl w:val="nil"/>
            </w:tcBorders>
            <w:shd w:val="clear" w:color="auto" w:fill="auto"/>
            <w:noWrap w:val="0"/>
            <w:vAlign w:val="center"/>
          </w:tcPr>
          <w:p w14:paraId="0848C19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6"/>
                <w:sz w:val="21"/>
              </w:rPr>
              <w:t>1.全面评估管控尾矿库安全风险。尾矿库企业要构建源头辨识、过程控制、持续改进、全员参与的安全风险管控体系。强化尾矿库安全风险动态评估，制定有针对性的安全风险管控措施，编制安全风险管控方案，明确落实各项管控措施的责任部门和责任人，确保安全风险管控措施有效实施，确保尾矿库安全风险始终处于受控状态。尽量降低库内水位，确保尾矿库干滩长度、安全超高、调洪库容、浸润线埋深等主要运行参数及排洪系统始终满足设计要求。</w:t>
            </w:r>
          </w:p>
        </w:tc>
        <w:tc>
          <w:tcPr>
            <w:tcW w:w="1583" w:type="pct"/>
            <w:tcBorders>
              <w:tl2br w:val="nil"/>
              <w:tr2bl w:val="nil"/>
            </w:tcBorders>
            <w:shd w:val="clear" w:color="auto" w:fill="auto"/>
            <w:noWrap w:val="0"/>
            <w:vAlign w:val="center"/>
          </w:tcPr>
          <w:p w14:paraId="1DA276B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pacing w:val="-6"/>
                <w:sz w:val="21"/>
              </w:rPr>
              <w:t>①项目按照要求组建应急抢险和救援队伍，同时购置必要的应急和救援的设施与物资。</w:t>
            </w:r>
            <w:r>
              <w:rPr>
                <w:rFonts w:hint="default" w:ascii="Times New Roman" w:hAnsi="Times New Roman" w:eastAsia="宋体" w:cs="Times New Roman"/>
                <w:color w:val="auto"/>
                <w:sz w:val="21"/>
              </w:rPr>
              <w:br w:type="textWrapping"/>
            </w:r>
            <w:r>
              <w:rPr>
                <w:rFonts w:hint="default" w:ascii="Times New Roman" w:hAnsi="Times New Roman" w:eastAsia="宋体" w:cs="Times New Roman"/>
                <w:color w:val="auto"/>
                <w:sz w:val="21"/>
              </w:rPr>
              <w:t>②建设单位制定安全生产管理责任制，要求责任落实到个人，做好安全生产。</w:t>
            </w:r>
            <w:r>
              <w:rPr>
                <w:rFonts w:hint="default" w:ascii="Times New Roman" w:hAnsi="Times New Roman" w:eastAsia="宋体" w:cs="Times New Roman"/>
                <w:color w:val="auto"/>
                <w:sz w:val="21"/>
              </w:rPr>
              <w:br w:type="textWrapping"/>
            </w:r>
            <w:r>
              <w:rPr>
                <w:rFonts w:hint="default" w:ascii="Times New Roman" w:hAnsi="Times New Roman" w:eastAsia="宋体" w:cs="Times New Roman"/>
                <w:color w:val="auto"/>
                <w:sz w:val="21"/>
              </w:rPr>
              <w:t>③建设单位按照相关要求对尾矿库设有在线监测设施，同时由专人负责尾矿库的管理和运行工作。</w:t>
            </w:r>
          </w:p>
        </w:tc>
        <w:tc>
          <w:tcPr>
            <w:tcW w:w="403" w:type="pct"/>
            <w:tcBorders>
              <w:tl2br w:val="nil"/>
              <w:tr2bl w:val="nil"/>
            </w:tcBorders>
            <w:shd w:val="clear" w:color="auto" w:fill="auto"/>
            <w:noWrap w:val="0"/>
            <w:vAlign w:val="center"/>
          </w:tcPr>
          <w:p w14:paraId="30C5D4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5A1C1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continue"/>
            <w:tcBorders>
              <w:tl2br w:val="nil"/>
              <w:tr2bl w:val="nil"/>
            </w:tcBorders>
            <w:shd w:val="clear" w:color="auto" w:fill="auto"/>
            <w:noWrap w:val="0"/>
            <w:vAlign w:val="center"/>
          </w:tcPr>
          <w:p w14:paraId="6B2C66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p>
        </w:tc>
        <w:tc>
          <w:tcPr>
            <w:tcW w:w="2764" w:type="pct"/>
            <w:tcBorders>
              <w:tl2br w:val="nil"/>
              <w:tr2bl w:val="nil"/>
            </w:tcBorders>
            <w:shd w:val="clear" w:color="auto" w:fill="auto"/>
            <w:noWrap w:val="0"/>
            <w:vAlign w:val="center"/>
          </w:tcPr>
          <w:p w14:paraId="14596DC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2.着力防范化解</w:t>
            </w:r>
            <w:r>
              <w:rPr>
                <w:rFonts w:hint="eastAsia" w:eastAsia="宋体" w:cs="Times New Roman"/>
                <w:color w:val="auto"/>
                <w:sz w:val="21"/>
                <w:lang w:eastAsia="zh-CN"/>
              </w:rPr>
              <w:t>“</w:t>
            </w:r>
            <w:r>
              <w:rPr>
                <w:rFonts w:hint="default" w:ascii="Times New Roman" w:hAnsi="Times New Roman" w:eastAsia="宋体" w:cs="Times New Roman"/>
                <w:color w:val="auto"/>
                <w:sz w:val="21"/>
              </w:rPr>
              <w:t>头顶库</w:t>
            </w:r>
            <w:r>
              <w:rPr>
                <w:rFonts w:hint="eastAsia" w:eastAsia="宋体" w:cs="Times New Roman"/>
                <w:color w:val="auto"/>
                <w:sz w:val="21"/>
                <w:lang w:eastAsia="zh-CN"/>
              </w:rPr>
              <w:t>”</w:t>
            </w:r>
            <w:r>
              <w:rPr>
                <w:rFonts w:hint="default" w:ascii="Times New Roman" w:hAnsi="Times New Roman" w:eastAsia="宋体" w:cs="Times New Roman"/>
                <w:color w:val="auto"/>
                <w:sz w:val="21"/>
              </w:rPr>
              <w:t>安全风险。尾矿库下游1公里范围内不得新设置居民区、工矿企业、集贸市场、休闲健身娱乐广场等人员密集场所。</w:t>
            </w:r>
          </w:p>
        </w:tc>
        <w:tc>
          <w:tcPr>
            <w:tcW w:w="1583" w:type="pct"/>
            <w:tcBorders>
              <w:tl2br w:val="nil"/>
              <w:tr2bl w:val="nil"/>
            </w:tcBorders>
            <w:shd w:val="clear" w:color="auto" w:fill="auto"/>
            <w:noWrap w:val="0"/>
            <w:vAlign w:val="center"/>
          </w:tcPr>
          <w:p w14:paraId="617AB3D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本项目拟建尾矿库下游1公里范围内无居民或重要设施，所以本项目拟建尾矿库不属于“头顶库”。</w:t>
            </w:r>
          </w:p>
        </w:tc>
        <w:tc>
          <w:tcPr>
            <w:tcW w:w="403" w:type="pct"/>
            <w:tcBorders>
              <w:tl2br w:val="nil"/>
              <w:tr2bl w:val="nil"/>
            </w:tcBorders>
            <w:shd w:val="clear" w:color="auto" w:fill="auto"/>
            <w:noWrap w:val="0"/>
            <w:vAlign w:val="center"/>
          </w:tcPr>
          <w:p w14:paraId="79348A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22815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jc w:val="center"/>
        </w:trPr>
        <w:tc>
          <w:tcPr>
            <w:tcW w:w="248" w:type="pct"/>
            <w:vMerge w:val="continue"/>
            <w:tcBorders>
              <w:tl2br w:val="nil"/>
              <w:tr2bl w:val="nil"/>
            </w:tcBorders>
            <w:shd w:val="clear" w:color="auto" w:fill="auto"/>
            <w:noWrap w:val="0"/>
            <w:vAlign w:val="center"/>
          </w:tcPr>
          <w:p w14:paraId="2A21A2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p>
        </w:tc>
        <w:tc>
          <w:tcPr>
            <w:tcW w:w="2764" w:type="pct"/>
            <w:tcBorders>
              <w:tl2br w:val="nil"/>
              <w:tr2bl w:val="nil"/>
            </w:tcBorders>
            <w:shd w:val="clear" w:color="auto" w:fill="auto"/>
            <w:noWrap w:val="0"/>
            <w:vAlign w:val="center"/>
          </w:tcPr>
          <w:p w14:paraId="0A1876B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建立完善尾矿库安全风险监测预警机制。尾矿库企业要建立完善在线安全监测系统，并确保有效运行。到2022年6月底前，湿排尾矿库要实现对坝体位移、浸润线、库水位等的在线监测和重要部位的视频监控，干式堆存尾矿库要实现对坝体表面位移的在线监测。</w:t>
            </w:r>
          </w:p>
        </w:tc>
        <w:tc>
          <w:tcPr>
            <w:tcW w:w="1583" w:type="pct"/>
            <w:tcBorders>
              <w:tl2br w:val="nil"/>
              <w:tr2bl w:val="nil"/>
            </w:tcBorders>
            <w:shd w:val="clear" w:color="auto" w:fill="auto"/>
            <w:noWrap w:val="0"/>
            <w:vAlign w:val="center"/>
          </w:tcPr>
          <w:p w14:paraId="6A50B79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建设单位按照相关要求对尾矿库设有在线监测设施，同时由专人负责尾矿库的管理和运行工作。</w:t>
            </w:r>
          </w:p>
        </w:tc>
        <w:tc>
          <w:tcPr>
            <w:tcW w:w="403" w:type="pct"/>
            <w:tcBorders>
              <w:tl2br w:val="nil"/>
              <w:tr2bl w:val="nil"/>
            </w:tcBorders>
            <w:shd w:val="clear" w:color="auto" w:fill="auto"/>
            <w:noWrap w:val="0"/>
            <w:vAlign w:val="center"/>
          </w:tcPr>
          <w:p w14:paraId="39D021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r w14:paraId="17B03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8" w:type="pct"/>
            <w:vMerge w:val="continue"/>
            <w:tcBorders>
              <w:tl2br w:val="nil"/>
              <w:tr2bl w:val="nil"/>
            </w:tcBorders>
            <w:shd w:val="clear" w:color="auto" w:fill="auto"/>
            <w:noWrap w:val="0"/>
            <w:vAlign w:val="center"/>
          </w:tcPr>
          <w:p w14:paraId="3C5E45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p>
        </w:tc>
        <w:tc>
          <w:tcPr>
            <w:tcW w:w="2764" w:type="pct"/>
            <w:tcBorders>
              <w:tl2br w:val="nil"/>
              <w:tr2bl w:val="nil"/>
            </w:tcBorders>
            <w:shd w:val="clear" w:color="auto" w:fill="auto"/>
            <w:noWrap w:val="0"/>
            <w:vAlign w:val="center"/>
          </w:tcPr>
          <w:p w14:paraId="7C99E9A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完善尾矿库应急管理机制。尾矿库企业要切实完善溃坝、漫顶、排洪设施损毁等事故专项应急预案、环境应急预案和现场处置方案，并向从业人员和下游居民公布，在下游居民区建立应急警报系统，储备必要的应急救援器材、设备和物资，确保上坝道路、通信、供电及照明线路可靠和畅通。严格执行应急值班、专人巡查和事故信息报告制度，确保一旦发生险情，立即启动应急预案并迅速报告。</w:t>
            </w:r>
          </w:p>
        </w:tc>
        <w:tc>
          <w:tcPr>
            <w:tcW w:w="1583" w:type="pct"/>
            <w:tcBorders>
              <w:tl2br w:val="nil"/>
              <w:tr2bl w:val="nil"/>
            </w:tcBorders>
            <w:shd w:val="clear" w:color="auto" w:fill="auto"/>
            <w:noWrap w:val="0"/>
            <w:vAlign w:val="center"/>
          </w:tcPr>
          <w:p w14:paraId="7BD6664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①建设单位委托专业单位编制安全生产和突发环境事件的应急处置预案，同时在安监、生态环境部门等备案。</w:t>
            </w:r>
            <w:r>
              <w:rPr>
                <w:rFonts w:hint="default" w:ascii="Times New Roman" w:hAnsi="Times New Roman" w:eastAsia="宋体" w:cs="Times New Roman"/>
                <w:color w:val="auto"/>
                <w:sz w:val="21"/>
              </w:rPr>
              <w:br w:type="textWrapping"/>
            </w:r>
            <w:r>
              <w:rPr>
                <w:rFonts w:hint="default" w:ascii="Times New Roman" w:hAnsi="Times New Roman" w:eastAsia="宋体" w:cs="Times New Roman"/>
                <w:color w:val="auto"/>
                <w:sz w:val="21"/>
              </w:rPr>
              <w:t>②项目建成后，建设单位按照相关要求购置必要的应急救援物资和设施，同时组建应急救援队伍。</w:t>
            </w:r>
          </w:p>
        </w:tc>
        <w:tc>
          <w:tcPr>
            <w:tcW w:w="403" w:type="pct"/>
            <w:tcBorders>
              <w:tl2br w:val="nil"/>
              <w:tr2bl w:val="nil"/>
            </w:tcBorders>
            <w:shd w:val="clear" w:color="auto" w:fill="auto"/>
            <w:noWrap w:val="0"/>
            <w:vAlign w:val="center"/>
          </w:tcPr>
          <w:p w14:paraId="4D5A46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符合</w:t>
            </w:r>
          </w:p>
        </w:tc>
      </w:tr>
    </w:tbl>
    <w:p w14:paraId="54A25173">
      <w:pPr>
        <w:keepNext w:val="0"/>
        <w:keepLines w:val="0"/>
        <w:pageBreakBefore w:val="0"/>
        <w:widowControl/>
        <w:suppressLineNumbers w:val="0"/>
        <w:kinsoku/>
        <w:wordWrap/>
        <w:overflowPunct/>
        <w:topLinePunct w:val="0"/>
        <w:autoSpaceDE/>
        <w:autoSpaceDN/>
        <w:bidi w:val="0"/>
        <w:adjustRightInd/>
        <w:snapToGrid/>
        <w:spacing w:before="0" w:beforeLines="50" w:line="360" w:lineRule="auto"/>
        <w:ind w:firstLine="480" w:firstLineChars="200"/>
        <w:jc w:val="left"/>
        <w:textAlignment w:val="auto"/>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综上所述，本项目拟建项目尾矿库符合《防范化解尾矿库安全风险工作方案》的准入条件。</w:t>
      </w:r>
    </w:p>
    <w:p w14:paraId="31C8BFF1">
      <w:pPr>
        <w:pStyle w:val="5"/>
        <w:keepLines w:val="0"/>
        <w:pageBreakBefore w:val="0"/>
        <w:widowControl w:val="0"/>
        <w:kinsoku/>
        <w:wordWrap/>
        <w:overflowPunct/>
        <w:topLinePunct w:val="0"/>
        <w:autoSpaceDE/>
        <w:autoSpaceDN/>
        <w:bidi w:val="0"/>
        <w:spacing w:line="360" w:lineRule="auto"/>
        <w:textAlignment w:val="auto"/>
        <w:rPr>
          <w:color w:val="auto"/>
        </w:rPr>
      </w:pPr>
      <w:bookmarkStart w:id="13" w:name="_Toc12284"/>
      <w:r>
        <w:rPr>
          <w:color w:val="auto"/>
        </w:rPr>
        <w:t>1.4关注的主要环境问题</w:t>
      </w:r>
      <w:bookmarkEnd w:id="13"/>
    </w:p>
    <w:p w14:paraId="16FC57DF">
      <w:pPr>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w:t>
      </w:r>
      <w:r>
        <w:rPr>
          <w:rFonts w:hint="eastAsia"/>
          <w:color w:val="auto"/>
        </w:rPr>
        <w:t>1</w:t>
      </w:r>
      <w:r>
        <w:rPr>
          <w:rFonts w:hint="eastAsia" w:ascii="宋体" w:hAnsi="宋体" w:eastAsia="宋体" w:cs="宋体"/>
          <w:color w:val="auto"/>
        </w:rPr>
        <w:t>）尾矿扬尘对环境的影响；</w:t>
      </w:r>
    </w:p>
    <w:p w14:paraId="18F2983F">
      <w:pPr>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w:t>
      </w:r>
      <w:r>
        <w:rPr>
          <w:rFonts w:hint="eastAsia"/>
          <w:color w:val="auto"/>
        </w:rPr>
        <w:t>2</w:t>
      </w:r>
      <w:r>
        <w:rPr>
          <w:rFonts w:hint="eastAsia" w:ascii="宋体" w:hAnsi="宋体" w:eastAsia="宋体" w:cs="宋体"/>
          <w:color w:val="auto"/>
        </w:rPr>
        <w:t>）尾矿库占地对</w:t>
      </w:r>
      <w:r>
        <w:rPr>
          <w:rFonts w:hint="eastAsia" w:ascii="宋体" w:hAnsi="宋体" w:eastAsia="宋体" w:cs="宋体"/>
          <w:color w:val="auto"/>
          <w:lang w:val="en-US" w:eastAsia="zh-CN"/>
        </w:rPr>
        <w:t>土地资源和</w:t>
      </w:r>
      <w:r>
        <w:rPr>
          <w:rFonts w:hint="eastAsia" w:ascii="宋体" w:hAnsi="宋体" w:eastAsia="宋体" w:cs="宋体"/>
          <w:color w:val="auto"/>
        </w:rPr>
        <w:t>生态环境的影响；</w:t>
      </w:r>
    </w:p>
    <w:p w14:paraId="11795333">
      <w:pPr>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w:t>
      </w:r>
      <w:r>
        <w:rPr>
          <w:rFonts w:hint="eastAsia"/>
          <w:color w:val="auto"/>
        </w:rPr>
        <w:t>3</w:t>
      </w:r>
      <w:r>
        <w:rPr>
          <w:rFonts w:hint="eastAsia" w:ascii="宋体" w:hAnsi="宋体" w:eastAsia="宋体" w:cs="宋体"/>
          <w:color w:val="auto"/>
        </w:rPr>
        <w:t>）尾水对地下水水质</w:t>
      </w:r>
      <w:r>
        <w:rPr>
          <w:rFonts w:hint="eastAsia" w:ascii="宋体" w:hAnsi="宋体" w:eastAsia="宋体" w:cs="宋体"/>
          <w:color w:val="auto"/>
          <w:lang w:val="en-US" w:eastAsia="zh-CN"/>
        </w:rPr>
        <w:t>和土壤</w:t>
      </w:r>
      <w:r>
        <w:rPr>
          <w:rFonts w:hint="eastAsia" w:ascii="宋体" w:hAnsi="宋体" w:eastAsia="宋体" w:cs="宋体"/>
          <w:color w:val="auto"/>
        </w:rPr>
        <w:t>的影响；</w:t>
      </w:r>
    </w:p>
    <w:p w14:paraId="39C55E3C">
      <w:pPr>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w:t>
      </w:r>
      <w:r>
        <w:rPr>
          <w:rFonts w:hint="eastAsia"/>
          <w:color w:val="auto"/>
        </w:rPr>
        <w:t>4</w:t>
      </w:r>
      <w:r>
        <w:rPr>
          <w:rFonts w:hint="eastAsia" w:ascii="宋体" w:hAnsi="宋体" w:eastAsia="宋体" w:cs="宋体"/>
          <w:color w:val="auto"/>
        </w:rPr>
        <w:t>）固体废物-尾矿对环境的影响。</w:t>
      </w:r>
    </w:p>
    <w:p w14:paraId="63704DC1">
      <w:pPr>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w:t>
      </w:r>
      <w:r>
        <w:rPr>
          <w:rFonts w:hint="eastAsia"/>
          <w:color w:val="auto"/>
        </w:rPr>
        <w:t>5</w:t>
      </w:r>
      <w:r>
        <w:rPr>
          <w:rFonts w:hint="eastAsia" w:ascii="宋体" w:hAnsi="宋体" w:eastAsia="宋体" w:cs="宋体"/>
          <w:color w:val="auto"/>
        </w:rPr>
        <w:t>）尾矿库建设可能引发的环境风险。</w:t>
      </w:r>
    </w:p>
    <w:p w14:paraId="72390EBC">
      <w:pPr>
        <w:pStyle w:val="5"/>
        <w:keepLines w:val="0"/>
        <w:pageBreakBefore w:val="0"/>
        <w:widowControl w:val="0"/>
        <w:kinsoku/>
        <w:wordWrap/>
        <w:overflowPunct/>
        <w:topLinePunct w:val="0"/>
        <w:autoSpaceDE/>
        <w:autoSpaceDN/>
        <w:bidi w:val="0"/>
        <w:spacing w:line="360" w:lineRule="auto"/>
        <w:textAlignment w:val="auto"/>
        <w:rPr>
          <w:color w:val="auto"/>
        </w:rPr>
      </w:pPr>
      <w:bookmarkStart w:id="14" w:name="_Toc31147"/>
      <w:r>
        <w:rPr>
          <w:color w:val="auto"/>
        </w:rPr>
        <w:t>1.5主要结论</w:t>
      </w:r>
      <w:bookmarkEnd w:id="14"/>
    </w:p>
    <w:p w14:paraId="6C45E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若羌志存矿业选矿厂配套尾矿库工程，项目不在《产业结构调整指导目录（2024年本）》中淘汰类及限制类目录之列，属于允许类建设项目；项目的建设在正常运营、各项环保措施到位的情况下，污染物对区域环境造成影响属于可接受范围以内。</w:t>
      </w:r>
    </w:p>
    <w:p w14:paraId="2B5759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本次环评综合评价结论为：在采取相应污染防治及生态恢复措施后，项目建设和运营对环境的影响可降到当地环境能够容许的程度，从环保角度来看，项目建设可行。</w:t>
      </w:r>
    </w:p>
    <w:p w14:paraId="781C7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本环评报告书呈报环境保护行政主管部门进行审批，审批后的环境影响报告书将作为环境保护主管部门及企业实施环境管理的依据。</w:t>
      </w:r>
    </w:p>
    <w:p w14:paraId="1BFA5861">
      <w:pPr>
        <w:pStyle w:val="4"/>
        <w:keepNext/>
        <w:pageBreakBefore/>
        <w:widowControl w:val="0"/>
        <w:kinsoku/>
        <w:wordWrap/>
        <w:overflowPunct/>
        <w:topLinePunct w:val="0"/>
        <w:autoSpaceDE/>
        <w:autoSpaceDN/>
        <w:bidi w:val="0"/>
        <w:adjustRightInd/>
        <w:snapToGrid/>
        <w:spacing w:before="120" w:after="0" w:afterLines="0" w:line="360" w:lineRule="auto"/>
        <w:textAlignment w:val="auto"/>
        <w:rPr>
          <w:color w:val="auto"/>
        </w:rPr>
      </w:pPr>
      <w:bookmarkStart w:id="15" w:name="_Toc179653249"/>
      <w:bookmarkStart w:id="16" w:name="_Toc180891748"/>
      <w:bookmarkStart w:id="17" w:name="_Toc170869040"/>
      <w:bookmarkStart w:id="18" w:name="_Toc179522790"/>
      <w:bookmarkStart w:id="19" w:name="_Toc187800009"/>
      <w:bookmarkStart w:id="20" w:name="_Toc245882726"/>
      <w:bookmarkStart w:id="21" w:name="_Toc172698638"/>
      <w:bookmarkStart w:id="22" w:name="_Toc168317181"/>
      <w:bookmarkStart w:id="23" w:name="_Toc164774360"/>
      <w:bookmarkStart w:id="24" w:name="_Toc387741424"/>
      <w:bookmarkStart w:id="25" w:name="_Toc294582146"/>
      <w:bookmarkStart w:id="26" w:name="_Toc170970636"/>
      <w:bookmarkStart w:id="27" w:name="_Toc21352"/>
      <w:r>
        <w:rPr>
          <w:color w:val="auto"/>
        </w:rPr>
        <w:t>2总</w:t>
      </w:r>
      <w:bookmarkEnd w:id="6"/>
      <w:bookmarkEnd w:id="7"/>
      <w:bookmarkEnd w:id="8"/>
      <w:bookmarkEnd w:id="15"/>
      <w:bookmarkEnd w:id="16"/>
      <w:bookmarkEnd w:id="17"/>
      <w:bookmarkEnd w:id="18"/>
      <w:bookmarkEnd w:id="19"/>
      <w:bookmarkEnd w:id="20"/>
      <w:bookmarkEnd w:id="21"/>
      <w:bookmarkEnd w:id="22"/>
      <w:bookmarkEnd w:id="23"/>
      <w:bookmarkEnd w:id="24"/>
      <w:bookmarkEnd w:id="25"/>
      <w:bookmarkEnd w:id="26"/>
      <w:r>
        <w:rPr>
          <w:color w:val="auto"/>
        </w:rPr>
        <w:t>则</w:t>
      </w:r>
      <w:bookmarkEnd w:id="27"/>
    </w:p>
    <w:p w14:paraId="56B6E298">
      <w:pPr>
        <w:pStyle w:val="5"/>
        <w:keepNext/>
        <w:widowControl w:val="0"/>
        <w:kinsoku/>
        <w:wordWrap/>
        <w:overflowPunct/>
        <w:topLinePunct w:val="0"/>
        <w:autoSpaceDE/>
        <w:autoSpaceDN/>
        <w:bidi w:val="0"/>
        <w:adjustRightInd/>
        <w:snapToGrid/>
        <w:spacing w:line="360" w:lineRule="auto"/>
        <w:textAlignment w:val="auto"/>
        <w:rPr>
          <w:color w:val="auto"/>
        </w:rPr>
      </w:pPr>
      <w:bookmarkStart w:id="28" w:name="_Toc387741425"/>
      <w:bookmarkStart w:id="29" w:name="_Toc245882727"/>
      <w:bookmarkStart w:id="30" w:name="_Toc179653250"/>
      <w:bookmarkStart w:id="31" w:name="_Toc153689537"/>
      <w:bookmarkStart w:id="32" w:name="_Toc149680548"/>
      <w:bookmarkStart w:id="33" w:name="_Toc179522791"/>
      <w:bookmarkStart w:id="34" w:name="_Toc294582147"/>
      <w:bookmarkStart w:id="35" w:name="_Toc170869041"/>
      <w:bookmarkStart w:id="36" w:name="_Toc187800010"/>
      <w:bookmarkStart w:id="37" w:name="_Toc168317182"/>
      <w:bookmarkStart w:id="38" w:name="_Toc164774361"/>
      <w:bookmarkStart w:id="39" w:name="_Toc180891749"/>
      <w:bookmarkStart w:id="40" w:name="_Toc172698639"/>
      <w:bookmarkStart w:id="41" w:name="_Toc170970637"/>
      <w:bookmarkStart w:id="42" w:name="_Toc149680785"/>
      <w:bookmarkStart w:id="43" w:name="_Toc4866"/>
      <w:r>
        <w:rPr>
          <w:rFonts w:hint="eastAsia"/>
          <w:color w:val="auto"/>
        </w:rPr>
        <w:t>2.1评价目的</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hint="eastAsia"/>
          <w:color w:val="auto"/>
        </w:rPr>
        <w:t>、评价原则及评价重点</w:t>
      </w:r>
      <w:bookmarkEnd w:id="43"/>
    </w:p>
    <w:p w14:paraId="57311EB0">
      <w:pPr>
        <w:pStyle w:val="6"/>
        <w:keepNext/>
        <w:widowControl w:val="0"/>
        <w:kinsoku/>
        <w:wordWrap/>
        <w:overflowPunct/>
        <w:topLinePunct w:val="0"/>
        <w:autoSpaceDE/>
        <w:autoSpaceDN/>
        <w:bidi w:val="0"/>
        <w:adjustRightInd/>
        <w:snapToGrid/>
        <w:spacing w:line="360" w:lineRule="auto"/>
        <w:textAlignment w:val="auto"/>
        <w:rPr>
          <w:color w:val="auto"/>
        </w:rPr>
      </w:pPr>
      <w:bookmarkStart w:id="44" w:name="_Toc149680549"/>
      <w:bookmarkStart w:id="45" w:name="_Toc170869042"/>
      <w:bookmarkStart w:id="46" w:name="_Toc179653251"/>
      <w:bookmarkStart w:id="47" w:name="_Toc172698640"/>
      <w:bookmarkStart w:id="48" w:name="_Toc153689538"/>
      <w:bookmarkStart w:id="49" w:name="_Toc168317183"/>
      <w:bookmarkStart w:id="50" w:name="_Toc164774362"/>
      <w:bookmarkStart w:id="51" w:name="_Toc180891750"/>
      <w:bookmarkStart w:id="52" w:name="_Toc149680786"/>
      <w:bookmarkStart w:id="53" w:name="_Toc170970638"/>
      <w:bookmarkStart w:id="54" w:name="_Toc179522792"/>
      <w:bookmarkStart w:id="55" w:name="_Toc187800011"/>
      <w:r>
        <w:rPr>
          <w:color w:val="auto"/>
        </w:rPr>
        <w:t>2.1.1评价目的</w:t>
      </w:r>
    </w:p>
    <w:p w14:paraId="763EF4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了把尾矿库建设及运营过程中对环境的不利影响减轻到最低限度，为建设单位做好各项环保工作及为主管部门的环境管理提供科学依据，按照国家环境保护法和环境影响评价法、建设项目环境保护管理条例等国家法律法规的有关规定，要求对本项目进行环境影响评价，通过本评价主要达到以下目的：</w:t>
      </w:r>
    </w:p>
    <w:p w14:paraId="76D1C0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（1）根据国家和地方的有关法律法规、发展规划，分析项目建设是否符合国家的产业政策和区域发展规划和环境保护政策；</w:t>
      </w:r>
    </w:p>
    <w:p w14:paraId="703588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（2）对项目造成的污染和生态环境影响进行评价；分析项目排放的各类污染物是否达标排放、是否满足总量控制的要求；</w:t>
      </w:r>
    </w:p>
    <w:p w14:paraId="2FC45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（3）对项目产生的环境问题及环境影响提出技术可靠、针对性和可操作性强、经济合理的污染防治方案和生态环境减缓、恢复、补偿措施；</w:t>
      </w:r>
    </w:p>
    <w:p w14:paraId="48A361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（4）通过清洁生产、达标排放、污染物总量控制的满足性分析，论证项目建设规模、工艺及选址等环境可行性及与国家产业政策、相关规划的相符性；</w:t>
      </w:r>
    </w:p>
    <w:p w14:paraId="0CE1A3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从环境保护，生态恢复的角度论证项目建设的可行性及继续生产的必要性，为主管部门决策、环境管理及建设单位做好各项环保工作提供科学依据。通过环境影响评价，对建设项目最终应采取的污染防治及生态保护措施，提出明确意见，就建设项目环境可行性提出明确结论。</w:t>
      </w:r>
    </w:p>
    <w:p w14:paraId="122A11EE">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2.1.2评价原则</w:t>
      </w:r>
    </w:p>
    <w:p w14:paraId="170323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依法评价：依据国家和新疆维吾尔自治区有关环保法律法规、产业政策以及环境影响评价技术规定，以预防为主、防治结合、清洁生产、全过程控制的现代环境管理思想和循环经济理念为指导，密切结合项目工程特点和所在区域的环境特征，在满足区域总体发展规划和环境功能区划的总原则下，以科学的态度、实事求是的精神和严肃认真的工作作风开展各项环评工作。</w:t>
      </w:r>
    </w:p>
    <w:p w14:paraId="547D02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textAlignment w:val="auto"/>
        <w:rPr>
          <w:rFonts w:hint="eastAsia" w:ascii="Times New Roman" w:hAnsi="Times New Roman" w:eastAsia="宋体" w:cs="Times New Roman"/>
          <w:color w:val="auto"/>
          <w:spacing w:val="-6"/>
          <w:sz w:val="24"/>
          <w:szCs w:val="24"/>
          <w:highlight w:val="none"/>
          <w:lang w:val="en-US" w:eastAsia="zh-CN"/>
        </w:rPr>
      </w:pPr>
      <w:r>
        <w:rPr>
          <w:rFonts w:hint="eastAsia" w:ascii="Times New Roman" w:hAnsi="Times New Roman" w:eastAsia="宋体" w:cs="Times New Roman"/>
          <w:color w:val="auto"/>
          <w:spacing w:val="-6"/>
          <w:sz w:val="24"/>
          <w:szCs w:val="24"/>
          <w:highlight w:val="none"/>
          <w:lang w:val="en-US" w:eastAsia="zh-CN"/>
        </w:rPr>
        <w:t>（2）科学评价：规范环境影响评价方法，科学分析建设项目对环境质量的影响。</w:t>
      </w:r>
    </w:p>
    <w:p w14:paraId="6F910C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重点突出：根据建设项目的内容和特点，明确与环境要素间的效应关系，对建设项目主要环境影响予以重点分析和评价。环评报告书的编制力求纲目条理清楚、论据充分、重点突出、内容全面、客观、结论明确。</w:t>
      </w:r>
    </w:p>
    <w:p w14:paraId="0B50EAF9">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2.1.3评价工作内容及重点</w:t>
      </w:r>
    </w:p>
    <w:p w14:paraId="26551F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（1）评价工作内容</w:t>
      </w:r>
    </w:p>
    <w:p w14:paraId="76EBE9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用资料收集、现场调查和监测，环境影响识别和筛选，分析本项目区环境质量现状，分析项目运行对自然生态环境、空气环境、声环境、水环境等造成的影响，同时提出相应的污染防治措施和生态保护的整治措施。</w:t>
      </w:r>
    </w:p>
    <w:p w14:paraId="2D72C2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（2）评价重点</w:t>
      </w:r>
    </w:p>
    <w:p w14:paraId="0F0D35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环评工作重点主要针对项目运行过程中对区域环境所产生的影响程度及影响范围、产生的环境问题、污染防治措施的可行性等方面并提出对应的环境保护对策和污染防治措施。使评价工作做到“以防为主、防治结合、综合利用”的实际效果。主要评价重点如下：</w:t>
      </w:r>
    </w:p>
    <w:p w14:paraId="11B449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①地表水、地下水及生态环境影响分析；</w:t>
      </w:r>
    </w:p>
    <w:p w14:paraId="01D32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②尾矿处置及其影响分析；</w:t>
      </w:r>
    </w:p>
    <w:p w14:paraId="5A9D50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③环保治理措施可行性分析；</w:t>
      </w:r>
    </w:p>
    <w:p w14:paraId="6E9DC6B2">
      <w:pPr>
        <w:pStyle w:val="5"/>
        <w:pageBreakBefore w:val="0"/>
        <w:widowControl w:val="0"/>
        <w:kinsoku/>
        <w:wordWrap/>
        <w:overflowPunct/>
        <w:topLinePunct w:val="0"/>
        <w:autoSpaceDE/>
        <w:autoSpaceDN/>
        <w:bidi w:val="0"/>
        <w:adjustRightInd/>
        <w:snapToGrid/>
        <w:spacing w:line="360" w:lineRule="auto"/>
        <w:textAlignment w:val="auto"/>
        <w:rPr>
          <w:color w:val="auto"/>
        </w:rPr>
      </w:pPr>
      <w:bookmarkStart w:id="56" w:name="_Toc245882728"/>
      <w:bookmarkStart w:id="57" w:name="_Toc294582148"/>
      <w:bookmarkStart w:id="58" w:name="_Toc387741426"/>
      <w:bookmarkStart w:id="59" w:name="_Toc23092"/>
      <w:r>
        <w:rPr>
          <w:color w:val="auto"/>
        </w:rPr>
        <w:t>2.2编制依据</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6941373">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2.2.1国家环境保护法律</w:t>
      </w:r>
    </w:p>
    <w:p w14:paraId="2FBCA99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Style w:val="300"/>
          <w:rFonts w:hint="default" w:ascii="Times New Roman" w:hAnsi="Times New Roman" w:eastAsia="宋体" w:cs="Times New Roman"/>
          <w:color w:val="auto"/>
          <w:sz w:val="21"/>
          <w:szCs w:val="21"/>
        </w:rPr>
      </w:pPr>
      <w:r>
        <w:rPr>
          <w:rStyle w:val="300"/>
          <w:rFonts w:hint="default" w:ascii="Times New Roman" w:hAnsi="Times New Roman" w:eastAsia="宋体" w:cs="Times New Roman"/>
          <w:color w:val="auto"/>
          <w:sz w:val="21"/>
          <w:szCs w:val="21"/>
        </w:rPr>
        <w:t>表2.2-1    国家有关</w:t>
      </w:r>
      <w:r>
        <w:rPr>
          <w:rStyle w:val="300"/>
          <w:rFonts w:hint="eastAsia" w:ascii="Times New Roman" w:hAnsi="Times New Roman" w:eastAsia="宋体" w:cs="Times New Roman"/>
          <w:color w:val="auto"/>
          <w:sz w:val="21"/>
          <w:szCs w:val="21"/>
        </w:rPr>
        <w:t>法律法规</w:t>
      </w:r>
      <w:r>
        <w:rPr>
          <w:rStyle w:val="300"/>
          <w:rFonts w:hint="default" w:ascii="Times New Roman" w:hAnsi="Times New Roman" w:eastAsia="宋体" w:cs="Times New Roman"/>
          <w:color w:val="auto"/>
          <w:sz w:val="21"/>
          <w:szCs w:val="21"/>
        </w:rPr>
        <w:t>和规章一览表</w:t>
      </w:r>
    </w:p>
    <w:tbl>
      <w:tblPr>
        <w:tblStyle w:val="45"/>
        <w:tblW w:w="85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4280"/>
        <w:gridCol w:w="2328"/>
        <w:gridCol w:w="1196"/>
      </w:tblGrid>
      <w:tr w14:paraId="5AEB8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72" w:type="dxa"/>
            <w:noWrap w:val="0"/>
            <w:tcMar>
              <w:top w:w="0" w:type="dxa"/>
              <w:left w:w="57" w:type="dxa"/>
              <w:bottom w:w="0" w:type="dxa"/>
              <w:right w:w="57" w:type="dxa"/>
            </w:tcMar>
            <w:vAlign w:val="center"/>
          </w:tcPr>
          <w:p w14:paraId="1604595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280" w:type="dxa"/>
            <w:noWrap w:val="0"/>
            <w:tcMar>
              <w:top w:w="0" w:type="dxa"/>
              <w:left w:w="57" w:type="dxa"/>
              <w:bottom w:w="0" w:type="dxa"/>
              <w:right w:w="57" w:type="dxa"/>
            </w:tcMar>
            <w:vAlign w:val="center"/>
          </w:tcPr>
          <w:p w14:paraId="5CF6E6E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依据名称</w:t>
            </w:r>
          </w:p>
        </w:tc>
        <w:tc>
          <w:tcPr>
            <w:tcW w:w="2328" w:type="dxa"/>
            <w:noWrap w:val="0"/>
            <w:tcMar>
              <w:top w:w="0" w:type="dxa"/>
              <w:left w:w="57" w:type="dxa"/>
              <w:bottom w:w="0" w:type="dxa"/>
              <w:right w:w="57" w:type="dxa"/>
            </w:tcMar>
            <w:vAlign w:val="center"/>
          </w:tcPr>
          <w:p w14:paraId="6C22D8D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会议、主席令、文号</w:t>
            </w:r>
          </w:p>
        </w:tc>
        <w:tc>
          <w:tcPr>
            <w:tcW w:w="1196" w:type="dxa"/>
            <w:noWrap w:val="0"/>
            <w:tcMar>
              <w:top w:w="0" w:type="dxa"/>
              <w:left w:w="57" w:type="dxa"/>
              <w:bottom w:w="0" w:type="dxa"/>
              <w:right w:w="57" w:type="dxa"/>
            </w:tcMar>
            <w:vAlign w:val="center"/>
          </w:tcPr>
          <w:p w14:paraId="1B7DA18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实施时间</w:t>
            </w:r>
          </w:p>
        </w:tc>
      </w:tr>
      <w:tr w14:paraId="40D10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2A07171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280" w:type="dxa"/>
            <w:noWrap w:val="0"/>
            <w:tcMar>
              <w:top w:w="0" w:type="dxa"/>
              <w:left w:w="57" w:type="dxa"/>
              <w:bottom w:w="0" w:type="dxa"/>
              <w:right w:w="57" w:type="dxa"/>
            </w:tcMar>
            <w:vAlign w:val="center"/>
          </w:tcPr>
          <w:p w14:paraId="04C41AD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中华人民共和国环境保护法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360B6B0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12届人大第8次会议</w:t>
            </w:r>
          </w:p>
        </w:tc>
        <w:tc>
          <w:tcPr>
            <w:tcW w:w="1196" w:type="dxa"/>
            <w:noWrap w:val="0"/>
            <w:tcMar>
              <w:top w:w="0" w:type="dxa"/>
              <w:left w:w="57" w:type="dxa"/>
              <w:bottom w:w="0" w:type="dxa"/>
              <w:right w:w="57" w:type="dxa"/>
            </w:tcMar>
            <w:vAlign w:val="center"/>
          </w:tcPr>
          <w:p w14:paraId="011731C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2015.</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p>
        </w:tc>
      </w:tr>
      <w:tr w14:paraId="3BEF1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DA7CD6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280" w:type="dxa"/>
            <w:noWrap w:val="0"/>
            <w:tcMar>
              <w:top w:w="0" w:type="dxa"/>
              <w:left w:w="57" w:type="dxa"/>
              <w:bottom w:w="0" w:type="dxa"/>
              <w:right w:w="57" w:type="dxa"/>
            </w:tcMar>
            <w:vAlign w:val="center"/>
          </w:tcPr>
          <w:p w14:paraId="7EFBFA9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中华人民共和国环境影响评价法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78DAE82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13届人大第7次会议</w:t>
            </w:r>
          </w:p>
        </w:tc>
        <w:tc>
          <w:tcPr>
            <w:tcW w:w="1196" w:type="dxa"/>
            <w:noWrap w:val="0"/>
            <w:tcMar>
              <w:top w:w="0" w:type="dxa"/>
              <w:left w:w="57" w:type="dxa"/>
              <w:bottom w:w="0" w:type="dxa"/>
              <w:right w:w="57" w:type="dxa"/>
            </w:tcMar>
            <w:vAlign w:val="center"/>
          </w:tcPr>
          <w:p w14:paraId="192FA4A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2018.12.29</w:t>
            </w:r>
          </w:p>
        </w:tc>
      </w:tr>
      <w:tr w14:paraId="3E8A0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57F4E4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280" w:type="dxa"/>
            <w:noWrap w:val="0"/>
            <w:tcMar>
              <w:top w:w="0" w:type="dxa"/>
              <w:left w:w="57" w:type="dxa"/>
              <w:bottom w:w="0" w:type="dxa"/>
              <w:right w:w="57" w:type="dxa"/>
            </w:tcMar>
            <w:vAlign w:val="center"/>
          </w:tcPr>
          <w:p w14:paraId="055746A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中华人民共和国大气污染防治法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577D6C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13届人大第6次会议</w:t>
            </w:r>
          </w:p>
        </w:tc>
        <w:tc>
          <w:tcPr>
            <w:tcW w:w="1196" w:type="dxa"/>
            <w:noWrap w:val="0"/>
            <w:tcMar>
              <w:top w:w="0" w:type="dxa"/>
              <w:left w:w="57" w:type="dxa"/>
              <w:bottom w:w="0" w:type="dxa"/>
              <w:right w:w="57" w:type="dxa"/>
            </w:tcMar>
            <w:vAlign w:val="center"/>
          </w:tcPr>
          <w:p w14:paraId="17406C2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2018.10.26</w:t>
            </w:r>
          </w:p>
        </w:tc>
      </w:tr>
      <w:tr w14:paraId="70FA5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312444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280" w:type="dxa"/>
            <w:noWrap w:val="0"/>
            <w:tcMar>
              <w:top w:w="0" w:type="dxa"/>
              <w:left w:w="57" w:type="dxa"/>
              <w:bottom w:w="0" w:type="dxa"/>
              <w:right w:w="57" w:type="dxa"/>
            </w:tcMar>
            <w:vAlign w:val="center"/>
          </w:tcPr>
          <w:p w14:paraId="2074CAE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中华人民共和国水污染防治法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4C39A72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12届人大第28次会议</w:t>
            </w:r>
          </w:p>
        </w:tc>
        <w:tc>
          <w:tcPr>
            <w:tcW w:w="1196" w:type="dxa"/>
            <w:noWrap w:val="0"/>
            <w:tcMar>
              <w:top w:w="0" w:type="dxa"/>
              <w:left w:w="57" w:type="dxa"/>
              <w:bottom w:w="0" w:type="dxa"/>
              <w:right w:w="57" w:type="dxa"/>
            </w:tcMar>
            <w:vAlign w:val="center"/>
          </w:tcPr>
          <w:p w14:paraId="7A8CA5B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2018.01.01</w:t>
            </w:r>
          </w:p>
        </w:tc>
      </w:tr>
      <w:tr w14:paraId="63CE3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471D63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280" w:type="dxa"/>
            <w:noWrap w:val="0"/>
            <w:tcMar>
              <w:top w:w="0" w:type="dxa"/>
              <w:left w:w="57" w:type="dxa"/>
              <w:bottom w:w="0" w:type="dxa"/>
              <w:right w:w="57" w:type="dxa"/>
            </w:tcMar>
            <w:vAlign w:val="center"/>
          </w:tcPr>
          <w:p w14:paraId="7F60C45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中华人民共和国固体废物污染环境防治法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4F39A79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13届人大第17次会议</w:t>
            </w:r>
          </w:p>
        </w:tc>
        <w:tc>
          <w:tcPr>
            <w:tcW w:w="1196" w:type="dxa"/>
            <w:noWrap w:val="0"/>
            <w:tcMar>
              <w:top w:w="0" w:type="dxa"/>
              <w:left w:w="57" w:type="dxa"/>
              <w:bottom w:w="0" w:type="dxa"/>
              <w:right w:w="57" w:type="dxa"/>
            </w:tcMar>
            <w:vAlign w:val="center"/>
          </w:tcPr>
          <w:p w14:paraId="665CCA7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2020.09.01</w:t>
            </w:r>
          </w:p>
        </w:tc>
      </w:tr>
      <w:tr w14:paraId="018E6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25DE19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280" w:type="dxa"/>
            <w:noWrap w:val="0"/>
            <w:tcMar>
              <w:top w:w="0" w:type="dxa"/>
              <w:left w:w="57" w:type="dxa"/>
              <w:bottom w:w="0" w:type="dxa"/>
              <w:right w:w="57" w:type="dxa"/>
            </w:tcMar>
            <w:vAlign w:val="center"/>
          </w:tcPr>
          <w:p w14:paraId="2B8C1B8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中华人民共和国噪声污染防治法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125393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13届人大第32次会议</w:t>
            </w:r>
          </w:p>
        </w:tc>
        <w:tc>
          <w:tcPr>
            <w:tcW w:w="1196" w:type="dxa"/>
            <w:noWrap w:val="0"/>
            <w:tcMar>
              <w:top w:w="0" w:type="dxa"/>
              <w:left w:w="57" w:type="dxa"/>
              <w:bottom w:w="0" w:type="dxa"/>
              <w:right w:w="57" w:type="dxa"/>
            </w:tcMar>
            <w:vAlign w:val="center"/>
          </w:tcPr>
          <w:p w14:paraId="214B850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eastAsia="zh-CN"/>
              </w:rPr>
              <w:t>22</w:t>
            </w:r>
            <w:r>
              <w:rPr>
                <w:rFonts w:hint="default" w:ascii="Times New Roman" w:hAnsi="Times New Roman" w:eastAsia="宋体" w:cs="Times New Roman"/>
                <w:color w:val="auto"/>
                <w:sz w:val="21"/>
                <w:szCs w:val="21"/>
              </w:rPr>
              <w:t>.06.05</w:t>
            </w:r>
          </w:p>
        </w:tc>
      </w:tr>
      <w:tr w14:paraId="0D761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66E6EE9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280" w:type="dxa"/>
            <w:noWrap w:val="0"/>
            <w:tcMar>
              <w:top w:w="0" w:type="dxa"/>
              <w:left w:w="57" w:type="dxa"/>
              <w:bottom w:w="0" w:type="dxa"/>
              <w:right w:w="57" w:type="dxa"/>
            </w:tcMar>
            <w:vAlign w:val="center"/>
          </w:tcPr>
          <w:p w14:paraId="0CD5361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中华人民共和国土壤污染防治法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CEAC65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13届人大第5次会议</w:t>
            </w:r>
          </w:p>
        </w:tc>
        <w:tc>
          <w:tcPr>
            <w:tcW w:w="1196" w:type="dxa"/>
            <w:noWrap w:val="0"/>
            <w:tcMar>
              <w:top w:w="0" w:type="dxa"/>
              <w:left w:w="57" w:type="dxa"/>
              <w:bottom w:w="0" w:type="dxa"/>
              <w:right w:w="57" w:type="dxa"/>
            </w:tcMar>
            <w:vAlign w:val="center"/>
          </w:tcPr>
          <w:p w14:paraId="0A8CE2C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p>
        </w:tc>
      </w:tr>
      <w:tr w14:paraId="71C47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6E89BF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280" w:type="dxa"/>
            <w:noWrap w:val="0"/>
            <w:tcMar>
              <w:top w:w="0" w:type="dxa"/>
              <w:left w:w="57" w:type="dxa"/>
              <w:bottom w:w="0" w:type="dxa"/>
              <w:right w:w="57" w:type="dxa"/>
            </w:tcMar>
            <w:vAlign w:val="center"/>
          </w:tcPr>
          <w:p w14:paraId="7E7AE53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中华人民共和国水法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099ED37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12</w:t>
            </w:r>
            <w:r>
              <w:rPr>
                <w:rFonts w:hint="default" w:ascii="Times New Roman" w:hAnsi="Times New Roman" w:eastAsia="宋体" w:cs="Times New Roman"/>
                <w:color w:val="auto"/>
                <w:sz w:val="21"/>
                <w:szCs w:val="21"/>
              </w:rPr>
              <w:t>届人大第</w:t>
            </w:r>
            <w:r>
              <w:rPr>
                <w:rFonts w:hint="default" w:ascii="Times New Roman" w:hAnsi="Times New Roman" w:eastAsia="宋体" w:cs="Times New Roman"/>
                <w:color w:val="auto"/>
                <w:sz w:val="21"/>
                <w:szCs w:val="21"/>
                <w:lang w:eastAsia="zh-CN"/>
              </w:rPr>
              <w:t>21</w:t>
            </w:r>
            <w:r>
              <w:rPr>
                <w:rFonts w:hint="default" w:ascii="Times New Roman" w:hAnsi="Times New Roman" w:eastAsia="宋体" w:cs="Times New Roman"/>
                <w:color w:val="auto"/>
                <w:sz w:val="21"/>
                <w:szCs w:val="21"/>
              </w:rPr>
              <w:t>次会议</w:t>
            </w:r>
          </w:p>
        </w:tc>
        <w:tc>
          <w:tcPr>
            <w:tcW w:w="1196" w:type="dxa"/>
            <w:noWrap w:val="0"/>
            <w:tcMar>
              <w:top w:w="0" w:type="dxa"/>
              <w:left w:w="57" w:type="dxa"/>
              <w:bottom w:w="0" w:type="dxa"/>
              <w:right w:w="57" w:type="dxa"/>
            </w:tcMar>
            <w:vAlign w:val="center"/>
          </w:tcPr>
          <w:p w14:paraId="5DA9BCD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7.</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2</w:t>
            </w:r>
          </w:p>
        </w:tc>
      </w:tr>
      <w:tr w14:paraId="1828D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E9BF04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9</w:t>
            </w:r>
          </w:p>
        </w:tc>
        <w:tc>
          <w:tcPr>
            <w:tcW w:w="4280" w:type="dxa"/>
            <w:noWrap w:val="0"/>
            <w:tcMar>
              <w:top w:w="0" w:type="dxa"/>
              <w:left w:w="57" w:type="dxa"/>
              <w:bottom w:w="0" w:type="dxa"/>
              <w:right w:w="57" w:type="dxa"/>
            </w:tcMar>
            <w:vAlign w:val="center"/>
          </w:tcPr>
          <w:p w14:paraId="5DF50B7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中华人民共和国矿产资源法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0050471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14</w:t>
            </w:r>
            <w:r>
              <w:rPr>
                <w:rFonts w:hint="default" w:ascii="Times New Roman" w:hAnsi="Times New Roman" w:eastAsia="宋体" w:cs="Times New Roman"/>
                <w:color w:val="auto"/>
                <w:sz w:val="21"/>
                <w:szCs w:val="21"/>
              </w:rPr>
              <w:t>届人大第</w:t>
            </w:r>
            <w:r>
              <w:rPr>
                <w:rFonts w:hint="eastAsia" w:ascii="Times New Roman" w:hAnsi="Times New Roman" w:cs="Times New Roman"/>
                <w:color w:val="auto"/>
                <w:sz w:val="21"/>
                <w:szCs w:val="21"/>
                <w:lang w:val="en-US" w:eastAsia="zh-CN"/>
              </w:rPr>
              <w:t>12</w:t>
            </w:r>
            <w:r>
              <w:rPr>
                <w:rFonts w:hint="default" w:ascii="Times New Roman" w:hAnsi="Times New Roman" w:eastAsia="宋体" w:cs="Times New Roman"/>
                <w:color w:val="auto"/>
                <w:sz w:val="21"/>
                <w:szCs w:val="21"/>
              </w:rPr>
              <w:t>次会议</w:t>
            </w:r>
          </w:p>
        </w:tc>
        <w:tc>
          <w:tcPr>
            <w:tcW w:w="1196" w:type="dxa"/>
            <w:noWrap w:val="0"/>
            <w:tcMar>
              <w:top w:w="0" w:type="dxa"/>
              <w:left w:w="57" w:type="dxa"/>
              <w:bottom w:w="0" w:type="dxa"/>
              <w:right w:w="57" w:type="dxa"/>
            </w:tcMar>
            <w:vAlign w:val="center"/>
          </w:tcPr>
          <w:p w14:paraId="6091CBC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2025.07.01</w:t>
            </w:r>
          </w:p>
        </w:tc>
      </w:tr>
      <w:tr w14:paraId="50C39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8CF1B5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280" w:type="dxa"/>
            <w:noWrap w:val="0"/>
            <w:tcMar>
              <w:top w:w="0" w:type="dxa"/>
              <w:left w:w="57" w:type="dxa"/>
              <w:bottom w:w="0" w:type="dxa"/>
              <w:right w:w="57" w:type="dxa"/>
            </w:tcMar>
            <w:vAlign w:val="center"/>
          </w:tcPr>
          <w:p w14:paraId="63F44C2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中华人民共和国循环经济促进法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4BB564A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13届人大第6次会议</w:t>
            </w:r>
          </w:p>
        </w:tc>
        <w:tc>
          <w:tcPr>
            <w:tcW w:w="1196" w:type="dxa"/>
            <w:noWrap w:val="0"/>
            <w:tcMar>
              <w:top w:w="0" w:type="dxa"/>
              <w:left w:w="57" w:type="dxa"/>
              <w:bottom w:w="0" w:type="dxa"/>
              <w:right w:w="57" w:type="dxa"/>
            </w:tcMar>
            <w:vAlign w:val="center"/>
          </w:tcPr>
          <w:p w14:paraId="30A3199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2018.10.26</w:t>
            </w:r>
          </w:p>
        </w:tc>
      </w:tr>
      <w:tr w14:paraId="73708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4B472A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11</w:t>
            </w:r>
          </w:p>
        </w:tc>
        <w:tc>
          <w:tcPr>
            <w:tcW w:w="4280" w:type="dxa"/>
            <w:noWrap w:val="0"/>
            <w:tcMar>
              <w:top w:w="0" w:type="dxa"/>
              <w:left w:w="57" w:type="dxa"/>
              <w:bottom w:w="0" w:type="dxa"/>
              <w:right w:w="57" w:type="dxa"/>
            </w:tcMar>
            <w:vAlign w:val="center"/>
          </w:tcPr>
          <w:p w14:paraId="5B74B8C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中华人民共和国清洁生产促进法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2A03597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1</w:t>
            </w:r>
            <w:r>
              <w:rPr>
                <w:rFonts w:hint="default" w:ascii="Times New Roman" w:hAnsi="Times New Roman" w:eastAsia="宋体" w:cs="Times New Roman"/>
                <w:color w:val="auto"/>
                <w:sz w:val="21"/>
                <w:szCs w:val="21"/>
              </w:rPr>
              <w:t>届人大第</w:t>
            </w:r>
            <w:r>
              <w:rPr>
                <w:rFonts w:hint="default" w:ascii="Times New Roman" w:hAnsi="Times New Roman" w:eastAsia="宋体" w:cs="Times New Roman"/>
                <w:color w:val="auto"/>
                <w:sz w:val="21"/>
                <w:szCs w:val="21"/>
                <w:lang w:eastAsia="zh-CN"/>
              </w:rPr>
              <w:t>25</w:t>
            </w:r>
            <w:r>
              <w:rPr>
                <w:rFonts w:hint="default" w:ascii="Times New Roman" w:hAnsi="Times New Roman" w:eastAsia="宋体" w:cs="Times New Roman"/>
                <w:color w:val="auto"/>
                <w:sz w:val="21"/>
                <w:szCs w:val="21"/>
              </w:rPr>
              <w:t>次会议</w:t>
            </w:r>
          </w:p>
        </w:tc>
        <w:tc>
          <w:tcPr>
            <w:tcW w:w="1196" w:type="dxa"/>
            <w:noWrap w:val="0"/>
            <w:tcMar>
              <w:top w:w="0" w:type="dxa"/>
              <w:left w:w="57" w:type="dxa"/>
              <w:bottom w:w="0" w:type="dxa"/>
              <w:right w:w="57" w:type="dxa"/>
            </w:tcMar>
            <w:vAlign w:val="center"/>
          </w:tcPr>
          <w:p w14:paraId="507D8C3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eastAsia="zh-CN"/>
              </w:rPr>
              <w:t>2.07.01</w:t>
            </w:r>
          </w:p>
        </w:tc>
      </w:tr>
      <w:tr w14:paraId="3032D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E5C11D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w:t>
            </w:r>
          </w:p>
        </w:tc>
        <w:tc>
          <w:tcPr>
            <w:tcW w:w="4280" w:type="dxa"/>
            <w:noWrap w:val="0"/>
            <w:tcMar>
              <w:top w:w="0" w:type="dxa"/>
              <w:left w:w="57" w:type="dxa"/>
              <w:bottom w:w="0" w:type="dxa"/>
              <w:right w:w="57" w:type="dxa"/>
            </w:tcMar>
            <w:vAlign w:val="center"/>
          </w:tcPr>
          <w:p w14:paraId="0A6E867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建设项目环境保护管理条例</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66BF72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国务院令682号</w:t>
            </w:r>
          </w:p>
        </w:tc>
        <w:tc>
          <w:tcPr>
            <w:tcW w:w="1196" w:type="dxa"/>
            <w:noWrap w:val="0"/>
            <w:tcMar>
              <w:top w:w="0" w:type="dxa"/>
              <w:left w:w="57" w:type="dxa"/>
              <w:bottom w:w="0" w:type="dxa"/>
              <w:right w:w="57" w:type="dxa"/>
            </w:tcMar>
            <w:vAlign w:val="center"/>
          </w:tcPr>
          <w:p w14:paraId="602D4BE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2017.10.</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p>
        </w:tc>
      </w:tr>
      <w:tr w14:paraId="11F04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F56B07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13</w:t>
            </w:r>
          </w:p>
        </w:tc>
        <w:tc>
          <w:tcPr>
            <w:tcW w:w="4280" w:type="dxa"/>
            <w:noWrap w:val="0"/>
            <w:tcMar>
              <w:top w:w="0" w:type="dxa"/>
              <w:left w:w="57" w:type="dxa"/>
              <w:bottom w:w="0" w:type="dxa"/>
              <w:right w:w="57" w:type="dxa"/>
            </w:tcMar>
            <w:vAlign w:val="center"/>
          </w:tcPr>
          <w:p w14:paraId="31A6B4A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中华人民共和国水土保持法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2EE21C5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11届人大第18次会议</w:t>
            </w:r>
          </w:p>
        </w:tc>
        <w:tc>
          <w:tcPr>
            <w:tcW w:w="1196" w:type="dxa"/>
            <w:noWrap w:val="0"/>
            <w:tcMar>
              <w:top w:w="0" w:type="dxa"/>
              <w:left w:w="57" w:type="dxa"/>
              <w:bottom w:w="0" w:type="dxa"/>
              <w:right w:w="57" w:type="dxa"/>
            </w:tcMar>
            <w:vAlign w:val="center"/>
          </w:tcPr>
          <w:p w14:paraId="38A26E2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2011.03.01</w:t>
            </w:r>
          </w:p>
        </w:tc>
      </w:tr>
      <w:tr w14:paraId="7BEFE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52DDDC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14</w:t>
            </w:r>
          </w:p>
        </w:tc>
        <w:tc>
          <w:tcPr>
            <w:tcW w:w="4280" w:type="dxa"/>
            <w:noWrap w:val="0"/>
            <w:tcMar>
              <w:top w:w="0" w:type="dxa"/>
              <w:left w:w="57" w:type="dxa"/>
              <w:bottom w:w="0" w:type="dxa"/>
              <w:right w:w="57" w:type="dxa"/>
            </w:tcMar>
            <w:vAlign w:val="center"/>
          </w:tcPr>
          <w:p w14:paraId="4B14DD1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中华人民共和国防洪法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3666E26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rPr>
              <w:t>届人大第</w:t>
            </w:r>
            <w:r>
              <w:rPr>
                <w:rFonts w:hint="default" w:ascii="Times New Roman" w:hAnsi="Times New Roman" w:eastAsia="宋体" w:cs="Times New Roman"/>
                <w:color w:val="auto"/>
                <w:sz w:val="21"/>
                <w:szCs w:val="21"/>
                <w:lang w:eastAsia="zh-CN"/>
              </w:rPr>
              <w:t>21</w:t>
            </w:r>
            <w:r>
              <w:rPr>
                <w:rFonts w:hint="default" w:ascii="Times New Roman" w:hAnsi="Times New Roman" w:eastAsia="宋体" w:cs="Times New Roman"/>
                <w:color w:val="auto"/>
                <w:sz w:val="21"/>
                <w:szCs w:val="21"/>
              </w:rPr>
              <w:t>次会议</w:t>
            </w:r>
          </w:p>
        </w:tc>
        <w:tc>
          <w:tcPr>
            <w:tcW w:w="1196" w:type="dxa"/>
            <w:noWrap w:val="0"/>
            <w:tcMar>
              <w:top w:w="0" w:type="dxa"/>
              <w:left w:w="57" w:type="dxa"/>
              <w:bottom w:w="0" w:type="dxa"/>
              <w:right w:w="57" w:type="dxa"/>
            </w:tcMar>
            <w:vAlign w:val="center"/>
          </w:tcPr>
          <w:p w14:paraId="25D5DB6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2016.09.01</w:t>
            </w:r>
          </w:p>
        </w:tc>
      </w:tr>
      <w:tr w14:paraId="3F0D8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2" w:type="dxa"/>
            <w:noWrap w:val="0"/>
            <w:tcMar>
              <w:top w:w="0" w:type="dxa"/>
              <w:left w:w="57" w:type="dxa"/>
              <w:bottom w:w="0" w:type="dxa"/>
              <w:right w:w="57" w:type="dxa"/>
            </w:tcMar>
            <w:vAlign w:val="center"/>
          </w:tcPr>
          <w:p w14:paraId="696C4AA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15</w:t>
            </w:r>
          </w:p>
        </w:tc>
        <w:tc>
          <w:tcPr>
            <w:tcW w:w="4280" w:type="dxa"/>
            <w:noWrap w:val="0"/>
            <w:tcMar>
              <w:top w:w="0" w:type="dxa"/>
              <w:left w:w="57" w:type="dxa"/>
              <w:bottom w:w="0" w:type="dxa"/>
              <w:right w:w="57" w:type="dxa"/>
            </w:tcMar>
            <w:vAlign w:val="center"/>
          </w:tcPr>
          <w:p w14:paraId="0CCCEC8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关于划定并严守生态保护红线的若干意见</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08CDF11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中共中央办公厅、国务院办公厅印发</w:t>
            </w:r>
          </w:p>
        </w:tc>
        <w:tc>
          <w:tcPr>
            <w:tcW w:w="1196" w:type="dxa"/>
            <w:noWrap w:val="0"/>
            <w:tcMar>
              <w:top w:w="0" w:type="dxa"/>
              <w:left w:w="57" w:type="dxa"/>
              <w:bottom w:w="0" w:type="dxa"/>
              <w:right w:w="57" w:type="dxa"/>
            </w:tcMar>
            <w:vAlign w:val="center"/>
          </w:tcPr>
          <w:p w14:paraId="34F1978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2017.</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7</w:t>
            </w:r>
          </w:p>
        </w:tc>
      </w:tr>
      <w:tr w14:paraId="45BEB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08FA874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16</w:t>
            </w:r>
          </w:p>
        </w:tc>
        <w:tc>
          <w:tcPr>
            <w:tcW w:w="4280" w:type="dxa"/>
            <w:noWrap w:val="0"/>
            <w:tcMar>
              <w:top w:w="0" w:type="dxa"/>
              <w:left w:w="57" w:type="dxa"/>
              <w:bottom w:w="0" w:type="dxa"/>
              <w:right w:w="57" w:type="dxa"/>
            </w:tcMar>
            <w:vAlign w:val="center"/>
          </w:tcPr>
          <w:p w14:paraId="35F8774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国务院关于全面加强生态环境保护坚决打好污染防治攻坚战的意见</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8B3A8C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中共中央、国务院发布</w:t>
            </w:r>
          </w:p>
        </w:tc>
        <w:tc>
          <w:tcPr>
            <w:tcW w:w="1196" w:type="dxa"/>
            <w:noWrap w:val="0"/>
            <w:tcMar>
              <w:top w:w="0" w:type="dxa"/>
              <w:left w:w="57" w:type="dxa"/>
              <w:bottom w:w="0" w:type="dxa"/>
              <w:right w:w="57" w:type="dxa"/>
            </w:tcMar>
            <w:vAlign w:val="center"/>
          </w:tcPr>
          <w:p w14:paraId="7317851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2018.</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6.16</w:t>
            </w:r>
          </w:p>
        </w:tc>
      </w:tr>
      <w:tr w14:paraId="14EE7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FF5BBE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4280" w:type="dxa"/>
            <w:noWrap w:val="0"/>
            <w:tcMar>
              <w:top w:w="0" w:type="dxa"/>
              <w:left w:w="57" w:type="dxa"/>
              <w:bottom w:w="0" w:type="dxa"/>
              <w:right w:w="57" w:type="dxa"/>
            </w:tcMar>
            <w:vAlign w:val="center"/>
          </w:tcPr>
          <w:p w14:paraId="78F6E3D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《中共中央 国务院关于深入打好污染防治攻坚战的意见》</w:t>
            </w:r>
          </w:p>
        </w:tc>
        <w:tc>
          <w:tcPr>
            <w:tcW w:w="2328" w:type="dxa"/>
            <w:noWrap w:val="0"/>
            <w:tcMar>
              <w:top w:w="0" w:type="dxa"/>
              <w:left w:w="57" w:type="dxa"/>
              <w:bottom w:w="0" w:type="dxa"/>
              <w:right w:w="57" w:type="dxa"/>
            </w:tcMar>
            <w:vAlign w:val="center"/>
          </w:tcPr>
          <w:p w14:paraId="499D823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96" w:type="dxa"/>
            <w:noWrap w:val="0"/>
            <w:tcMar>
              <w:top w:w="0" w:type="dxa"/>
              <w:left w:w="57" w:type="dxa"/>
              <w:bottom w:w="0" w:type="dxa"/>
              <w:right w:w="57" w:type="dxa"/>
            </w:tcMar>
            <w:vAlign w:val="center"/>
          </w:tcPr>
          <w:p w14:paraId="1FACF46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2021.11.02</w:t>
            </w:r>
          </w:p>
        </w:tc>
      </w:tr>
      <w:tr w14:paraId="0A1EB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60B7D1C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4280" w:type="dxa"/>
            <w:noWrap w:val="0"/>
            <w:tcMar>
              <w:top w:w="0" w:type="dxa"/>
              <w:left w:w="57" w:type="dxa"/>
              <w:bottom w:w="0" w:type="dxa"/>
              <w:right w:w="57" w:type="dxa"/>
            </w:tcMar>
            <w:vAlign w:val="center"/>
          </w:tcPr>
          <w:p w14:paraId="29F4E9E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中华人民共和国节约能源法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3F4A105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13届人大第6次会议</w:t>
            </w:r>
          </w:p>
        </w:tc>
        <w:tc>
          <w:tcPr>
            <w:tcW w:w="1196" w:type="dxa"/>
            <w:noWrap w:val="0"/>
            <w:tcMar>
              <w:top w:w="0" w:type="dxa"/>
              <w:left w:w="57" w:type="dxa"/>
              <w:bottom w:w="0" w:type="dxa"/>
              <w:right w:w="57" w:type="dxa"/>
            </w:tcMar>
            <w:vAlign w:val="center"/>
          </w:tcPr>
          <w:p w14:paraId="1D01DB6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2018.10.26</w:t>
            </w:r>
          </w:p>
        </w:tc>
      </w:tr>
      <w:tr w14:paraId="39DC0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584D91A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4280" w:type="dxa"/>
            <w:noWrap w:val="0"/>
            <w:tcMar>
              <w:top w:w="0" w:type="dxa"/>
              <w:left w:w="57" w:type="dxa"/>
              <w:bottom w:w="0" w:type="dxa"/>
              <w:right w:w="57" w:type="dxa"/>
            </w:tcMar>
            <w:vAlign w:val="center"/>
          </w:tcPr>
          <w:p w14:paraId="3DA5448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中华人民共和国土地管理法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34CB76A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13届人大第12次会议</w:t>
            </w:r>
          </w:p>
        </w:tc>
        <w:tc>
          <w:tcPr>
            <w:tcW w:w="1196" w:type="dxa"/>
            <w:noWrap w:val="0"/>
            <w:tcMar>
              <w:top w:w="0" w:type="dxa"/>
              <w:left w:w="57" w:type="dxa"/>
              <w:bottom w:w="0" w:type="dxa"/>
              <w:right w:w="57" w:type="dxa"/>
            </w:tcMar>
            <w:vAlign w:val="center"/>
          </w:tcPr>
          <w:p w14:paraId="5D71D75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2020.</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p>
        </w:tc>
      </w:tr>
      <w:tr w14:paraId="7B542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61C5043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4280" w:type="dxa"/>
            <w:noWrap w:val="0"/>
            <w:tcMar>
              <w:top w:w="0" w:type="dxa"/>
              <w:left w:w="57" w:type="dxa"/>
              <w:bottom w:w="0" w:type="dxa"/>
              <w:right w:w="57" w:type="dxa"/>
            </w:tcMar>
            <w:vAlign w:val="center"/>
          </w:tcPr>
          <w:p w14:paraId="5CCE755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中华人民共和国土地管理法实施条例</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85A0F6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国务院令第</w:t>
            </w:r>
            <w:r>
              <w:rPr>
                <w:rFonts w:hint="eastAsia" w:ascii="Times New Roman" w:hAnsi="Times New Roman" w:cs="Times New Roman"/>
                <w:color w:val="auto"/>
                <w:sz w:val="21"/>
                <w:szCs w:val="21"/>
                <w:lang w:val="en-US" w:eastAsia="zh-CN"/>
              </w:rPr>
              <w:t>743</w:t>
            </w:r>
            <w:r>
              <w:rPr>
                <w:rFonts w:hint="default" w:ascii="Times New Roman" w:hAnsi="Times New Roman" w:eastAsia="宋体" w:cs="Times New Roman"/>
                <w:color w:val="auto"/>
                <w:sz w:val="21"/>
                <w:szCs w:val="21"/>
              </w:rPr>
              <w:t>号</w:t>
            </w:r>
          </w:p>
        </w:tc>
        <w:tc>
          <w:tcPr>
            <w:tcW w:w="1196" w:type="dxa"/>
            <w:noWrap w:val="0"/>
            <w:tcMar>
              <w:top w:w="0" w:type="dxa"/>
              <w:left w:w="57" w:type="dxa"/>
              <w:bottom w:w="0" w:type="dxa"/>
              <w:right w:w="57" w:type="dxa"/>
            </w:tcMar>
            <w:vAlign w:val="center"/>
          </w:tcPr>
          <w:p w14:paraId="5A6DC4D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2021.09.01</w:t>
            </w:r>
          </w:p>
        </w:tc>
      </w:tr>
      <w:tr w14:paraId="19E616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231B79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4280" w:type="dxa"/>
            <w:noWrap w:val="0"/>
            <w:tcMar>
              <w:top w:w="0" w:type="dxa"/>
              <w:left w:w="57" w:type="dxa"/>
              <w:bottom w:w="0" w:type="dxa"/>
              <w:right w:w="57" w:type="dxa"/>
            </w:tcMar>
            <w:vAlign w:val="center"/>
          </w:tcPr>
          <w:p w14:paraId="0661DD9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产业结构调整指导目录（20</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2ED1CA2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国家发展和改革委员会令第</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号</w:t>
            </w:r>
          </w:p>
        </w:tc>
        <w:tc>
          <w:tcPr>
            <w:tcW w:w="1196" w:type="dxa"/>
            <w:noWrap w:val="0"/>
            <w:tcMar>
              <w:top w:w="0" w:type="dxa"/>
              <w:left w:w="57" w:type="dxa"/>
              <w:bottom w:w="0" w:type="dxa"/>
              <w:right w:w="57" w:type="dxa"/>
            </w:tcMar>
            <w:vAlign w:val="center"/>
          </w:tcPr>
          <w:p w14:paraId="26BF39C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4.02.01</w:t>
            </w:r>
          </w:p>
        </w:tc>
      </w:tr>
      <w:tr w14:paraId="2AC42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1D8F54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4280" w:type="dxa"/>
            <w:noWrap w:val="0"/>
            <w:tcMar>
              <w:top w:w="0" w:type="dxa"/>
              <w:left w:w="57" w:type="dxa"/>
              <w:bottom w:w="0" w:type="dxa"/>
              <w:right w:w="57" w:type="dxa"/>
            </w:tcMar>
            <w:vAlign w:val="center"/>
          </w:tcPr>
          <w:p w14:paraId="752B6A7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建设项目环境影响评价分类管理名录</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2021年版</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076AEE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生态环境部</w:t>
            </w:r>
            <w:r>
              <w:rPr>
                <w:rFonts w:hint="eastAsia" w:ascii="Times New Roman" w:hAnsi="Times New Roman" w:cs="Times New Roman"/>
                <w:color w:val="auto"/>
                <w:sz w:val="21"/>
                <w:szCs w:val="21"/>
                <w:lang w:val="en-US" w:eastAsia="zh-CN"/>
              </w:rPr>
              <w:t>令第16号</w:t>
            </w:r>
          </w:p>
        </w:tc>
        <w:tc>
          <w:tcPr>
            <w:tcW w:w="1196" w:type="dxa"/>
            <w:noWrap w:val="0"/>
            <w:tcMar>
              <w:top w:w="0" w:type="dxa"/>
              <w:left w:w="57" w:type="dxa"/>
              <w:bottom w:w="0" w:type="dxa"/>
              <w:right w:w="57" w:type="dxa"/>
            </w:tcMar>
            <w:vAlign w:val="center"/>
          </w:tcPr>
          <w:p w14:paraId="179436E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2021.01.01</w:t>
            </w:r>
          </w:p>
        </w:tc>
      </w:tr>
      <w:tr w14:paraId="2B580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3A6533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w:t>
            </w:r>
          </w:p>
        </w:tc>
        <w:tc>
          <w:tcPr>
            <w:tcW w:w="4280" w:type="dxa"/>
            <w:noWrap w:val="0"/>
            <w:tcMar>
              <w:top w:w="0" w:type="dxa"/>
              <w:left w:w="57" w:type="dxa"/>
              <w:bottom w:w="0" w:type="dxa"/>
              <w:right w:w="57" w:type="dxa"/>
            </w:tcMar>
            <w:vAlign w:val="center"/>
          </w:tcPr>
          <w:p w14:paraId="2CFB273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矿山生态环境保护与污染防治技术政策</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7EA837F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环发</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eastAsia="zh-CN"/>
              </w:rPr>
              <w:t>05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109号</w:t>
            </w:r>
          </w:p>
        </w:tc>
        <w:tc>
          <w:tcPr>
            <w:tcW w:w="1196" w:type="dxa"/>
            <w:noWrap w:val="0"/>
            <w:tcMar>
              <w:top w:w="0" w:type="dxa"/>
              <w:left w:w="57" w:type="dxa"/>
              <w:bottom w:w="0" w:type="dxa"/>
              <w:right w:w="57" w:type="dxa"/>
            </w:tcMar>
            <w:vAlign w:val="center"/>
          </w:tcPr>
          <w:p w14:paraId="1AF9ABE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2005.09.07</w:t>
            </w:r>
          </w:p>
        </w:tc>
      </w:tr>
      <w:tr w14:paraId="6DD85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A3EA8A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4280" w:type="dxa"/>
            <w:noWrap w:val="0"/>
            <w:tcMar>
              <w:top w:w="0" w:type="dxa"/>
              <w:left w:w="57" w:type="dxa"/>
              <w:bottom w:w="0" w:type="dxa"/>
              <w:right w:w="57" w:type="dxa"/>
            </w:tcMar>
            <w:vAlign w:val="center"/>
          </w:tcPr>
          <w:p w14:paraId="452CFF8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矿山生态环境保护与恢复治理技术规范（试行）</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789865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HJ651-2013</w:t>
            </w:r>
          </w:p>
        </w:tc>
        <w:tc>
          <w:tcPr>
            <w:tcW w:w="1196" w:type="dxa"/>
            <w:noWrap w:val="0"/>
            <w:tcMar>
              <w:top w:w="0" w:type="dxa"/>
              <w:left w:w="57" w:type="dxa"/>
              <w:bottom w:w="0" w:type="dxa"/>
              <w:right w:w="57" w:type="dxa"/>
            </w:tcMar>
            <w:vAlign w:val="center"/>
          </w:tcPr>
          <w:p w14:paraId="00A2520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2013.07.23</w:t>
            </w:r>
          </w:p>
        </w:tc>
      </w:tr>
      <w:tr w14:paraId="6FB21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06DE434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4280" w:type="dxa"/>
            <w:noWrap w:val="0"/>
            <w:tcMar>
              <w:top w:w="0" w:type="dxa"/>
              <w:left w:w="57" w:type="dxa"/>
              <w:bottom w:w="0" w:type="dxa"/>
              <w:right w:w="57" w:type="dxa"/>
            </w:tcMar>
            <w:vAlign w:val="center"/>
          </w:tcPr>
          <w:p w14:paraId="41F6DF2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关于切实加强风险防范严格环境影响评价管理的通知</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FBCCF5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环发〔</w:t>
            </w:r>
            <w:r>
              <w:rPr>
                <w:rFonts w:hint="default" w:ascii="Times New Roman" w:hAnsi="Times New Roman" w:eastAsia="宋体" w:cs="Times New Roman"/>
                <w:color w:val="auto"/>
                <w:sz w:val="21"/>
                <w:szCs w:val="21"/>
                <w:lang w:eastAsia="zh-CN"/>
              </w:rPr>
              <w:t>2012</w:t>
            </w:r>
            <w:r>
              <w:rPr>
                <w:rFonts w:hint="default" w:ascii="Times New Roman" w:hAnsi="Times New Roman" w:eastAsia="宋体" w:cs="Times New Roman"/>
                <w:color w:val="auto"/>
                <w:sz w:val="21"/>
                <w:szCs w:val="21"/>
              </w:rPr>
              <w:t>〕98号</w:t>
            </w:r>
          </w:p>
        </w:tc>
        <w:tc>
          <w:tcPr>
            <w:tcW w:w="1196" w:type="dxa"/>
            <w:noWrap w:val="0"/>
            <w:tcMar>
              <w:top w:w="0" w:type="dxa"/>
              <w:left w:w="57" w:type="dxa"/>
              <w:bottom w:w="0" w:type="dxa"/>
              <w:right w:w="57" w:type="dxa"/>
            </w:tcMar>
            <w:vAlign w:val="center"/>
          </w:tcPr>
          <w:p w14:paraId="0ED6A3A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2012.</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8.</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7</w:t>
            </w:r>
          </w:p>
        </w:tc>
      </w:tr>
      <w:tr w14:paraId="4C566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500E49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4280" w:type="dxa"/>
            <w:noWrap w:val="0"/>
            <w:tcMar>
              <w:top w:w="0" w:type="dxa"/>
              <w:left w:w="57" w:type="dxa"/>
              <w:bottom w:w="0" w:type="dxa"/>
              <w:right w:w="57" w:type="dxa"/>
            </w:tcMar>
            <w:vAlign w:val="center"/>
          </w:tcPr>
          <w:p w14:paraId="461A0D0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关于进一步加强环境影响评价管理防范环境风险的通知</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3F06929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77号</w:t>
            </w:r>
          </w:p>
        </w:tc>
        <w:tc>
          <w:tcPr>
            <w:tcW w:w="1196" w:type="dxa"/>
            <w:noWrap w:val="0"/>
            <w:tcMar>
              <w:top w:w="0" w:type="dxa"/>
              <w:left w:w="57" w:type="dxa"/>
              <w:bottom w:w="0" w:type="dxa"/>
              <w:right w:w="57" w:type="dxa"/>
            </w:tcMar>
            <w:vAlign w:val="center"/>
          </w:tcPr>
          <w:p w14:paraId="23A91F0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2012.07.03</w:t>
            </w:r>
          </w:p>
        </w:tc>
      </w:tr>
      <w:tr w14:paraId="108AD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2A0D4F3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4280" w:type="dxa"/>
            <w:noWrap w:val="0"/>
            <w:tcMar>
              <w:top w:w="0" w:type="dxa"/>
              <w:left w:w="57" w:type="dxa"/>
              <w:bottom w:w="0" w:type="dxa"/>
              <w:right w:w="57" w:type="dxa"/>
            </w:tcMar>
            <w:vAlign w:val="center"/>
          </w:tcPr>
          <w:p w14:paraId="2E87541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全国生态环境保护纲要</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660B185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国务院国发〔</w:t>
            </w:r>
            <w:r>
              <w:rPr>
                <w:rFonts w:hint="default" w:ascii="Times New Roman" w:hAnsi="Times New Roman" w:eastAsia="宋体" w:cs="Times New Roman"/>
                <w:color w:val="auto"/>
                <w:sz w:val="21"/>
                <w:szCs w:val="21"/>
                <w:lang w:eastAsia="zh-CN"/>
              </w:rPr>
              <w:t>2000</w:t>
            </w:r>
            <w:r>
              <w:rPr>
                <w:rFonts w:hint="default" w:ascii="Times New Roman" w:hAnsi="Times New Roman" w:eastAsia="宋体" w:cs="Times New Roman"/>
                <w:color w:val="auto"/>
                <w:sz w:val="21"/>
                <w:szCs w:val="21"/>
              </w:rPr>
              <w:t>〕38号</w:t>
            </w:r>
          </w:p>
        </w:tc>
        <w:tc>
          <w:tcPr>
            <w:tcW w:w="1196" w:type="dxa"/>
            <w:noWrap w:val="0"/>
            <w:tcMar>
              <w:top w:w="0" w:type="dxa"/>
              <w:left w:w="57" w:type="dxa"/>
              <w:bottom w:w="0" w:type="dxa"/>
              <w:right w:w="57" w:type="dxa"/>
            </w:tcMar>
            <w:vAlign w:val="center"/>
          </w:tcPr>
          <w:p w14:paraId="6F100AC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2000.11.26</w:t>
            </w:r>
          </w:p>
        </w:tc>
      </w:tr>
      <w:tr w14:paraId="43A14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7BE1E1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w:t>
            </w:r>
          </w:p>
        </w:tc>
        <w:tc>
          <w:tcPr>
            <w:tcW w:w="4280" w:type="dxa"/>
            <w:noWrap w:val="0"/>
            <w:tcMar>
              <w:top w:w="0" w:type="dxa"/>
              <w:left w:w="57" w:type="dxa"/>
              <w:bottom w:w="0" w:type="dxa"/>
              <w:right w:w="57" w:type="dxa"/>
            </w:tcMar>
            <w:vAlign w:val="center"/>
          </w:tcPr>
          <w:p w14:paraId="5682113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环境影响评价公众参与办法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C9C015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生态环境部令第4号</w:t>
            </w:r>
          </w:p>
        </w:tc>
        <w:tc>
          <w:tcPr>
            <w:tcW w:w="1196" w:type="dxa"/>
            <w:noWrap w:val="0"/>
            <w:tcMar>
              <w:top w:w="0" w:type="dxa"/>
              <w:left w:w="57" w:type="dxa"/>
              <w:bottom w:w="0" w:type="dxa"/>
              <w:right w:w="57" w:type="dxa"/>
            </w:tcMar>
            <w:vAlign w:val="center"/>
          </w:tcPr>
          <w:p w14:paraId="4EF7A98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2019.</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1</w:t>
            </w:r>
          </w:p>
        </w:tc>
      </w:tr>
      <w:tr w14:paraId="7BFC7F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3E6020A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4280" w:type="dxa"/>
            <w:noWrap w:val="0"/>
            <w:tcMar>
              <w:top w:w="0" w:type="dxa"/>
              <w:left w:w="57" w:type="dxa"/>
              <w:bottom w:w="0" w:type="dxa"/>
              <w:right w:w="57" w:type="dxa"/>
            </w:tcMar>
            <w:vAlign w:val="center"/>
          </w:tcPr>
          <w:p w14:paraId="693C8BE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关于进一步加强环境保护信息公开工作的通知</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BB019F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环办〔</w:t>
            </w:r>
            <w:r>
              <w:rPr>
                <w:rFonts w:hint="default" w:ascii="Times New Roman" w:hAnsi="Times New Roman" w:eastAsia="宋体" w:cs="Times New Roman"/>
                <w:color w:val="auto"/>
                <w:sz w:val="21"/>
                <w:szCs w:val="21"/>
                <w:lang w:eastAsia="zh-CN"/>
              </w:rPr>
              <w:t>2012</w:t>
            </w:r>
            <w:r>
              <w:rPr>
                <w:rFonts w:hint="default" w:ascii="Times New Roman" w:hAnsi="Times New Roman" w:eastAsia="宋体" w:cs="Times New Roman"/>
                <w:color w:val="auto"/>
                <w:sz w:val="21"/>
                <w:szCs w:val="21"/>
              </w:rPr>
              <w:t>〕134号</w:t>
            </w:r>
          </w:p>
        </w:tc>
        <w:tc>
          <w:tcPr>
            <w:tcW w:w="1196" w:type="dxa"/>
            <w:noWrap w:val="0"/>
            <w:tcMar>
              <w:top w:w="0" w:type="dxa"/>
              <w:left w:w="57" w:type="dxa"/>
              <w:bottom w:w="0" w:type="dxa"/>
              <w:right w:w="57" w:type="dxa"/>
            </w:tcMar>
            <w:vAlign w:val="center"/>
          </w:tcPr>
          <w:p w14:paraId="2B2A4500">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2012.10.30</w:t>
            </w:r>
          </w:p>
        </w:tc>
      </w:tr>
      <w:tr w14:paraId="7132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8C5CC8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4280" w:type="dxa"/>
            <w:noWrap w:val="0"/>
            <w:tcMar>
              <w:top w:w="0" w:type="dxa"/>
              <w:left w:w="57" w:type="dxa"/>
              <w:bottom w:w="0" w:type="dxa"/>
              <w:right w:w="57" w:type="dxa"/>
            </w:tcMar>
            <w:vAlign w:val="center"/>
          </w:tcPr>
          <w:p w14:paraId="4741B25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关于进一步加强工业节水工作的意见</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1AA8C24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工信部节</w:t>
            </w:r>
            <w:r>
              <w:rPr>
                <w:rFonts w:hint="eastAsia" w:ascii="Times New Roman" w:hAnsi="Times New Roman" w:cs="Times New Roman"/>
                <w:color w:val="auto"/>
                <w:sz w:val="21"/>
                <w:szCs w:val="21"/>
                <w:lang w:eastAsia="zh-CN"/>
              </w:rPr>
              <w:t>〔2010〕218号</w:t>
            </w:r>
          </w:p>
        </w:tc>
        <w:tc>
          <w:tcPr>
            <w:tcW w:w="1196" w:type="dxa"/>
            <w:noWrap w:val="0"/>
            <w:tcMar>
              <w:top w:w="0" w:type="dxa"/>
              <w:left w:w="57" w:type="dxa"/>
              <w:bottom w:w="0" w:type="dxa"/>
              <w:right w:w="57" w:type="dxa"/>
            </w:tcMar>
            <w:vAlign w:val="center"/>
          </w:tcPr>
          <w:p w14:paraId="68E9124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2010.</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rPr>
              <w:t>4</w:t>
            </w:r>
          </w:p>
        </w:tc>
      </w:tr>
      <w:tr w14:paraId="0023F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2A24F3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4280" w:type="dxa"/>
            <w:noWrap w:val="0"/>
            <w:tcMar>
              <w:top w:w="0" w:type="dxa"/>
              <w:left w:w="57" w:type="dxa"/>
              <w:bottom w:w="0" w:type="dxa"/>
              <w:right w:w="57" w:type="dxa"/>
            </w:tcMar>
            <w:vAlign w:val="center"/>
          </w:tcPr>
          <w:p w14:paraId="1BDF5DE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关于以改善环境质量为核心加强环境影响评价管理的通知</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6FA8D86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环环评</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150号</w:t>
            </w:r>
          </w:p>
        </w:tc>
        <w:tc>
          <w:tcPr>
            <w:tcW w:w="1196" w:type="dxa"/>
            <w:noWrap w:val="0"/>
            <w:tcMar>
              <w:top w:w="0" w:type="dxa"/>
              <w:left w:w="57" w:type="dxa"/>
              <w:bottom w:w="0" w:type="dxa"/>
              <w:right w:w="57" w:type="dxa"/>
            </w:tcMar>
            <w:vAlign w:val="center"/>
          </w:tcPr>
          <w:p w14:paraId="1DA99F0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2016.10.27</w:t>
            </w:r>
          </w:p>
        </w:tc>
      </w:tr>
      <w:tr w14:paraId="2FAF4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A6DCB1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c>
          <w:tcPr>
            <w:tcW w:w="4280" w:type="dxa"/>
            <w:noWrap w:val="0"/>
            <w:tcMar>
              <w:top w:w="0" w:type="dxa"/>
              <w:left w:w="57" w:type="dxa"/>
              <w:bottom w:w="0" w:type="dxa"/>
              <w:right w:w="57" w:type="dxa"/>
            </w:tcMar>
            <w:vAlign w:val="center"/>
          </w:tcPr>
          <w:p w14:paraId="6FA0B77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建设项目环境影响评价信息公开机制方案</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0EA2E77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162号</w:t>
            </w:r>
          </w:p>
        </w:tc>
        <w:tc>
          <w:tcPr>
            <w:tcW w:w="1196" w:type="dxa"/>
            <w:noWrap w:val="0"/>
            <w:tcMar>
              <w:top w:w="0" w:type="dxa"/>
              <w:left w:w="57" w:type="dxa"/>
              <w:bottom w:w="0" w:type="dxa"/>
              <w:right w:w="57" w:type="dxa"/>
            </w:tcMar>
            <w:vAlign w:val="center"/>
          </w:tcPr>
          <w:p w14:paraId="39DD3D3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2015.12.11</w:t>
            </w:r>
          </w:p>
        </w:tc>
      </w:tr>
      <w:tr w14:paraId="36906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75B514C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4280" w:type="dxa"/>
            <w:noWrap w:val="0"/>
            <w:tcMar>
              <w:top w:w="0" w:type="dxa"/>
              <w:left w:w="57" w:type="dxa"/>
              <w:bottom w:w="0" w:type="dxa"/>
              <w:right w:w="57" w:type="dxa"/>
            </w:tcMar>
            <w:vAlign w:val="center"/>
          </w:tcPr>
          <w:p w14:paraId="7A4E012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控制污染物排放许可制实施方案</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540223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国办发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2016</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81号</w:t>
            </w:r>
          </w:p>
        </w:tc>
        <w:tc>
          <w:tcPr>
            <w:tcW w:w="1196" w:type="dxa"/>
            <w:noWrap w:val="0"/>
            <w:tcMar>
              <w:top w:w="0" w:type="dxa"/>
              <w:left w:w="57" w:type="dxa"/>
              <w:bottom w:w="0" w:type="dxa"/>
              <w:right w:w="57" w:type="dxa"/>
            </w:tcMar>
            <w:vAlign w:val="center"/>
          </w:tcPr>
          <w:p w14:paraId="73834E6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2016.11.21</w:t>
            </w:r>
          </w:p>
        </w:tc>
      </w:tr>
      <w:tr w14:paraId="47510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AB3FE2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34</w:t>
            </w:r>
          </w:p>
        </w:tc>
        <w:tc>
          <w:tcPr>
            <w:tcW w:w="4280" w:type="dxa"/>
            <w:noWrap w:val="0"/>
            <w:tcMar>
              <w:top w:w="0" w:type="dxa"/>
              <w:left w:w="57" w:type="dxa"/>
              <w:bottom w:w="0" w:type="dxa"/>
              <w:right w:w="57" w:type="dxa"/>
            </w:tcMar>
            <w:vAlign w:val="center"/>
          </w:tcPr>
          <w:p w14:paraId="3163FAE4">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地质灾害防治条例</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6C3623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国务院令第394号</w:t>
            </w:r>
          </w:p>
        </w:tc>
        <w:tc>
          <w:tcPr>
            <w:tcW w:w="1196" w:type="dxa"/>
            <w:noWrap w:val="0"/>
            <w:tcMar>
              <w:top w:w="0" w:type="dxa"/>
              <w:left w:w="57" w:type="dxa"/>
              <w:bottom w:w="0" w:type="dxa"/>
              <w:right w:w="57" w:type="dxa"/>
            </w:tcMar>
            <w:vAlign w:val="center"/>
          </w:tcPr>
          <w:p w14:paraId="2AC23AC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2004.03.01</w:t>
            </w:r>
          </w:p>
        </w:tc>
      </w:tr>
      <w:tr w14:paraId="05562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1AABCD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4280" w:type="dxa"/>
            <w:noWrap w:val="0"/>
            <w:tcMar>
              <w:top w:w="0" w:type="dxa"/>
              <w:left w:w="57" w:type="dxa"/>
              <w:bottom w:w="0" w:type="dxa"/>
              <w:right w:w="57" w:type="dxa"/>
            </w:tcMar>
            <w:vAlign w:val="center"/>
          </w:tcPr>
          <w:p w14:paraId="189EE43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国家危险废物名录（20</w:t>
            </w:r>
            <w:r>
              <w:rPr>
                <w:rFonts w:hint="default" w:ascii="Times New Roman" w:hAnsi="Times New Roman" w:eastAsia="宋体" w:cs="Times New Roman"/>
                <w:color w:val="auto"/>
                <w:sz w:val="21"/>
                <w:szCs w:val="21"/>
                <w:lang w:eastAsia="zh-CN"/>
              </w:rPr>
              <w:t>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eastAsia="zh-CN"/>
              </w:rPr>
              <w:t>版</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4BEEB09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生态环境部 部令第</w:t>
            </w:r>
            <w:r>
              <w:rPr>
                <w:rFonts w:hint="eastAsia" w:ascii="Times New Roman" w:hAnsi="Times New Roman" w:cs="Times New Roman"/>
                <w:color w:val="auto"/>
                <w:sz w:val="21"/>
                <w:szCs w:val="21"/>
                <w:lang w:val="en-US" w:eastAsia="zh-CN"/>
              </w:rPr>
              <w:t>36</w:t>
            </w:r>
            <w:r>
              <w:rPr>
                <w:rFonts w:hint="default" w:ascii="Times New Roman" w:hAnsi="Times New Roman" w:eastAsia="宋体" w:cs="Times New Roman"/>
                <w:color w:val="auto"/>
                <w:sz w:val="21"/>
                <w:szCs w:val="21"/>
                <w:lang w:eastAsia="zh-CN"/>
              </w:rPr>
              <w:t>号</w:t>
            </w:r>
          </w:p>
        </w:tc>
        <w:tc>
          <w:tcPr>
            <w:tcW w:w="1196" w:type="dxa"/>
            <w:noWrap w:val="0"/>
            <w:tcMar>
              <w:top w:w="0" w:type="dxa"/>
              <w:left w:w="57" w:type="dxa"/>
              <w:bottom w:w="0" w:type="dxa"/>
              <w:right w:w="57" w:type="dxa"/>
            </w:tcMar>
            <w:vAlign w:val="center"/>
          </w:tcPr>
          <w:p w14:paraId="6CCFE85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5.01.01</w:t>
            </w:r>
          </w:p>
        </w:tc>
      </w:tr>
      <w:tr w14:paraId="40960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30AABED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w:t>
            </w:r>
          </w:p>
        </w:tc>
        <w:tc>
          <w:tcPr>
            <w:tcW w:w="4280" w:type="dxa"/>
            <w:noWrap w:val="0"/>
            <w:tcMar>
              <w:top w:w="0" w:type="dxa"/>
              <w:left w:w="57" w:type="dxa"/>
              <w:bottom w:w="0" w:type="dxa"/>
              <w:right w:w="57" w:type="dxa"/>
            </w:tcMar>
            <w:vAlign w:val="center"/>
          </w:tcPr>
          <w:p w14:paraId="408E973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土地复垦条例</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01E4E7D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国务院令第592号</w:t>
            </w:r>
          </w:p>
        </w:tc>
        <w:tc>
          <w:tcPr>
            <w:tcW w:w="1196" w:type="dxa"/>
            <w:noWrap w:val="0"/>
            <w:tcMar>
              <w:top w:w="0" w:type="dxa"/>
              <w:left w:w="57" w:type="dxa"/>
              <w:bottom w:w="0" w:type="dxa"/>
              <w:right w:w="57" w:type="dxa"/>
            </w:tcMar>
            <w:vAlign w:val="center"/>
          </w:tcPr>
          <w:p w14:paraId="3724E058">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2011.03.05</w:t>
            </w:r>
          </w:p>
        </w:tc>
      </w:tr>
      <w:tr w14:paraId="698FC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42F17E9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w:t>
            </w:r>
          </w:p>
        </w:tc>
        <w:tc>
          <w:tcPr>
            <w:tcW w:w="4280" w:type="dxa"/>
            <w:noWrap w:val="0"/>
            <w:tcMar>
              <w:top w:w="0" w:type="dxa"/>
              <w:left w:w="57" w:type="dxa"/>
              <w:bottom w:w="0" w:type="dxa"/>
              <w:right w:w="57" w:type="dxa"/>
            </w:tcMar>
            <w:vAlign w:val="center"/>
          </w:tcPr>
          <w:p w14:paraId="6581B39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土地复垦条例实施办法</w:t>
            </w:r>
            <w:r>
              <w:rPr>
                <w:rFonts w:hint="default" w:ascii="Times New Roman" w:hAnsi="Times New Roman" w:eastAsia="宋体" w:cs="Times New Roman"/>
                <w:color w:val="auto"/>
                <w:sz w:val="21"/>
                <w:szCs w:val="21"/>
                <w:lang w:eastAsia="zh-CN"/>
              </w:rPr>
              <w:t>》</w:t>
            </w:r>
          </w:p>
        </w:tc>
        <w:tc>
          <w:tcPr>
            <w:tcW w:w="2328" w:type="dxa"/>
            <w:noWrap w:val="0"/>
            <w:tcMar>
              <w:top w:w="0" w:type="dxa"/>
              <w:left w:w="57" w:type="dxa"/>
              <w:bottom w:w="0" w:type="dxa"/>
              <w:right w:w="57" w:type="dxa"/>
            </w:tcMar>
            <w:vAlign w:val="center"/>
          </w:tcPr>
          <w:p w14:paraId="50B916F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自然资源部部务会议</w:t>
            </w:r>
          </w:p>
        </w:tc>
        <w:tc>
          <w:tcPr>
            <w:tcW w:w="1196" w:type="dxa"/>
            <w:noWrap w:val="0"/>
            <w:tcMar>
              <w:top w:w="0" w:type="dxa"/>
              <w:left w:w="57" w:type="dxa"/>
              <w:bottom w:w="0" w:type="dxa"/>
              <w:right w:w="57" w:type="dxa"/>
            </w:tcMar>
            <w:vAlign w:val="center"/>
          </w:tcPr>
          <w:p w14:paraId="42A2628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2019.08.14</w:t>
            </w:r>
          </w:p>
        </w:tc>
      </w:tr>
      <w:tr w14:paraId="07E0B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2A952CD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w:t>
            </w:r>
          </w:p>
        </w:tc>
        <w:tc>
          <w:tcPr>
            <w:tcW w:w="4280" w:type="dxa"/>
            <w:noWrap w:val="0"/>
            <w:tcMar>
              <w:top w:w="0" w:type="dxa"/>
              <w:left w:w="57" w:type="dxa"/>
              <w:bottom w:w="0" w:type="dxa"/>
              <w:right w:w="57" w:type="dxa"/>
            </w:tcMar>
            <w:vAlign w:val="center"/>
          </w:tcPr>
          <w:p w14:paraId="08A256A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关于印发《企业事业单位突发环境事件应急预案备案管理办法（试行）》的通知</w:t>
            </w:r>
          </w:p>
        </w:tc>
        <w:tc>
          <w:tcPr>
            <w:tcW w:w="2328" w:type="dxa"/>
            <w:noWrap w:val="0"/>
            <w:tcMar>
              <w:top w:w="0" w:type="dxa"/>
              <w:left w:w="57" w:type="dxa"/>
              <w:bottom w:w="0" w:type="dxa"/>
              <w:right w:w="57" w:type="dxa"/>
            </w:tcMar>
            <w:vAlign w:val="center"/>
          </w:tcPr>
          <w:p w14:paraId="12EA84E1">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环发〔2015〕4号</w:t>
            </w:r>
          </w:p>
        </w:tc>
        <w:tc>
          <w:tcPr>
            <w:tcW w:w="1196" w:type="dxa"/>
            <w:noWrap w:val="0"/>
            <w:tcMar>
              <w:top w:w="0" w:type="dxa"/>
              <w:left w:w="57" w:type="dxa"/>
              <w:bottom w:w="0" w:type="dxa"/>
              <w:right w:w="57" w:type="dxa"/>
            </w:tcMar>
            <w:vAlign w:val="center"/>
          </w:tcPr>
          <w:p w14:paraId="01274CE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2015.01.08</w:t>
            </w:r>
          </w:p>
        </w:tc>
      </w:tr>
      <w:tr w14:paraId="44A16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noWrap w:val="0"/>
            <w:tcMar>
              <w:top w:w="0" w:type="dxa"/>
              <w:left w:w="57" w:type="dxa"/>
              <w:bottom w:w="0" w:type="dxa"/>
              <w:right w:w="57" w:type="dxa"/>
            </w:tcMar>
            <w:vAlign w:val="center"/>
          </w:tcPr>
          <w:p w14:paraId="151B120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w:t>
            </w:r>
          </w:p>
        </w:tc>
        <w:tc>
          <w:tcPr>
            <w:tcW w:w="4280" w:type="dxa"/>
            <w:noWrap w:val="0"/>
            <w:tcMar>
              <w:top w:w="0" w:type="dxa"/>
              <w:left w:w="57" w:type="dxa"/>
              <w:bottom w:w="0" w:type="dxa"/>
              <w:right w:w="57" w:type="dxa"/>
            </w:tcMar>
            <w:vAlign w:val="center"/>
          </w:tcPr>
          <w:p w14:paraId="6118C8F2">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《国家重点保护野生动物名录》</w:t>
            </w:r>
          </w:p>
        </w:tc>
        <w:tc>
          <w:tcPr>
            <w:tcW w:w="2328" w:type="dxa"/>
            <w:noWrap w:val="0"/>
            <w:tcMar>
              <w:top w:w="0" w:type="dxa"/>
              <w:left w:w="57" w:type="dxa"/>
              <w:bottom w:w="0" w:type="dxa"/>
              <w:right w:w="57" w:type="dxa"/>
            </w:tcMar>
            <w:vAlign w:val="center"/>
          </w:tcPr>
          <w:p w14:paraId="4EFF5D51">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96" w:type="dxa"/>
            <w:noWrap w:val="0"/>
            <w:tcMar>
              <w:top w:w="0" w:type="dxa"/>
              <w:left w:w="57" w:type="dxa"/>
              <w:bottom w:w="0" w:type="dxa"/>
              <w:right w:w="57" w:type="dxa"/>
            </w:tcMar>
            <w:vAlign w:val="center"/>
          </w:tcPr>
          <w:p w14:paraId="6EE5F871">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2021.01.04</w:t>
            </w:r>
          </w:p>
        </w:tc>
      </w:tr>
      <w:tr w14:paraId="656B5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1860247E">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40</w:t>
            </w:r>
          </w:p>
        </w:tc>
        <w:tc>
          <w:tcPr>
            <w:tcW w:w="4280" w:type="dxa"/>
            <w:noWrap w:val="0"/>
            <w:tcMar>
              <w:top w:w="0" w:type="dxa"/>
              <w:left w:w="57" w:type="dxa"/>
              <w:bottom w:w="0" w:type="dxa"/>
              <w:right w:w="57" w:type="dxa"/>
            </w:tcMar>
            <w:vAlign w:val="center"/>
          </w:tcPr>
          <w:p w14:paraId="206A8E65">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eastAsia="zh-CN"/>
              </w:rPr>
              <w:t>《国家重点保护野生植物名录》</w:t>
            </w:r>
          </w:p>
        </w:tc>
        <w:tc>
          <w:tcPr>
            <w:tcW w:w="2328" w:type="dxa"/>
            <w:noWrap w:val="0"/>
            <w:tcMar>
              <w:top w:w="0" w:type="dxa"/>
              <w:left w:w="57" w:type="dxa"/>
              <w:bottom w:w="0" w:type="dxa"/>
              <w:right w:w="57" w:type="dxa"/>
            </w:tcMar>
            <w:vAlign w:val="center"/>
          </w:tcPr>
          <w:p w14:paraId="7C1D47EC">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w:t>
            </w:r>
          </w:p>
        </w:tc>
        <w:tc>
          <w:tcPr>
            <w:tcW w:w="1196" w:type="dxa"/>
            <w:noWrap w:val="0"/>
            <w:tcMar>
              <w:top w:w="0" w:type="dxa"/>
              <w:left w:w="57" w:type="dxa"/>
              <w:bottom w:w="0" w:type="dxa"/>
              <w:right w:w="57" w:type="dxa"/>
            </w:tcMar>
            <w:vAlign w:val="center"/>
          </w:tcPr>
          <w:p w14:paraId="7EB45126">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2021.9.7</w:t>
            </w:r>
          </w:p>
        </w:tc>
      </w:tr>
      <w:tr w14:paraId="799CC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7CFE8114">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41</w:t>
            </w:r>
          </w:p>
        </w:tc>
        <w:tc>
          <w:tcPr>
            <w:tcW w:w="4280" w:type="dxa"/>
            <w:noWrap w:val="0"/>
            <w:tcMar>
              <w:top w:w="0" w:type="dxa"/>
              <w:left w:w="57" w:type="dxa"/>
              <w:bottom w:w="0" w:type="dxa"/>
              <w:right w:w="57" w:type="dxa"/>
            </w:tcMar>
            <w:vAlign w:val="center"/>
          </w:tcPr>
          <w:p w14:paraId="217C49A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《关于落实大气污染防治行动计划严格环境影响评价准入的通知》</w:t>
            </w:r>
          </w:p>
        </w:tc>
        <w:tc>
          <w:tcPr>
            <w:tcW w:w="2328" w:type="dxa"/>
            <w:noWrap w:val="0"/>
            <w:tcMar>
              <w:top w:w="0" w:type="dxa"/>
              <w:left w:w="57" w:type="dxa"/>
              <w:bottom w:w="0" w:type="dxa"/>
              <w:right w:w="57" w:type="dxa"/>
            </w:tcMar>
            <w:vAlign w:val="center"/>
          </w:tcPr>
          <w:p w14:paraId="74909DD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环办〔201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〕30号</w:t>
            </w:r>
          </w:p>
        </w:tc>
        <w:tc>
          <w:tcPr>
            <w:tcW w:w="1196" w:type="dxa"/>
            <w:noWrap w:val="0"/>
            <w:tcMar>
              <w:top w:w="0" w:type="dxa"/>
              <w:left w:w="57" w:type="dxa"/>
              <w:bottom w:w="0" w:type="dxa"/>
              <w:right w:w="57" w:type="dxa"/>
            </w:tcMar>
            <w:vAlign w:val="center"/>
          </w:tcPr>
          <w:p w14:paraId="2932876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2014</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25</w:t>
            </w:r>
          </w:p>
        </w:tc>
      </w:tr>
      <w:tr w14:paraId="69C5F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42286163">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bookmarkStart w:id="60" w:name="_Toc172689603"/>
            <w:bookmarkStart w:id="61" w:name="_Toc170791271"/>
            <w:r>
              <w:rPr>
                <w:rFonts w:hint="eastAsia" w:ascii="Times New Roman" w:hAnsi="Times New Roman" w:cs="Times New Roman"/>
                <w:color w:val="auto"/>
                <w:sz w:val="21"/>
                <w:szCs w:val="21"/>
                <w:lang w:val="en-US" w:eastAsia="zh-CN"/>
              </w:rPr>
              <w:t>42</w:t>
            </w:r>
          </w:p>
        </w:tc>
        <w:tc>
          <w:tcPr>
            <w:tcW w:w="4280" w:type="dxa"/>
            <w:noWrap w:val="0"/>
            <w:tcMar>
              <w:top w:w="0" w:type="dxa"/>
              <w:left w:w="57" w:type="dxa"/>
              <w:bottom w:w="0" w:type="dxa"/>
              <w:right w:w="57" w:type="dxa"/>
            </w:tcMar>
            <w:vAlign w:val="center"/>
          </w:tcPr>
          <w:p w14:paraId="0A2D414B">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《中华人民共和国矿山安全法》</w:t>
            </w:r>
          </w:p>
        </w:tc>
        <w:tc>
          <w:tcPr>
            <w:tcW w:w="2328" w:type="dxa"/>
            <w:noWrap w:val="0"/>
            <w:tcMar>
              <w:top w:w="0" w:type="dxa"/>
              <w:left w:w="57" w:type="dxa"/>
              <w:bottom w:w="0" w:type="dxa"/>
              <w:right w:w="57" w:type="dxa"/>
            </w:tcMar>
            <w:vAlign w:val="center"/>
          </w:tcPr>
          <w:p w14:paraId="1DA67C56">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7届人大第28次会议</w:t>
            </w:r>
          </w:p>
        </w:tc>
        <w:tc>
          <w:tcPr>
            <w:tcW w:w="1196" w:type="dxa"/>
            <w:noWrap w:val="0"/>
            <w:tcMar>
              <w:top w:w="0" w:type="dxa"/>
              <w:left w:w="57" w:type="dxa"/>
              <w:bottom w:w="0" w:type="dxa"/>
              <w:right w:w="57" w:type="dxa"/>
            </w:tcMar>
            <w:vAlign w:val="center"/>
          </w:tcPr>
          <w:p w14:paraId="4790E98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1993.05.01</w:t>
            </w:r>
          </w:p>
        </w:tc>
      </w:tr>
      <w:tr w14:paraId="1C4DC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48A71D03">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4280" w:type="dxa"/>
            <w:noWrap w:val="0"/>
            <w:tcMar>
              <w:top w:w="0" w:type="dxa"/>
              <w:left w:w="57" w:type="dxa"/>
              <w:bottom w:w="0" w:type="dxa"/>
              <w:right w:w="57" w:type="dxa"/>
            </w:tcMar>
            <w:vAlign w:val="center"/>
          </w:tcPr>
          <w:p w14:paraId="0E87BC5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《中华人民共和国突发事件应对法》</w:t>
            </w:r>
          </w:p>
        </w:tc>
        <w:tc>
          <w:tcPr>
            <w:tcW w:w="2328" w:type="dxa"/>
            <w:noWrap w:val="0"/>
            <w:tcMar>
              <w:top w:w="0" w:type="dxa"/>
              <w:left w:w="57" w:type="dxa"/>
              <w:bottom w:w="0" w:type="dxa"/>
              <w:right w:w="57" w:type="dxa"/>
            </w:tcMar>
            <w:vAlign w:val="center"/>
          </w:tcPr>
          <w:p w14:paraId="0555675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主席令第二十五号</w:t>
            </w:r>
          </w:p>
        </w:tc>
        <w:tc>
          <w:tcPr>
            <w:tcW w:w="1196" w:type="dxa"/>
            <w:noWrap w:val="0"/>
            <w:tcMar>
              <w:top w:w="0" w:type="dxa"/>
              <w:left w:w="57" w:type="dxa"/>
              <w:bottom w:w="0" w:type="dxa"/>
              <w:right w:w="57" w:type="dxa"/>
            </w:tcMar>
            <w:vAlign w:val="center"/>
          </w:tcPr>
          <w:p w14:paraId="4F1C5F8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2024.11.01</w:t>
            </w:r>
          </w:p>
        </w:tc>
      </w:tr>
      <w:tr w14:paraId="7188C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053C03D1">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w:t>
            </w:r>
          </w:p>
        </w:tc>
        <w:tc>
          <w:tcPr>
            <w:tcW w:w="4280" w:type="dxa"/>
            <w:noWrap w:val="0"/>
            <w:tcMar>
              <w:top w:w="0" w:type="dxa"/>
              <w:left w:w="57" w:type="dxa"/>
              <w:bottom w:w="0" w:type="dxa"/>
              <w:right w:w="57" w:type="dxa"/>
            </w:tcMar>
            <w:vAlign w:val="center"/>
          </w:tcPr>
          <w:p w14:paraId="0C78B475">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《污染影响类建设项目重大变动清单（试行）》</w:t>
            </w:r>
          </w:p>
        </w:tc>
        <w:tc>
          <w:tcPr>
            <w:tcW w:w="2328" w:type="dxa"/>
            <w:noWrap w:val="0"/>
            <w:tcMar>
              <w:top w:w="0" w:type="dxa"/>
              <w:left w:w="57" w:type="dxa"/>
              <w:bottom w:w="0" w:type="dxa"/>
              <w:right w:w="57" w:type="dxa"/>
            </w:tcMar>
            <w:vAlign w:val="center"/>
          </w:tcPr>
          <w:p w14:paraId="08ACD14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环办环评函</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2020</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688号</w:t>
            </w:r>
          </w:p>
        </w:tc>
        <w:tc>
          <w:tcPr>
            <w:tcW w:w="1196" w:type="dxa"/>
            <w:noWrap w:val="0"/>
            <w:tcMar>
              <w:top w:w="0" w:type="dxa"/>
              <w:left w:w="57" w:type="dxa"/>
              <w:bottom w:w="0" w:type="dxa"/>
              <w:right w:w="57" w:type="dxa"/>
            </w:tcMar>
            <w:vAlign w:val="center"/>
          </w:tcPr>
          <w:p w14:paraId="4EDC6C73">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2020.12.13</w:t>
            </w:r>
          </w:p>
        </w:tc>
      </w:tr>
      <w:tr w14:paraId="26122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24561571">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4280" w:type="dxa"/>
            <w:noWrap w:val="0"/>
            <w:tcMar>
              <w:top w:w="0" w:type="dxa"/>
              <w:left w:w="57" w:type="dxa"/>
              <w:bottom w:w="0" w:type="dxa"/>
              <w:right w:w="57" w:type="dxa"/>
            </w:tcMar>
            <w:vAlign w:val="center"/>
          </w:tcPr>
          <w:p w14:paraId="3610A8A9">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《排污许可管理条例》</w:t>
            </w:r>
          </w:p>
        </w:tc>
        <w:tc>
          <w:tcPr>
            <w:tcW w:w="2328" w:type="dxa"/>
            <w:noWrap w:val="0"/>
            <w:tcMar>
              <w:top w:w="0" w:type="dxa"/>
              <w:left w:w="57" w:type="dxa"/>
              <w:bottom w:w="0" w:type="dxa"/>
              <w:right w:w="57" w:type="dxa"/>
            </w:tcMar>
            <w:vAlign w:val="center"/>
          </w:tcPr>
          <w:p w14:paraId="7997DEB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国务院令第</w:t>
            </w:r>
            <w:r>
              <w:rPr>
                <w:rFonts w:hint="eastAsia" w:ascii="Times New Roman" w:hAnsi="Times New Roman" w:cs="Times New Roman"/>
                <w:color w:val="auto"/>
                <w:sz w:val="21"/>
                <w:szCs w:val="21"/>
                <w:lang w:val="en-US" w:eastAsia="zh-CN"/>
              </w:rPr>
              <w:t>736</w:t>
            </w:r>
            <w:r>
              <w:rPr>
                <w:rFonts w:hint="default" w:ascii="Times New Roman" w:hAnsi="Times New Roman" w:eastAsia="宋体" w:cs="Times New Roman"/>
                <w:color w:val="auto"/>
                <w:sz w:val="21"/>
                <w:szCs w:val="21"/>
                <w:lang w:eastAsia="zh-CN"/>
              </w:rPr>
              <w:t>号</w:t>
            </w:r>
          </w:p>
        </w:tc>
        <w:tc>
          <w:tcPr>
            <w:tcW w:w="1196" w:type="dxa"/>
            <w:noWrap w:val="0"/>
            <w:tcMar>
              <w:top w:w="0" w:type="dxa"/>
              <w:left w:w="57" w:type="dxa"/>
              <w:bottom w:w="0" w:type="dxa"/>
              <w:right w:w="57" w:type="dxa"/>
            </w:tcMar>
            <w:vAlign w:val="center"/>
          </w:tcPr>
          <w:p w14:paraId="46E8AF32">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2021.03.01</w:t>
            </w:r>
          </w:p>
        </w:tc>
      </w:tr>
      <w:tr w14:paraId="00AA9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2F755805">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4280" w:type="dxa"/>
            <w:noWrap w:val="0"/>
            <w:tcMar>
              <w:top w:w="0" w:type="dxa"/>
              <w:left w:w="57" w:type="dxa"/>
              <w:bottom w:w="0" w:type="dxa"/>
              <w:right w:w="57" w:type="dxa"/>
            </w:tcMar>
            <w:vAlign w:val="center"/>
          </w:tcPr>
          <w:p w14:paraId="65688047">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《尾矿污染环境防治管理办法》</w:t>
            </w:r>
          </w:p>
        </w:tc>
        <w:tc>
          <w:tcPr>
            <w:tcW w:w="2328" w:type="dxa"/>
            <w:noWrap w:val="0"/>
            <w:tcMar>
              <w:top w:w="0" w:type="dxa"/>
              <w:left w:w="57" w:type="dxa"/>
              <w:bottom w:w="0" w:type="dxa"/>
              <w:right w:w="57" w:type="dxa"/>
            </w:tcMar>
            <w:vAlign w:val="center"/>
          </w:tcPr>
          <w:p w14:paraId="28C8A12C">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生态环境部令第26号</w:t>
            </w:r>
          </w:p>
        </w:tc>
        <w:tc>
          <w:tcPr>
            <w:tcW w:w="1196" w:type="dxa"/>
            <w:noWrap w:val="0"/>
            <w:tcMar>
              <w:top w:w="0" w:type="dxa"/>
              <w:left w:w="57" w:type="dxa"/>
              <w:bottom w:w="0" w:type="dxa"/>
              <w:right w:w="57" w:type="dxa"/>
            </w:tcMar>
            <w:vAlign w:val="center"/>
          </w:tcPr>
          <w:p w14:paraId="7CF2729D">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2022.07.01</w:t>
            </w:r>
          </w:p>
        </w:tc>
      </w:tr>
      <w:tr w14:paraId="5A4D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2" w:type="dxa"/>
            <w:shd w:val="clear" w:color="auto" w:fill="auto"/>
            <w:noWrap w:val="0"/>
            <w:tcMar>
              <w:top w:w="0" w:type="dxa"/>
              <w:left w:w="57" w:type="dxa"/>
              <w:bottom w:w="0" w:type="dxa"/>
              <w:right w:w="57" w:type="dxa"/>
            </w:tcMar>
            <w:vAlign w:val="center"/>
          </w:tcPr>
          <w:p w14:paraId="4C9F979E">
            <w:pPr>
              <w:pStyle w:val="150"/>
              <w:keepNext w:val="0"/>
              <w:keepLines w:val="0"/>
              <w:pageBreakBefore w:val="0"/>
              <w:widowControl/>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47</w:t>
            </w:r>
          </w:p>
        </w:tc>
        <w:tc>
          <w:tcPr>
            <w:tcW w:w="4280" w:type="dxa"/>
            <w:noWrap w:val="0"/>
            <w:tcMar>
              <w:top w:w="0" w:type="dxa"/>
              <w:left w:w="57" w:type="dxa"/>
              <w:bottom w:w="0" w:type="dxa"/>
              <w:right w:w="57" w:type="dxa"/>
            </w:tcMar>
            <w:vAlign w:val="center"/>
          </w:tcPr>
          <w:p w14:paraId="0B8951AE">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rPr>
            </w:pPr>
            <w:r>
              <w:rPr>
                <w:rFonts w:hint="eastAsia"/>
                <w:color w:val="auto"/>
                <w:lang w:val="en-US" w:eastAsia="zh-CN"/>
              </w:rPr>
              <w:t>《关于印发防范化解尾矿库安全风险工作方案的通知》</w:t>
            </w:r>
          </w:p>
        </w:tc>
        <w:tc>
          <w:tcPr>
            <w:tcW w:w="2328" w:type="dxa"/>
            <w:noWrap w:val="0"/>
            <w:tcMar>
              <w:top w:w="0" w:type="dxa"/>
              <w:left w:w="57" w:type="dxa"/>
              <w:bottom w:w="0" w:type="dxa"/>
              <w:right w:w="57" w:type="dxa"/>
            </w:tcMar>
            <w:vAlign w:val="center"/>
          </w:tcPr>
          <w:p w14:paraId="13CC8FAF">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应急</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2020</w:t>
            </w:r>
            <w:r>
              <w:rPr>
                <w:rFonts w:hint="default" w:ascii="Times New Roman" w:hAnsi="Times New Roman" w:eastAsia="宋体" w:cs="Times New Roman"/>
                <w:color w:val="auto"/>
                <w:sz w:val="21"/>
                <w:szCs w:val="21"/>
                <w:lang w:eastAsia="zh-CN"/>
              </w:rPr>
              <w:t>〕</w:t>
            </w:r>
            <w:r>
              <w:rPr>
                <w:rFonts w:hint="eastAsia" w:ascii="Times New Roman" w:hAnsi="Times New Roman" w:cs="Times New Roman"/>
                <w:color w:val="auto"/>
                <w:sz w:val="21"/>
                <w:szCs w:val="21"/>
                <w:lang w:val="en-US" w:eastAsia="zh-CN"/>
              </w:rPr>
              <w:t>15号</w:t>
            </w:r>
          </w:p>
        </w:tc>
        <w:tc>
          <w:tcPr>
            <w:tcW w:w="1196" w:type="dxa"/>
            <w:noWrap w:val="0"/>
            <w:tcMar>
              <w:top w:w="0" w:type="dxa"/>
              <w:left w:w="57" w:type="dxa"/>
              <w:bottom w:w="0" w:type="dxa"/>
              <w:right w:w="57" w:type="dxa"/>
            </w:tcMar>
            <w:vAlign w:val="center"/>
          </w:tcPr>
          <w:p w14:paraId="237B59AA">
            <w:pPr>
              <w:pStyle w:val="150"/>
              <w:keepNext w:val="0"/>
              <w:keepLines w:val="0"/>
              <w:pageBreakBefore w:val="0"/>
              <w:widowControl/>
              <w:kinsoku/>
              <w:wordWrap/>
              <w:overflowPunct/>
              <w:topLinePunct w:val="0"/>
              <w:autoSpaceDE/>
              <w:autoSpaceDN/>
              <w:bidi w:val="0"/>
              <w:adjustRightInd/>
              <w:snapToGrid/>
              <w:spacing w:line="360" w:lineRule="exact"/>
              <w:ind w:lef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2020.02.21</w:t>
            </w:r>
          </w:p>
        </w:tc>
      </w:tr>
    </w:tbl>
    <w:p w14:paraId="50D0B997">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rFonts w:hint="eastAsia" w:eastAsia="华文中宋"/>
          <w:color w:val="auto"/>
          <w:lang w:eastAsia="zh-CN"/>
        </w:rPr>
      </w:pPr>
      <w:r>
        <w:rPr>
          <w:color w:val="auto"/>
        </w:rPr>
        <w:t>2.2.2</w:t>
      </w:r>
      <w:bookmarkEnd w:id="60"/>
      <w:bookmarkEnd w:id="61"/>
      <w:r>
        <w:rPr>
          <w:rFonts w:hint="eastAsia"/>
          <w:color w:val="auto"/>
          <w:lang w:eastAsia="zh-CN"/>
        </w:rPr>
        <w:t>地方有关法律法规、文件</w:t>
      </w:r>
    </w:p>
    <w:p w14:paraId="087ABD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rPr>
      </w:pPr>
      <w:r>
        <w:rPr>
          <w:rStyle w:val="300"/>
          <w:rFonts w:hint="default" w:ascii="Times New Roman" w:hAnsi="Times New Roman" w:eastAsia="宋体" w:cs="Times New Roman"/>
          <w:color w:val="auto"/>
          <w:sz w:val="21"/>
          <w:szCs w:val="21"/>
        </w:rPr>
        <w:t>表2.2-2    地方有关法律法规、文件一览表</w:t>
      </w:r>
    </w:p>
    <w:tbl>
      <w:tblPr>
        <w:tblStyle w:val="45"/>
        <w:tblW w:w="8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4427"/>
        <w:gridCol w:w="2313"/>
        <w:gridCol w:w="1251"/>
      </w:tblGrid>
      <w:tr w14:paraId="492E1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665" w:type="dxa"/>
            <w:noWrap w:val="0"/>
            <w:vAlign w:val="center"/>
          </w:tcPr>
          <w:p w14:paraId="2BA68BA7">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427" w:type="dxa"/>
            <w:noWrap w:val="0"/>
            <w:vAlign w:val="center"/>
          </w:tcPr>
          <w:p w14:paraId="2D88AAD0">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依据名称</w:t>
            </w:r>
          </w:p>
        </w:tc>
        <w:tc>
          <w:tcPr>
            <w:tcW w:w="2313" w:type="dxa"/>
            <w:noWrap w:val="0"/>
            <w:vAlign w:val="center"/>
          </w:tcPr>
          <w:p w14:paraId="6AC950FB">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会议、文号</w:t>
            </w:r>
          </w:p>
        </w:tc>
        <w:tc>
          <w:tcPr>
            <w:tcW w:w="1251" w:type="dxa"/>
            <w:noWrap w:val="0"/>
            <w:vAlign w:val="center"/>
          </w:tcPr>
          <w:p w14:paraId="4503BE8C">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实施时间</w:t>
            </w:r>
          </w:p>
        </w:tc>
      </w:tr>
      <w:tr w14:paraId="6BBE6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322391C1">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427" w:type="dxa"/>
            <w:noWrap w:val="0"/>
            <w:vAlign w:val="center"/>
          </w:tcPr>
          <w:p w14:paraId="218173F7">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《新疆维吾尔自治区环境保护条例》</w:t>
            </w:r>
          </w:p>
        </w:tc>
        <w:tc>
          <w:tcPr>
            <w:tcW w:w="2313" w:type="dxa"/>
            <w:noWrap w:val="0"/>
            <w:vAlign w:val="center"/>
          </w:tcPr>
          <w:p w14:paraId="6E539B27">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13届人大第6次会议</w:t>
            </w:r>
          </w:p>
        </w:tc>
        <w:tc>
          <w:tcPr>
            <w:tcW w:w="1251" w:type="dxa"/>
            <w:noWrap w:val="0"/>
            <w:vAlign w:val="center"/>
          </w:tcPr>
          <w:p w14:paraId="5B1B949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2018.09.21</w:t>
            </w:r>
          </w:p>
        </w:tc>
      </w:tr>
      <w:tr w14:paraId="7D88C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2B622A90">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4427" w:type="dxa"/>
            <w:noWrap w:val="0"/>
            <w:vAlign w:val="center"/>
          </w:tcPr>
          <w:p w14:paraId="1579E419">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《新疆维吾尔自治区重点行业</w:t>
            </w:r>
            <w:r>
              <w:rPr>
                <w:rFonts w:hint="default" w:ascii="Times New Roman" w:hAnsi="Times New Roman" w:eastAsia="宋体" w:cs="Times New Roman"/>
                <w:color w:val="auto"/>
                <w:sz w:val="21"/>
                <w:szCs w:val="21"/>
                <w:lang w:val="en-US" w:eastAsia="zh-CN"/>
              </w:rPr>
              <w:t>生态</w:t>
            </w:r>
            <w:r>
              <w:rPr>
                <w:rFonts w:hint="default" w:ascii="Times New Roman" w:hAnsi="Times New Roman" w:eastAsia="宋体" w:cs="Times New Roman"/>
                <w:color w:val="auto"/>
                <w:sz w:val="21"/>
                <w:szCs w:val="21"/>
              </w:rPr>
              <w:t>环境准入条件</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2024年）</w:t>
            </w:r>
            <w:r>
              <w:rPr>
                <w:rFonts w:hint="default" w:ascii="Times New Roman" w:hAnsi="Times New Roman" w:eastAsia="宋体" w:cs="Times New Roman"/>
                <w:color w:val="auto"/>
                <w:sz w:val="21"/>
                <w:szCs w:val="21"/>
              </w:rPr>
              <w:t>》</w:t>
            </w:r>
          </w:p>
        </w:tc>
        <w:tc>
          <w:tcPr>
            <w:tcW w:w="2313" w:type="dxa"/>
            <w:noWrap w:val="0"/>
            <w:vAlign w:val="center"/>
          </w:tcPr>
          <w:p w14:paraId="3C89B093">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新环环评发</w:t>
            </w:r>
            <w:r>
              <w:rPr>
                <w:rFonts w:hint="eastAsia" w:eastAsia="宋体" w:cs="Times New Roman"/>
                <w:color w:val="auto"/>
                <w:sz w:val="21"/>
                <w:szCs w:val="21"/>
                <w:lang w:eastAsia="zh-CN"/>
              </w:rPr>
              <w:t>〔2024〕93号</w:t>
            </w:r>
          </w:p>
        </w:tc>
        <w:tc>
          <w:tcPr>
            <w:tcW w:w="1251" w:type="dxa"/>
            <w:noWrap w:val="0"/>
            <w:vAlign w:val="center"/>
          </w:tcPr>
          <w:p w14:paraId="3B7C108C">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2024.06.09</w:t>
            </w:r>
          </w:p>
        </w:tc>
      </w:tr>
      <w:tr w14:paraId="294D0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5D26C290">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4427" w:type="dxa"/>
            <w:noWrap w:val="0"/>
            <w:vAlign w:val="center"/>
          </w:tcPr>
          <w:p w14:paraId="7072C5A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关于进一步做好矿产资源开发环境影响评价工作的通知</w:t>
            </w:r>
          </w:p>
        </w:tc>
        <w:tc>
          <w:tcPr>
            <w:tcW w:w="2313" w:type="dxa"/>
            <w:noWrap w:val="0"/>
            <w:vAlign w:val="center"/>
          </w:tcPr>
          <w:p w14:paraId="29359AA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新环自发〔2006〕7号</w:t>
            </w:r>
          </w:p>
        </w:tc>
        <w:tc>
          <w:tcPr>
            <w:tcW w:w="1251" w:type="dxa"/>
            <w:noWrap w:val="0"/>
            <w:vAlign w:val="center"/>
          </w:tcPr>
          <w:p w14:paraId="171CC9AC">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2006.01.08</w:t>
            </w:r>
          </w:p>
        </w:tc>
      </w:tr>
      <w:tr w14:paraId="0CAD4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7F44FFD7">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427" w:type="dxa"/>
            <w:noWrap w:val="0"/>
            <w:vAlign w:val="center"/>
          </w:tcPr>
          <w:p w14:paraId="78D2392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《新疆维吾尔自治区野生植物保护条例》</w:t>
            </w:r>
          </w:p>
        </w:tc>
        <w:tc>
          <w:tcPr>
            <w:tcW w:w="2313" w:type="dxa"/>
            <w:noWrap w:val="0"/>
            <w:vAlign w:val="center"/>
          </w:tcPr>
          <w:p w14:paraId="3D9C85D5">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13届人大第6次会议</w:t>
            </w:r>
          </w:p>
        </w:tc>
        <w:tc>
          <w:tcPr>
            <w:tcW w:w="1251" w:type="dxa"/>
            <w:noWrap w:val="0"/>
            <w:vAlign w:val="center"/>
          </w:tcPr>
          <w:p w14:paraId="13A6A7D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2018.09.21</w:t>
            </w:r>
          </w:p>
        </w:tc>
      </w:tr>
      <w:tr w14:paraId="17289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0389BDE">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427" w:type="dxa"/>
            <w:noWrap w:val="0"/>
            <w:vAlign w:val="center"/>
          </w:tcPr>
          <w:p w14:paraId="7FDC6A4F">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《新疆维吾尔自治区自然保护区管理条例》</w:t>
            </w:r>
          </w:p>
        </w:tc>
        <w:tc>
          <w:tcPr>
            <w:tcW w:w="2313" w:type="dxa"/>
            <w:noWrap w:val="0"/>
            <w:vAlign w:val="center"/>
          </w:tcPr>
          <w:p w14:paraId="5D135604">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13届人大第6次会议</w:t>
            </w:r>
          </w:p>
        </w:tc>
        <w:tc>
          <w:tcPr>
            <w:tcW w:w="1251" w:type="dxa"/>
            <w:noWrap w:val="0"/>
            <w:vAlign w:val="center"/>
          </w:tcPr>
          <w:p w14:paraId="5EF67F49">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2018.09.21</w:t>
            </w:r>
          </w:p>
        </w:tc>
      </w:tr>
      <w:tr w14:paraId="0C8875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25E5337D">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427" w:type="dxa"/>
            <w:noWrap w:val="0"/>
            <w:vAlign w:val="center"/>
          </w:tcPr>
          <w:p w14:paraId="3CD55BA5">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《新疆维吾尔自治区水环境功能区划》</w:t>
            </w:r>
          </w:p>
        </w:tc>
        <w:tc>
          <w:tcPr>
            <w:tcW w:w="2313" w:type="dxa"/>
            <w:noWrap w:val="0"/>
            <w:vAlign w:val="center"/>
          </w:tcPr>
          <w:p w14:paraId="199007E1">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新政函〔2002〕194号</w:t>
            </w:r>
          </w:p>
        </w:tc>
        <w:tc>
          <w:tcPr>
            <w:tcW w:w="1251" w:type="dxa"/>
            <w:noWrap w:val="0"/>
            <w:vAlign w:val="center"/>
          </w:tcPr>
          <w:p w14:paraId="3683A41F">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2002.12</w:t>
            </w:r>
          </w:p>
        </w:tc>
      </w:tr>
      <w:tr w14:paraId="2D41A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25F0C66">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427" w:type="dxa"/>
            <w:noWrap w:val="0"/>
            <w:vAlign w:val="center"/>
          </w:tcPr>
          <w:p w14:paraId="4B89A5C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《新疆生态功能区划》</w:t>
            </w:r>
          </w:p>
        </w:tc>
        <w:tc>
          <w:tcPr>
            <w:tcW w:w="2313" w:type="dxa"/>
            <w:noWrap w:val="0"/>
            <w:vAlign w:val="center"/>
          </w:tcPr>
          <w:p w14:paraId="6441D14A">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新政函〔2005〕96号</w:t>
            </w:r>
          </w:p>
        </w:tc>
        <w:tc>
          <w:tcPr>
            <w:tcW w:w="1251" w:type="dxa"/>
            <w:noWrap w:val="0"/>
            <w:vAlign w:val="center"/>
          </w:tcPr>
          <w:p w14:paraId="253D7022">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2005.07.14</w:t>
            </w:r>
          </w:p>
        </w:tc>
      </w:tr>
      <w:tr w14:paraId="6D081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644C9053">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427" w:type="dxa"/>
            <w:noWrap w:val="0"/>
            <w:vAlign w:val="center"/>
          </w:tcPr>
          <w:p w14:paraId="052E02A6">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《关于印发新疆维吾尔自治区水污染防治工作方案的通知》</w:t>
            </w:r>
          </w:p>
        </w:tc>
        <w:tc>
          <w:tcPr>
            <w:tcW w:w="2313" w:type="dxa"/>
            <w:noWrap w:val="0"/>
            <w:vAlign w:val="center"/>
          </w:tcPr>
          <w:p w14:paraId="324F0A87">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新政发〔2016〕21号</w:t>
            </w:r>
          </w:p>
        </w:tc>
        <w:tc>
          <w:tcPr>
            <w:tcW w:w="1251" w:type="dxa"/>
            <w:noWrap w:val="0"/>
            <w:vAlign w:val="center"/>
          </w:tcPr>
          <w:p w14:paraId="3B83578A">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2016.01.29</w:t>
            </w:r>
          </w:p>
        </w:tc>
      </w:tr>
      <w:tr w14:paraId="1B94D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0E23CD3A">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427" w:type="dxa"/>
            <w:noWrap w:val="0"/>
            <w:vAlign w:val="center"/>
          </w:tcPr>
          <w:p w14:paraId="48136F4B">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《关于印发新疆维吾尔自治区土壤污染防治工作方案的通知》</w:t>
            </w:r>
          </w:p>
        </w:tc>
        <w:tc>
          <w:tcPr>
            <w:tcW w:w="2313" w:type="dxa"/>
            <w:noWrap w:val="0"/>
            <w:vAlign w:val="center"/>
          </w:tcPr>
          <w:p w14:paraId="7B28038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新政发〔2017〕25号</w:t>
            </w:r>
          </w:p>
        </w:tc>
        <w:tc>
          <w:tcPr>
            <w:tcW w:w="1251" w:type="dxa"/>
            <w:noWrap w:val="0"/>
            <w:vAlign w:val="center"/>
          </w:tcPr>
          <w:p w14:paraId="368118F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2017.03.01</w:t>
            </w:r>
          </w:p>
        </w:tc>
      </w:tr>
      <w:tr w14:paraId="2E216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25C29D70">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4427" w:type="dxa"/>
            <w:noWrap w:val="0"/>
            <w:vAlign w:val="center"/>
          </w:tcPr>
          <w:p w14:paraId="46C7306B">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《巴音郭楞蒙古自治州矿产资源总体规划（2021-2025 年）》</w:t>
            </w:r>
          </w:p>
        </w:tc>
        <w:tc>
          <w:tcPr>
            <w:tcW w:w="2313" w:type="dxa"/>
            <w:noWrap w:val="0"/>
            <w:vAlign w:val="center"/>
          </w:tcPr>
          <w:p w14:paraId="1CDF4AF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c>
          <w:tcPr>
            <w:tcW w:w="1251" w:type="dxa"/>
            <w:noWrap w:val="0"/>
            <w:vAlign w:val="center"/>
          </w:tcPr>
          <w:p w14:paraId="3642E25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w:t>
            </w:r>
          </w:p>
        </w:tc>
      </w:tr>
      <w:tr w14:paraId="73AC0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6C355F42">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11</w:t>
            </w:r>
          </w:p>
        </w:tc>
        <w:tc>
          <w:tcPr>
            <w:tcW w:w="4427" w:type="dxa"/>
            <w:noWrap w:val="0"/>
            <w:vAlign w:val="center"/>
          </w:tcPr>
          <w:p w14:paraId="28EEF250">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eastAsia="zh-CN"/>
              </w:rPr>
              <w:t>新疆维吾尔自治区大气污染防治条例</w:t>
            </w:r>
            <w:r>
              <w:rPr>
                <w:rFonts w:hint="default" w:ascii="Times New Roman" w:hAnsi="Times New Roman" w:eastAsia="宋体" w:cs="Times New Roman"/>
                <w:color w:val="auto"/>
                <w:sz w:val="21"/>
                <w:szCs w:val="21"/>
                <w:highlight w:val="none"/>
              </w:rPr>
              <w:t>》</w:t>
            </w:r>
          </w:p>
        </w:tc>
        <w:tc>
          <w:tcPr>
            <w:tcW w:w="2313" w:type="dxa"/>
            <w:noWrap w:val="0"/>
            <w:vAlign w:val="center"/>
          </w:tcPr>
          <w:p w14:paraId="743E0DBB">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13届人大第7次会议</w:t>
            </w:r>
          </w:p>
        </w:tc>
        <w:tc>
          <w:tcPr>
            <w:tcW w:w="1251" w:type="dxa"/>
            <w:noWrap w:val="0"/>
            <w:vAlign w:val="center"/>
          </w:tcPr>
          <w:p w14:paraId="6B5621F6">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2019.01.01</w:t>
            </w:r>
          </w:p>
        </w:tc>
      </w:tr>
      <w:tr w14:paraId="666DC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F5A48D4">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13</w:t>
            </w:r>
          </w:p>
        </w:tc>
        <w:tc>
          <w:tcPr>
            <w:tcW w:w="4427" w:type="dxa"/>
            <w:noWrap w:val="0"/>
            <w:vAlign w:val="center"/>
          </w:tcPr>
          <w:p w14:paraId="63156DD6">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《关于印发</w:t>
            </w:r>
            <w:r>
              <w:rPr>
                <w:rFonts w:hint="eastAsia" w:eastAsia="宋体" w:cs="Times New Roman"/>
                <w:color w:val="auto"/>
                <w:sz w:val="21"/>
                <w:szCs w:val="21"/>
                <w:lang w:eastAsia="zh-CN"/>
              </w:rPr>
              <w:t>新疆自治区</w:t>
            </w:r>
            <w:r>
              <w:rPr>
                <w:rFonts w:hint="default" w:ascii="Times New Roman" w:hAnsi="Times New Roman" w:eastAsia="宋体" w:cs="Times New Roman"/>
                <w:color w:val="auto"/>
                <w:sz w:val="21"/>
                <w:szCs w:val="21"/>
              </w:rPr>
              <w:t>级水土流失重点预防区和重点治理区复核划分成果的通知》</w:t>
            </w:r>
          </w:p>
        </w:tc>
        <w:tc>
          <w:tcPr>
            <w:tcW w:w="2313" w:type="dxa"/>
            <w:noWrap w:val="0"/>
            <w:vAlign w:val="center"/>
          </w:tcPr>
          <w:p w14:paraId="7757BA69">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新水水保〔2019〕4号</w:t>
            </w:r>
          </w:p>
        </w:tc>
        <w:tc>
          <w:tcPr>
            <w:tcW w:w="1251" w:type="dxa"/>
            <w:noWrap w:val="0"/>
            <w:vAlign w:val="center"/>
          </w:tcPr>
          <w:p w14:paraId="377DD5F6">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2019.01.21</w:t>
            </w:r>
          </w:p>
        </w:tc>
      </w:tr>
      <w:tr w14:paraId="42384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9EB6AAF">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14</w:t>
            </w:r>
          </w:p>
        </w:tc>
        <w:tc>
          <w:tcPr>
            <w:tcW w:w="4427" w:type="dxa"/>
            <w:noWrap w:val="0"/>
            <w:vAlign w:val="center"/>
          </w:tcPr>
          <w:p w14:paraId="7EC0775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《新疆维吾尔自治区主体功能区规划》</w:t>
            </w:r>
          </w:p>
        </w:tc>
        <w:tc>
          <w:tcPr>
            <w:tcW w:w="2313" w:type="dxa"/>
            <w:noWrap w:val="0"/>
            <w:vAlign w:val="center"/>
          </w:tcPr>
          <w:p w14:paraId="7CEE0565">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51" w:type="dxa"/>
            <w:noWrap w:val="0"/>
            <w:vAlign w:val="center"/>
          </w:tcPr>
          <w:p w14:paraId="5A58B71D">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2016.10.24</w:t>
            </w:r>
          </w:p>
        </w:tc>
      </w:tr>
      <w:tr w14:paraId="43D2C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5A40342B">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15</w:t>
            </w:r>
          </w:p>
        </w:tc>
        <w:tc>
          <w:tcPr>
            <w:tcW w:w="4427" w:type="dxa"/>
            <w:noWrap w:val="0"/>
            <w:vAlign w:val="center"/>
          </w:tcPr>
          <w:p w14:paraId="5C0A7DA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zh-CN"/>
              </w:rPr>
              <w:t>新疆维吾尔自治区国民经济和社会发展第十四个五年规划和2035年远景目标纲要</w:t>
            </w:r>
            <w:r>
              <w:rPr>
                <w:rFonts w:hint="default" w:ascii="Times New Roman" w:hAnsi="Times New Roman" w:eastAsia="宋体" w:cs="Times New Roman"/>
                <w:color w:val="auto"/>
                <w:sz w:val="21"/>
                <w:szCs w:val="21"/>
              </w:rPr>
              <w:t>》</w:t>
            </w:r>
          </w:p>
        </w:tc>
        <w:tc>
          <w:tcPr>
            <w:tcW w:w="2313" w:type="dxa"/>
            <w:noWrap w:val="0"/>
            <w:vAlign w:val="center"/>
          </w:tcPr>
          <w:p w14:paraId="0451B175">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sz w:val="21"/>
                <w:szCs w:val="21"/>
                <w:lang w:val="zh-CN"/>
              </w:rPr>
              <w:t>新疆维吾尔自治区第十三届人民代表大会第四次会议通过</w:t>
            </w:r>
          </w:p>
        </w:tc>
        <w:tc>
          <w:tcPr>
            <w:tcW w:w="1251" w:type="dxa"/>
            <w:noWrap w:val="0"/>
            <w:vAlign w:val="center"/>
          </w:tcPr>
          <w:p w14:paraId="401475C5">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kern w:val="2"/>
                <w:sz w:val="21"/>
                <w:szCs w:val="21"/>
                <w:lang w:bidi="zh-CN"/>
              </w:rPr>
            </w:pPr>
            <w:r>
              <w:rPr>
                <w:rFonts w:hint="default" w:ascii="Times New Roman" w:hAnsi="Times New Roman" w:eastAsia="宋体" w:cs="Times New Roman"/>
                <w:color w:val="auto"/>
                <w:sz w:val="21"/>
                <w:szCs w:val="21"/>
              </w:rPr>
              <w:t>2021.06.04</w:t>
            </w:r>
          </w:p>
        </w:tc>
      </w:tr>
      <w:tr w14:paraId="0D595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7E771D98">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16</w:t>
            </w:r>
          </w:p>
        </w:tc>
        <w:tc>
          <w:tcPr>
            <w:tcW w:w="4427" w:type="dxa"/>
            <w:noWrap w:val="0"/>
            <w:vAlign w:val="center"/>
          </w:tcPr>
          <w:p w14:paraId="0F8FCC1E">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eastAsia"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巴音郭楞蒙古自治州国民经济和社会发展第十四个五年规划和二〇三五年远景目标纲要</w:t>
            </w:r>
            <w:r>
              <w:rPr>
                <w:rFonts w:hint="eastAsia" w:eastAsia="宋体" w:cs="Times New Roman"/>
                <w:color w:val="auto"/>
                <w:sz w:val="21"/>
                <w:szCs w:val="21"/>
                <w:lang w:eastAsia="zh-CN"/>
              </w:rPr>
              <w:t>》</w:t>
            </w:r>
          </w:p>
        </w:tc>
        <w:tc>
          <w:tcPr>
            <w:tcW w:w="2313" w:type="dxa"/>
            <w:noWrap w:val="0"/>
            <w:vAlign w:val="center"/>
          </w:tcPr>
          <w:p w14:paraId="481C62F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巴音郭楞蒙古自治州第十四届人大第五次会议</w:t>
            </w:r>
          </w:p>
        </w:tc>
        <w:tc>
          <w:tcPr>
            <w:tcW w:w="1251" w:type="dxa"/>
            <w:noWrap w:val="0"/>
            <w:vAlign w:val="center"/>
          </w:tcPr>
          <w:p w14:paraId="36D05E73">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2021.02.22</w:t>
            </w:r>
          </w:p>
        </w:tc>
      </w:tr>
      <w:tr w14:paraId="7F890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2261EA45">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w:t>
            </w:r>
          </w:p>
        </w:tc>
        <w:tc>
          <w:tcPr>
            <w:tcW w:w="4427" w:type="dxa"/>
            <w:noWrap w:val="0"/>
            <w:vAlign w:val="center"/>
          </w:tcPr>
          <w:p w14:paraId="11214020">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《新疆维吾尔自治区矿产资源总体规划（20</w:t>
            </w:r>
            <w:r>
              <w:rPr>
                <w:rFonts w:hint="default"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eastAsia="zh-CN"/>
              </w:rPr>
              <w:t>》</w:t>
            </w:r>
          </w:p>
        </w:tc>
        <w:tc>
          <w:tcPr>
            <w:tcW w:w="2313" w:type="dxa"/>
            <w:noWrap w:val="0"/>
            <w:vAlign w:val="center"/>
          </w:tcPr>
          <w:p w14:paraId="18441C17">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kern w:val="0"/>
                <w:sz w:val="21"/>
                <w:szCs w:val="21"/>
                <w:lang w:eastAsia="zh-CN"/>
              </w:rPr>
              <w:t>/</w:t>
            </w:r>
          </w:p>
        </w:tc>
        <w:tc>
          <w:tcPr>
            <w:tcW w:w="1251" w:type="dxa"/>
            <w:noWrap w:val="0"/>
            <w:vAlign w:val="center"/>
          </w:tcPr>
          <w:p w14:paraId="1864C5B1">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2022.08.28</w:t>
            </w:r>
          </w:p>
        </w:tc>
      </w:tr>
      <w:tr w14:paraId="56218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55EF85BD">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18</w:t>
            </w:r>
          </w:p>
        </w:tc>
        <w:tc>
          <w:tcPr>
            <w:tcW w:w="4427" w:type="dxa"/>
            <w:noWrap w:val="0"/>
            <w:vAlign w:val="center"/>
          </w:tcPr>
          <w:p w14:paraId="7A7299AE">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《新疆</w:t>
            </w:r>
            <w:r>
              <w:rPr>
                <w:rFonts w:hint="default" w:ascii="Times New Roman" w:hAnsi="Times New Roman" w:eastAsia="宋体" w:cs="Times New Roman"/>
                <w:color w:val="auto"/>
                <w:sz w:val="21"/>
                <w:szCs w:val="21"/>
                <w:lang w:eastAsia="zh-CN"/>
              </w:rPr>
              <w:t>生态环境保护</w:t>
            </w:r>
            <w:r>
              <w:rPr>
                <w:rFonts w:hint="eastAsia" w:ascii="Times New Roman" w:hAnsi="Times New Roman" w:eastAsia="宋体" w:cs="Times New Roman"/>
                <w:color w:val="auto"/>
                <w:sz w:val="21"/>
                <w:szCs w:val="21"/>
                <w:lang w:eastAsia="zh-CN"/>
              </w:rPr>
              <w:t>“十四五”规划</w:t>
            </w:r>
            <w:r>
              <w:rPr>
                <w:rFonts w:hint="default" w:ascii="Times New Roman" w:hAnsi="Times New Roman" w:eastAsia="宋体" w:cs="Times New Roman"/>
                <w:color w:val="auto"/>
                <w:sz w:val="21"/>
                <w:szCs w:val="21"/>
              </w:rPr>
              <w:t>》</w:t>
            </w:r>
          </w:p>
        </w:tc>
        <w:tc>
          <w:tcPr>
            <w:tcW w:w="2313" w:type="dxa"/>
            <w:noWrap w:val="0"/>
            <w:vAlign w:val="center"/>
          </w:tcPr>
          <w:p w14:paraId="0A4D7EEF">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pacing w:val="-6"/>
                <w:kern w:val="0"/>
                <w:sz w:val="21"/>
                <w:szCs w:val="21"/>
                <w:lang w:eastAsia="zh-CN"/>
              </w:rPr>
            </w:pPr>
            <w:r>
              <w:rPr>
                <w:rFonts w:hint="default" w:ascii="Times New Roman" w:hAnsi="Times New Roman" w:eastAsia="宋体" w:cs="Times New Roman"/>
                <w:color w:val="auto"/>
                <w:sz w:val="21"/>
                <w:szCs w:val="21"/>
              </w:rPr>
              <w:t>自治区党委、自治区人民政府</w:t>
            </w:r>
          </w:p>
        </w:tc>
        <w:tc>
          <w:tcPr>
            <w:tcW w:w="1251" w:type="dxa"/>
            <w:noWrap w:val="0"/>
            <w:vAlign w:val="center"/>
          </w:tcPr>
          <w:p w14:paraId="7A17FF94">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2021.12.24</w:t>
            </w:r>
          </w:p>
        </w:tc>
      </w:tr>
      <w:tr w14:paraId="4B9CF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1B4A796">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19</w:t>
            </w:r>
          </w:p>
        </w:tc>
        <w:tc>
          <w:tcPr>
            <w:tcW w:w="4427" w:type="dxa"/>
            <w:noWrap w:val="0"/>
            <w:vAlign w:val="center"/>
          </w:tcPr>
          <w:p w14:paraId="6A1EB5C5">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《巴音郭楞蒙古自治州生态环境 “十四五” 规划》</w:t>
            </w:r>
          </w:p>
        </w:tc>
        <w:tc>
          <w:tcPr>
            <w:tcW w:w="2313" w:type="dxa"/>
            <w:noWrap w:val="0"/>
            <w:vAlign w:val="center"/>
          </w:tcPr>
          <w:p w14:paraId="1E59C4D4">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巴党发</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2025</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2号</w:t>
            </w:r>
          </w:p>
        </w:tc>
        <w:tc>
          <w:tcPr>
            <w:tcW w:w="1251" w:type="dxa"/>
            <w:noWrap w:val="0"/>
            <w:vAlign w:val="center"/>
          </w:tcPr>
          <w:p w14:paraId="37EFD458">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2025.04.18</w:t>
            </w:r>
          </w:p>
        </w:tc>
      </w:tr>
      <w:tr w14:paraId="6C459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471FF5FB">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w:t>
            </w:r>
          </w:p>
        </w:tc>
        <w:tc>
          <w:tcPr>
            <w:tcW w:w="4427" w:type="dxa"/>
            <w:noWrap w:val="0"/>
            <w:vAlign w:val="center"/>
          </w:tcPr>
          <w:p w14:paraId="203E7541">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关于印发《新疆维吾尔自治区生态环境分区管控动态更新成果》的通知</w:t>
            </w:r>
          </w:p>
        </w:tc>
        <w:tc>
          <w:tcPr>
            <w:tcW w:w="2313" w:type="dxa"/>
            <w:noWrap w:val="0"/>
            <w:vAlign w:val="center"/>
          </w:tcPr>
          <w:p w14:paraId="520E71E9">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w:t>
            </w:r>
            <w:r>
              <w:rPr>
                <w:rFonts w:hint="default" w:ascii="Times New Roman" w:hAnsi="Times New Roman" w:eastAsia="宋体" w:cs="Times New Roman"/>
                <w:color w:val="auto"/>
                <w:sz w:val="21"/>
                <w:szCs w:val="21"/>
                <w:lang w:val="en-US" w:eastAsia="zh-CN"/>
              </w:rPr>
              <w:t>环环</w:t>
            </w:r>
            <w:r>
              <w:rPr>
                <w:rFonts w:hint="default" w:ascii="Times New Roman" w:hAnsi="Times New Roman" w:eastAsia="宋体" w:cs="Times New Roman"/>
                <w:color w:val="auto"/>
                <w:sz w:val="21"/>
                <w:szCs w:val="21"/>
              </w:rPr>
              <w:t>发〔202</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157</w:t>
            </w:r>
            <w:r>
              <w:rPr>
                <w:rFonts w:hint="default" w:ascii="Times New Roman" w:hAnsi="Times New Roman" w:eastAsia="宋体" w:cs="Times New Roman"/>
                <w:color w:val="auto"/>
                <w:sz w:val="21"/>
                <w:szCs w:val="21"/>
              </w:rPr>
              <w:t>号</w:t>
            </w:r>
          </w:p>
        </w:tc>
        <w:tc>
          <w:tcPr>
            <w:tcW w:w="1251" w:type="dxa"/>
            <w:noWrap w:val="0"/>
            <w:vAlign w:val="center"/>
          </w:tcPr>
          <w:p w14:paraId="216A48A7">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4.11.15</w:t>
            </w:r>
          </w:p>
        </w:tc>
      </w:tr>
      <w:tr w14:paraId="0EDFC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546AF4EF">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eastAsia="宋体" w:cs="Times New Roman"/>
                <w:color w:val="auto"/>
                <w:sz w:val="21"/>
                <w:szCs w:val="21"/>
                <w:lang w:val="en-US" w:eastAsia="zh-CN"/>
              </w:rPr>
              <w:t>1</w:t>
            </w:r>
          </w:p>
        </w:tc>
        <w:tc>
          <w:tcPr>
            <w:tcW w:w="4427" w:type="dxa"/>
            <w:noWrap w:val="0"/>
            <w:vAlign w:val="center"/>
          </w:tcPr>
          <w:p w14:paraId="57D3227E">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ar-SA"/>
              </w:rPr>
            </w:pPr>
            <w:r>
              <w:rPr>
                <w:rFonts w:hint="default" w:ascii="Times New Roman" w:hAnsi="Times New Roman" w:eastAsia="宋体" w:cs="Times New Roman"/>
                <w:color w:val="auto"/>
                <w:sz w:val="21"/>
                <w:szCs w:val="21"/>
                <w:lang w:eastAsia="zh-CN"/>
              </w:rPr>
              <w:t>《关于印发新疆维吾尔自治区28个国家重点生态功能区县（市）产业准入负面清单（试行）的通知》</w:t>
            </w:r>
          </w:p>
        </w:tc>
        <w:tc>
          <w:tcPr>
            <w:tcW w:w="2313" w:type="dxa"/>
            <w:noWrap w:val="0"/>
            <w:vAlign w:val="center"/>
          </w:tcPr>
          <w:p w14:paraId="1F0CF603">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新发改规划〔2017〕891号</w:t>
            </w:r>
          </w:p>
        </w:tc>
        <w:tc>
          <w:tcPr>
            <w:tcW w:w="1251" w:type="dxa"/>
            <w:noWrap w:val="0"/>
            <w:vAlign w:val="center"/>
          </w:tcPr>
          <w:p w14:paraId="6DA8D073">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2017.06.28</w:t>
            </w:r>
          </w:p>
        </w:tc>
      </w:tr>
      <w:tr w14:paraId="4D95F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351AF114">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eastAsia="宋体" w:cs="Times New Roman"/>
                <w:color w:val="auto"/>
                <w:sz w:val="21"/>
                <w:szCs w:val="21"/>
                <w:lang w:val="en-US" w:eastAsia="zh-CN"/>
              </w:rPr>
              <w:t>2</w:t>
            </w:r>
          </w:p>
        </w:tc>
        <w:tc>
          <w:tcPr>
            <w:tcW w:w="4427" w:type="dxa"/>
            <w:noWrap w:val="0"/>
            <w:vAlign w:val="center"/>
          </w:tcPr>
          <w:p w14:paraId="29577691">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《新疆国家重点保护野生植物名录》</w:t>
            </w:r>
          </w:p>
        </w:tc>
        <w:tc>
          <w:tcPr>
            <w:tcW w:w="2313" w:type="dxa"/>
            <w:noWrap w:val="0"/>
            <w:vAlign w:val="center"/>
          </w:tcPr>
          <w:p w14:paraId="1193CBB7">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新林护字</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2022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8号</w:t>
            </w:r>
          </w:p>
        </w:tc>
        <w:tc>
          <w:tcPr>
            <w:tcW w:w="1251" w:type="dxa"/>
            <w:noWrap w:val="0"/>
            <w:vAlign w:val="center"/>
          </w:tcPr>
          <w:p w14:paraId="14F18A3B">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2022.03.08</w:t>
            </w:r>
          </w:p>
        </w:tc>
      </w:tr>
      <w:tr w14:paraId="42E3B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0FC60D05">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eastAsia="宋体" w:cs="Times New Roman"/>
                <w:color w:val="auto"/>
                <w:sz w:val="21"/>
                <w:szCs w:val="21"/>
                <w:lang w:val="en-US" w:eastAsia="zh-CN"/>
              </w:rPr>
              <w:t>3</w:t>
            </w:r>
          </w:p>
        </w:tc>
        <w:tc>
          <w:tcPr>
            <w:tcW w:w="4427" w:type="dxa"/>
            <w:noWrap w:val="0"/>
            <w:vAlign w:val="center"/>
          </w:tcPr>
          <w:p w14:paraId="657BCE39">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《新疆国家重点保护野生动物名录》</w:t>
            </w:r>
          </w:p>
        </w:tc>
        <w:tc>
          <w:tcPr>
            <w:tcW w:w="2313" w:type="dxa"/>
            <w:noWrap w:val="0"/>
            <w:vAlign w:val="center"/>
          </w:tcPr>
          <w:p w14:paraId="00A7C34D">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自治区林业和草原局、自治区农业农村厅</w:t>
            </w:r>
          </w:p>
        </w:tc>
        <w:tc>
          <w:tcPr>
            <w:tcW w:w="1251" w:type="dxa"/>
            <w:noWrap w:val="0"/>
            <w:vAlign w:val="center"/>
          </w:tcPr>
          <w:p w14:paraId="3438EACF">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2021.07.28</w:t>
            </w:r>
          </w:p>
        </w:tc>
      </w:tr>
      <w:tr w14:paraId="47A98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shd w:val="clear" w:color="auto" w:fill="auto"/>
            <w:noWrap w:val="0"/>
            <w:vAlign w:val="center"/>
          </w:tcPr>
          <w:p w14:paraId="44B705A5">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sz w:val="21"/>
                <w:szCs w:val="21"/>
                <w:lang w:eastAsia="zh-CN"/>
              </w:rPr>
              <w:t>2</w:t>
            </w:r>
            <w:r>
              <w:rPr>
                <w:rFonts w:hint="eastAsia" w:eastAsia="宋体" w:cs="Times New Roman"/>
                <w:color w:val="auto"/>
                <w:sz w:val="21"/>
                <w:szCs w:val="21"/>
                <w:lang w:val="en-US" w:eastAsia="zh-CN"/>
              </w:rPr>
              <w:t>4</w:t>
            </w:r>
          </w:p>
        </w:tc>
        <w:tc>
          <w:tcPr>
            <w:tcW w:w="4427" w:type="dxa"/>
            <w:noWrap w:val="0"/>
            <w:vAlign w:val="center"/>
          </w:tcPr>
          <w:p w14:paraId="7FAC599B">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《新疆维吾尔自治区重点保护野生动物名录》</w:t>
            </w:r>
          </w:p>
        </w:tc>
        <w:tc>
          <w:tcPr>
            <w:tcW w:w="2313" w:type="dxa"/>
            <w:noWrap w:val="0"/>
            <w:vAlign w:val="center"/>
          </w:tcPr>
          <w:p w14:paraId="1A07876B">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自治区林业和草原局</w:t>
            </w:r>
          </w:p>
        </w:tc>
        <w:tc>
          <w:tcPr>
            <w:tcW w:w="1251" w:type="dxa"/>
            <w:noWrap w:val="0"/>
            <w:vAlign w:val="center"/>
          </w:tcPr>
          <w:p w14:paraId="122F1DAB">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2022.9.18</w:t>
            </w:r>
          </w:p>
        </w:tc>
      </w:tr>
      <w:tr w14:paraId="6716B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shd w:val="clear" w:color="auto" w:fill="auto"/>
            <w:noWrap w:val="0"/>
            <w:vAlign w:val="center"/>
          </w:tcPr>
          <w:p w14:paraId="45E6A8CF">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sz w:val="21"/>
                <w:szCs w:val="21"/>
                <w:lang w:eastAsia="zh-CN"/>
              </w:rPr>
              <w:t>2</w:t>
            </w:r>
            <w:r>
              <w:rPr>
                <w:rFonts w:hint="eastAsia" w:eastAsia="宋体" w:cs="Times New Roman"/>
                <w:color w:val="auto"/>
                <w:sz w:val="21"/>
                <w:szCs w:val="21"/>
                <w:lang w:val="en-US" w:eastAsia="zh-CN"/>
              </w:rPr>
              <w:t>5</w:t>
            </w:r>
          </w:p>
        </w:tc>
        <w:tc>
          <w:tcPr>
            <w:tcW w:w="4427" w:type="dxa"/>
            <w:noWrap w:val="0"/>
            <w:vAlign w:val="center"/>
          </w:tcPr>
          <w:p w14:paraId="763DD43D">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《新疆维吾尔自治区重点保护野生植物名录》</w:t>
            </w:r>
          </w:p>
        </w:tc>
        <w:tc>
          <w:tcPr>
            <w:tcW w:w="2313" w:type="dxa"/>
            <w:noWrap w:val="0"/>
            <w:vAlign w:val="center"/>
          </w:tcPr>
          <w:p w14:paraId="6A2CD7D7">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自治区林业和草原局</w:t>
            </w:r>
          </w:p>
        </w:tc>
        <w:tc>
          <w:tcPr>
            <w:tcW w:w="1251" w:type="dxa"/>
            <w:noWrap w:val="0"/>
            <w:vAlign w:val="center"/>
          </w:tcPr>
          <w:p w14:paraId="6E755710">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lang w:val="en-US" w:eastAsia="zh-CN"/>
              </w:rPr>
              <w:t>2024.1.18</w:t>
            </w:r>
          </w:p>
        </w:tc>
      </w:tr>
      <w:tr w14:paraId="4C493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1192A2CE">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eastAsia="宋体" w:cs="Times New Roman"/>
                <w:color w:val="auto"/>
                <w:sz w:val="21"/>
                <w:szCs w:val="21"/>
                <w:lang w:val="en-US" w:eastAsia="zh-CN"/>
              </w:rPr>
              <w:t>6</w:t>
            </w:r>
          </w:p>
        </w:tc>
        <w:tc>
          <w:tcPr>
            <w:tcW w:w="4427" w:type="dxa"/>
            <w:noWrap w:val="0"/>
            <w:vAlign w:val="center"/>
          </w:tcPr>
          <w:p w14:paraId="7DA4F366">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napToGrid w:val="0"/>
                <w:color w:val="auto"/>
                <w:sz w:val="21"/>
                <w:szCs w:val="21"/>
              </w:rPr>
              <w:t>关于印发《巴音郭楞蒙古自治州“三线一单”生态环境分区管控动态更新成果（2023年）》的通知</w:t>
            </w:r>
          </w:p>
        </w:tc>
        <w:tc>
          <w:tcPr>
            <w:tcW w:w="2313" w:type="dxa"/>
            <w:noWrap w:val="0"/>
            <w:vAlign w:val="center"/>
          </w:tcPr>
          <w:p w14:paraId="47254183">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巴政办发〔2024〕32号</w:t>
            </w:r>
          </w:p>
        </w:tc>
        <w:tc>
          <w:tcPr>
            <w:tcW w:w="1251" w:type="dxa"/>
            <w:noWrap w:val="0"/>
            <w:vAlign w:val="center"/>
          </w:tcPr>
          <w:p w14:paraId="54928AFC">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4.12.09</w:t>
            </w:r>
          </w:p>
        </w:tc>
      </w:tr>
      <w:tr w14:paraId="5FC92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67432CC5">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eastAsia="宋体" w:cs="Times New Roman"/>
                <w:color w:val="auto"/>
                <w:sz w:val="21"/>
                <w:szCs w:val="21"/>
                <w:lang w:val="en-US" w:eastAsia="zh-CN"/>
              </w:rPr>
              <w:t>7</w:t>
            </w:r>
          </w:p>
        </w:tc>
        <w:tc>
          <w:tcPr>
            <w:tcW w:w="4427" w:type="dxa"/>
            <w:noWrap w:val="0"/>
            <w:vAlign w:val="center"/>
          </w:tcPr>
          <w:p w14:paraId="2FF86F5E">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snapToGrid w:val="0"/>
                <w:color w:val="auto"/>
                <w:sz w:val="21"/>
                <w:szCs w:val="21"/>
                <w:lang w:eastAsia="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巴音郭楞蒙古自治州</w:t>
            </w:r>
            <w:r>
              <w:rPr>
                <w:rFonts w:hint="default" w:ascii="Times New Roman" w:hAnsi="Times New Roman" w:eastAsia="宋体" w:cs="Times New Roman"/>
                <w:color w:val="auto"/>
                <w:sz w:val="21"/>
                <w:szCs w:val="21"/>
              </w:rPr>
              <w:t>国民经济和社会发展第十四个五年规划和2035年远景目标纲要</w:t>
            </w:r>
            <w:r>
              <w:rPr>
                <w:rFonts w:hint="default" w:ascii="Times New Roman" w:hAnsi="Times New Roman" w:eastAsia="宋体" w:cs="Times New Roman"/>
                <w:color w:val="auto"/>
                <w:sz w:val="21"/>
                <w:szCs w:val="21"/>
                <w:lang w:eastAsia="zh-CN"/>
              </w:rPr>
              <w:t>》</w:t>
            </w:r>
          </w:p>
        </w:tc>
        <w:tc>
          <w:tcPr>
            <w:tcW w:w="2313" w:type="dxa"/>
            <w:noWrap w:val="0"/>
            <w:vAlign w:val="center"/>
          </w:tcPr>
          <w:p w14:paraId="10BA9EBD">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巴音郭楞蒙古自治州第十四届人民代表大会第五次会议通过</w:t>
            </w:r>
          </w:p>
        </w:tc>
        <w:tc>
          <w:tcPr>
            <w:tcW w:w="1251" w:type="dxa"/>
            <w:noWrap w:val="0"/>
            <w:vAlign w:val="center"/>
          </w:tcPr>
          <w:p w14:paraId="0C4F3693">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2021.0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21</w:t>
            </w:r>
          </w:p>
        </w:tc>
      </w:tr>
      <w:tr w14:paraId="02AE2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65" w:type="dxa"/>
            <w:noWrap w:val="0"/>
            <w:vAlign w:val="center"/>
          </w:tcPr>
          <w:p w14:paraId="53E9C4B6">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28</w:t>
            </w:r>
          </w:p>
        </w:tc>
        <w:tc>
          <w:tcPr>
            <w:tcW w:w="4427" w:type="dxa"/>
            <w:noWrap w:val="0"/>
            <w:vAlign w:val="center"/>
          </w:tcPr>
          <w:p w14:paraId="003C5859">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《关于印发&lt;新疆维吾尔自治区环境影响评价管理中建设项目重大变动界定程序规定&gt;的通知》</w:t>
            </w:r>
          </w:p>
        </w:tc>
        <w:tc>
          <w:tcPr>
            <w:tcW w:w="2313" w:type="dxa"/>
            <w:noWrap w:val="0"/>
            <w:vAlign w:val="center"/>
          </w:tcPr>
          <w:p w14:paraId="43D6F75F">
            <w:pPr>
              <w:pStyle w:val="362"/>
              <w:keepNext w:val="0"/>
              <w:keepLines w:val="0"/>
              <w:pageBreakBefore w:val="0"/>
              <w:widowControl w:val="0"/>
              <w:kinsoku/>
              <w:wordWrap/>
              <w:overflowPunct/>
              <w:topLinePunct w:val="0"/>
              <w:autoSpaceDE w:val="0"/>
              <w:autoSpaceDN w:val="0"/>
              <w:bidi w:val="0"/>
              <w:adjustRightInd w:val="0"/>
              <w:snapToGrid w:val="0"/>
              <w:spacing w:line="360" w:lineRule="exact"/>
              <w:ind w:left="0" w:leftChars="0" w:right="0" w:rightChars="0" w:firstLine="0" w:firstLineChars="0"/>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新疆维吾尔自治区生态环境厅厅务会议审议通过</w:t>
            </w:r>
          </w:p>
        </w:tc>
        <w:tc>
          <w:tcPr>
            <w:tcW w:w="1251" w:type="dxa"/>
            <w:noWrap w:val="0"/>
            <w:vAlign w:val="center"/>
          </w:tcPr>
          <w:p w14:paraId="597921B1">
            <w:pPr>
              <w:pStyle w:val="251"/>
              <w:keepNext w:val="0"/>
              <w:keepLines w:val="0"/>
              <w:pageBreakBefore w:val="0"/>
              <w:widowControl w:val="0"/>
              <w:kinsoku/>
              <w:wordWrap/>
              <w:overflowPunct/>
              <w:topLinePunct w:val="0"/>
              <w:bidi w:val="0"/>
              <w:adjustRightInd w:val="0"/>
              <w:snapToGrid w:val="0"/>
              <w:spacing w:before="0" w:beforeAutospacing="0" w:line="360" w:lineRule="exact"/>
              <w:ind w:left="0" w:leftChars="0" w:right="0" w:rightChars="0"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2019.11.10</w:t>
            </w:r>
          </w:p>
        </w:tc>
      </w:tr>
    </w:tbl>
    <w:p w14:paraId="6152BF47">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rFonts w:hint="eastAsia" w:eastAsia="华文中宋"/>
          <w:color w:val="auto"/>
          <w:lang w:eastAsia="zh-CN"/>
        </w:rPr>
      </w:pPr>
      <w:r>
        <w:rPr>
          <w:color w:val="auto"/>
        </w:rPr>
        <w:t>2.2.3</w:t>
      </w:r>
      <w:r>
        <w:rPr>
          <w:rFonts w:hint="eastAsia"/>
          <w:color w:val="auto"/>
          <w:lang w:eastAsia="zh-CN"/>
        </w:rPr>
        <w:t>技术规范</w:t>
      </w:r>
    </w:p>
    <w:p w14:paraId="7D98CE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rPr>
      </w:pPr>
      <w:bookmarkStart w:id="62" w:name="_Toc14757"/>
      <w:r>
        <w:rPr>
          <w:rFonts w:hint="default" w:ascii="Times New Roman" w:hAnsi="Times New Roman" w:eastAsia="宋体" w:cs="Times New Roman"/>
          <w:color w:val="auto"/>
          <w:sz w:val="24"/>
        </w:rPr>
        <w:t>相关导则及技术规范依据</w:t>
      </w:r>
      <w:bookmarkEnd w:id="62"/>
    </w:p>
    <w:p w14:paraId="679E31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rPr>
      </w:pPr>
      <w:bookmarkStart w:id="63" w:name="_Toc199753797"/>
      <w:bookmarkStart w:id="64" w:name="_Toc207770751"/>
      <w:bookmarkStart w:id="65" w:name="_Toc184036340"/>
      <w:bookmarkStart w:id="66" w:name="_Toc249072632"/>
      <w:bookmarkStart w:id="67" w:name="_Toc181179982"/>
      <w:bookmarkStart w:id="68" w:name="_Toc225562269"/>
      <w:bookmarkStart w:id="69" w:name="_Toc224638465"/>
      <w:r>
        <w:rPr>
          <w:rStyle w:val="300"/>
          <w:rFonts w:hint="default" w:ascii="Times New Roman" w:hAnsi="Times New Roman" w:eastAsia="宋体" w:cs="Times New Roman"/>
          <w:color w:val="auto"/>
          <w:sz w:val="21"/>
          <w:szCs w:val="21"/>
        </w:rPr>
        <w:t>表2.2-3    评价技术导则及规范一览表</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5114"/>
        <w:gridCol w:w="2809"/>
      </w:tblGrid>
      <w:tr w14:paraId="70F00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13" w:type="pct"/>
            <w:noWrap w:val="0"/>
            <w:vAlign w:val="center"/>
          </w:tcPr>
          <w:p w14:paraId="7D6F51DD">
            <w:pPr>
              <w:kinsoku/>
              <w:wordWrap/>
              <w:overflowPunct/>
              <w:topLinePunct w:val="0"/>
              <w:bidi w:val="0"/>
              <w:ind w:left="0" w:leftChars="0" w:firstLine="0" w:firstLineChars="0"/>
              <w:jc w:val="center"/>
              <w:rPr>
                <w:rFonts w:hint="eastAsia" w:eastAsia="华文中宋"/>
                <w:b/>
                <w:bCs/>
                <w:color w:val="auto"/>
                <w:sz w:val="21"/>
                <w:szCs w:val="21"/>
                <w:lang w:eastAsia="zh-CN"/>
              </w:rPr>
            </w:pPr>
            <w:r>
              <w:rPr>
                <w:rFonts w:hint="eastAsia"/>
                <w:b/>
                <w:bCs/>
                <w:color w:val="auto"/>
                <w:sz w:val="21"/>
                <w:szCs w:val="21"/>
                <w:lang w:eastAsia="zh-CN"/>
              </w:rPr>
              <w:t>序号</w:t>
            </w:r>
          </w:p>
        </w:tc>
        <w:tc>
          <w:tcPr>
            <w:tcW w:w="2895" w:type="pct"/>
            <w:noWrap w:val="0"/>
            <w:vAlign w:val="center"/>
          </w:tcPr>
          <w:p w14:paraId="32CE4967">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依据名称</w:t>
            </w:r>
          </w:p>
        </w:tc>
        <w:tc>
          <w:tcPr>
            <w:tcW w:w="1590" w:type="pct"/>
            <w:noWrap w:val="0"/>
            <w:vAlign w:val="center"/>
          </w:tcPr>
          <w:p w14:paraId="428B883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标准号</w:t>
            </w:r>
            <w:r>
              <w:rPr>
                <w:rFonts w:hint="default" w:ascii="Times New Roman" w:hAnsi="Times New Roman" w:eastAsia="宋体" w:cs="Times New Roman"/>
                <w:b/>
                <w:bCs/>
                <w:color w:val="auto"/>
                <w:sz w:val="21"/>
                <w:szCs w:val="21"/>
                <w:lang w:eastAsia="zh-CN"/>
              </w:rPr>
              <w:t>/文号</w:t>
            </w:r>
          </w:p>
        </w:tc>
      </w:tr>
      <w:tr w14:paraId="1FFD5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B43CE62">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895" w:type="pct"/>
            <w:noWrap w:val="0"/>
            <w:vAlign w:val="center"/>
          </w:tcPr>
          <w:p w14:paraId="49559FCC">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建设项目环境影响评价技术导则 总纲</w:t>
            </w:r>
            <w:r>
              <w:rPr>
                <w:rFonts w:hint="default" w:ascii="Times New Roman" w:hAnsi="Times New Roman" w:eastAsia="宋体" w:cs="Times New Roman"/>
                <w:color w:val="auto"/>
                <w:sz w:val="21"/>
                <w:szCs w:val="21"/>
                <w:lang w:eastAsia="zh-CN"/>
              </w:rPr>
              <w:t>》</w:t>
            </w:r>
          </w:p>
        </w:tc>
        <w:tc>
          <w:tcPr>
            <w:tcW w:w="1590" w:type="pct"/>
            <w:noWrap w:val="0"/>
            <w:vAlign w:val="center"/>
          </w:tcPr>
          <w:p w14:paraId="0B7860D0">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HJ2.1-2016</w:t>
            </w:r>
          </w:p>
        </w:tc>
      </w:tr>
      <w:tr w14:paraId="03A3CA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1AC52030">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895" w:type="pct"/>
            <w:noWrap w:val="0"/>
            <w:vAlign w:val="center"/>
          </w:tcPr>
          <w:p w14:paraId="1F7CBF30">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大气环境</w:t>
            </w:r>
            <w:r>
              <w:rPr>
                <w:rFonts w:hint="default" w:ascii="Times New Roman" w:hAnsi="Times New Roman" w:eastAsia="宋体" w:cs="Times New Roman"/>
                <w:color w:val="auto"/>
                <w:sz w:val="21"/>
                <w:szCs w:val="21"/>
                <w:lang w:eastAsia="zh-CN"/>
              </w:rPr>
              <w:t>》</w:t>
            </w:r>
          </w:p>
        </w:tc>
        <w:tc>
          <w:tcPr>
            <w:tcW w:w="1590" w:type="pct"/>
            <w:noWrap w:val="0"/>
            <w:vAlign w:val="center"/>
          </w:tcPr>
          <w:p w14:paraId="1B78752A">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HJ2.2-2018</w:t>
            </w:r>
          </w:p>
        </w:tc>
      </w:tr>
      <w:tr w14:paraId="51CB4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6BC35C12">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895" w:type="pct"/>
            <w:noWrap w:val="0"/>
            <w:vAlign w:val="center"/>
          </w:tcPr>
          <w:p w14:paraId="056A5220">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地表水环境</w:t>
            </w:r>
            <w:r>
              <w:rPr>
                <w:rFonts w:hint="default" w:ascii="Times New Roman" w:hAnsi="Times New Roman" w:eastAsia="宋体" w:cs="Times New Roman"/>
                <w:color w:val="auto"/>
                <w:sz w:val="21"/>
                <w:szCs w:val="21"/>
                <w:lang w:eastAsia="zh-CN"/>
              </w:rPr>
              <w:t>》</w:t>
            </w:r>
          </w:p>
        </w:tc>
        <w:tc>
          <w:tcPr>
            <w:tcW w:w="1590" w:type="pct"/>
            <w:noWrap w:val="0"/>
            <w:vAlign w:val="center"/>
          </w:tcPr>
          <w:p w14:paraId="7AEF1E8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HJ2.3-2018</w:t>
            </w:r>
          </w:p>
        </w:tc>
      </w:tr>
      <w:tr w14:paraId="79DDD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05B7D2AB">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895" w:type="pct"/>
            <w:noWrap w:val="0"/>
            <w:vAlign w:val="center"/>
          </w:tcPr>
          <w:p w14:paraId="42C2D03A">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声环境</w:t>
            </w:r>
            <w:r>
              <w:rPr>
                <w:rFonts w:hint="default" w:ascii="Times New Roman" w:hAnsi="Times New Roman" w:eastAsia="宋体" w:cs="Times New Roman"/>
                <w:color w:val="auto"/>
                <w:sz w:val="21"/>
                <w:szCs w:val="21"/>
                <w:lang w:eastAsia="zh-CN"/>
              </w:rPr>
              <w:t>》</w:t>
            </w:r>
          </w:p>
        </w:tc>
        <w:tc>
          <w:tcPr>
            <w:tcW w:w="1590" w:type="pct"/>
            <w:noWrap w:val="0"/>
            <w:vAlign w:val="center"/>
          </w:tcPr>
          <w:p w14:paraId="676EFF89">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HJ2.4-2021</w:t>
            </w:r>
          </w:p>
        </w:tc>
      </w:tr>
      <w:tr w14:paraId="22586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DBF0C10">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95" w:type="pct"/>
            <w:noWrap w:val="0"/>
            <w:vAlign w:val="center"/>
          </w:tcPr>
          <w:p w14:paraId="6130A56B">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地下水环境</w:t>
            </w:r>
            <w:r>
              <w:rPr>
                <w:rFonts w:hint="default" w:ascii="Times New Roman" w:hAnsi="Times New Roman" w:eastAsia="宋体" w:cs="Times New Roman"/>
                <w:color w:val="auto"/>
                <w:sz w:val="21"/>
                <w:szCs w:val="21"/>
                <w:lang w:eastAsia="zh-CN"/>
              </w:rPr>
              <w:t>》</w:t>
            </w:r>
          </w:p>
        </w:tc>
        <w:tc>
          <w:tcPr>
            <w:tcW w:w="1590" w:type="pct"/>
            <w:noWrap w:val="0"/>
            <w:vAlign w:val="center"/>
          </w:tcPr>
          <w:p w14:paraId="255502B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HJ610-2016</w:t>
            </w:r>
          </w:p>
        </w:tc>
      </w:tr>
      <w:tr w14:paraId="31537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1196EEEF">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5" w:type="pct"/>
            <w:noWrap w:val="0"/>
            <w:vAlign w:val="center"/>
          </w:tcPr>
          <w:p w14:paraId="56F56C2A">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生态影响</w:t>
            </w:r>
            <w:r>
              <w:rPr>
                <w:rFonts w:hint="default" w:ascii="Times New Roman" w:hAnsi="Times New Roman" w:eastAsia="宋体" w:cs="Times New Roman"/>
                <w:color w:val="auto"/>
                <w:sz w:val="21"/>
                <w:szCs w:val="21"/>
                <w:lang w:eastAsia="zh-CN"/>
              </w:rPr>
              <w:t>》</w:t>
            </w:r>
          </w:p>
        </w:tc>
        <w:tc>
          <w:tcPr>
            <w:tcW w:w="1590" w:type="pct"/>
            <w:noWrap w:val="0"/>
            <w:vAlign w:val="center"/>
          </w:tcPr>
          <w:p w14:paraId="5E1A56C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HJ19-2022</w:t>
            </w:r>
          </w:p>
        </w:tc>
      </w:tr>
      <w:tr w14:paraId="64D56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6BFB70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895" w:type="pct"/>
            <w:noWrap w:val="0"/>
            <w:vAlign w:val="center"/>
          </w:tcPr>
          <w:p w14:paraId="5B59C21B">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环境影响评价技术导则 土壤环境（试行）</w:t>
            </w:r>
            <w:r>
              <w:rPr>
                <w:rFonts w:hint="default" w:ascii="Times New Roman" w:hAnsi="Times New Roman" w:eastAsia="宋体" w:cs="Times New Roman"/>
                <w:color w:val="auto"/>
                <w:sz w:val="21"/>
                <w:szCs w:val="21"/>
                <w:lang w:eastAsia="zh-CN"/>
              </w:rPr>
              <w:t>》</w:t>
            </w:r>
          </w:p>
        </w:tc>
        <w:tc>
          <w:tcPr>
            <w:tcW w:w="1590" w:type="pct"/>
            <w:noWrap w:val="0"/>
            <w:vAlign w:val="center"/>
          </w:tcPr>
          <w:p w14:paraId="33014D02">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HJ964-2018</w:t>
            </w:r>
          </w:p>
        </w:tc>
      </w:tr>
      <w:tr w14:paraId="4808E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23F71679">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895" w:type="pct"/>
            <w:noWrap w:val="0"/>
            <w:vAlign w:val="center"/>
          </w:tcPr>
          <w:p w14:paraId="74D307F2">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建设项目环境风险评价技术导则</w:t>
            </w:r>
            <w:r>
              <w:rPr>
                <w:rFonts w:hint="default" w:ascii="Times New Roman" w:hAnsi="Times New Roman" w:eastAsia="宋体" w:cs="Times New Roman"/>
                <w:color w:val="auto"/>
                <w:sz w:val="21"/>
                <w:szCs w:val="21"/>
                <w:lang w:eastAsia="zh-CN"/>
              </w:rPr>
              <w:t>》</w:t>
            </w:r>
          </w:p>
        </w:tc>
        <w:tc>
          <w:tcPr>
            <w:tcW w:w="1590" w:type="pct"/>
            <w:noWrap w:val="0"/>
            <w:vAlign w:val="center"/>
          </w:tcPr>
          <w:p w14:paraId="41BC454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HJ169-2018</w:t>
            </w:r>
          </w:p>
        </w:tc>
      </w:tr>
      <w:tr w14:paraId="25D4A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2A262AD4">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895" w:type="pct"/>
            <w:noWrap w:val="0"/>
            <w:vAlign w:val="center"/>
          </w:tcPr>
          <w:p w14:paraId="1E244E8C">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大气污染治理工程技术导则</w:t>
            </w:r>
            <w:r>
              <w:rPr>
                <w:rFonts w:hint="default" w:ascii="Times New Roman" w:hAnsi="Times New Roman" w:eastAsia="宋体" w:cs="Times New Roman"/>
                <w:color w:val="auto"/>
                <w:sz w:val="21"/>
                <w:szCs w:val="21"/>
                <w:lang w:eastAsia="zh-CN"/>
              </w:rPr>
              <w:t>》</w:t>
            </w:r>
          </w:p>
        </w:tc>
        <w:tc>
          <w:tcPr>
            <w:tcW w:w="1590" w:type="pct"/>
            <w:noWrap w:val="0"/>
            <w:vAlign w:val="center"/>
          </w:tcPr>
          <w:p w14:paraId="50218E1E">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HJ2000-2010</w:t>
            </w:r>
          </w:p>
        </w:tc>
      </w:tr>
      <w:tr w14:paraId="19C8F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E24F1D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w:t>
            </w:r>
          </w:p>
        </w:tc>
        <w:tc>
          <w:tcPr>
            <w:tcW w:w="2895" w:type="pct"/>
            <w:noWrap w:val="0"/>
            <w:vAlign w:val="center"/>
          </w:tcPr>
          <w:p w14:paraId="44C1625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水污染治理工程技术导则</w:t>
            </w:r>
            <w:r>
              <w:rPr>
                <w:rFonts w:hint="default" w:ascii="Times New Roman" w:hAnsi="Times New Roman" w:eastAsia="宋体" w:cs="Times New Roman"/>
                <w:color w:val="auto"/>
                <w:sz w:val="21"/>
                <w:szCs w:val="21"/>
                <w:lang w:eastAsia="zh-CN"/>
              </w:rPr>
              <w:t>》</w:t>
            </w:r>
          </w:p>
        </w:tc>
        <w:tc>
          <w:tcPr>
            <w:tcW w:w="1590" w:type="pct"/>
            <w:noWrap w:val="0"/>
            <w:vAlign w:val="center"/>
          </w:tcPr>
          <w:p w14:paraId="2B67577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HJ2015-2012</w:t>
            </w:r>
          </w:p>
        </w:tc>
      </w:tr>
      <w:tr w14:paraId="358C5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839D663">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w:t>
            </w:r>
          </w:p>
        </w:tc>
        <w:tc>
          <w:tcPr>
            <w:tcW w:w="2895" w:type="pct"/>
            <w:noWrap w:val="0"/>
            <w:vAlign w:val="center"/>
          </w:tcPr>
          <w:p w14:paraId="0E9F8C28">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固体废物处理处置工程技术导则</w:t>
            </w:r>
            <w:r>
              <w:rPr>
                <w:rFonts w:hint="default" w:ascii="Times New Roman" w:hAnsi="Times New Roman" w:eastAsia="宋体" w:cs="Times New Roman"/>
                <w:color w:val="auto"/>
                <w:sz w:val="21"/>
                <w:szCs w:val="21"/>
                <w:lang w:eastAsia="zh-CN"/>
              </w:rPr>
              <w:t>》</w:t>
            </w:r>
          </w:p>
        </w:tc>
        <w:tc>
          <w:tcPr>
            <w:tcW w:w="1590" w:type="pct"/>
            <w:noWrap w:val="0"/>
            <w:vAlign w:val="center"/>
          </w:tcPr>
          <w:p w14:paraId="001A3979">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HJ2035-2013</w:t>
            </w:r>
          </w:p>
        </w:tc>
      </w:tr>
      <w:tr w14:paraId="555A2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0815D01B">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w:t>
            </w:r>
          </w:p>
        </w:tc>
        <w:tc>
          <w:tcPr>
            <w:tcW w:w="2895" w:type="pct"/>
            <w:noWrap w:val="0"/>
            <w:vAlign w:val="center"/>
          </w:tcPr>
          <w:p w14:paraId="3EC7F9E9">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排污单位自行监测技术指南</w:t>
            </w:r>
            <w:r>
              <w:rPr>
                <w:rFonts w:hint="default" w:ascii="Times New Roman" w:hAnsi="Times New Roman" w:eastAsia="宋体" w:cs="Times New Roman"/>
                <w:color w:val="auto"/>
                <w:sz w:val="21"/>
                <w:szCs w:val="21"/>
                <w:lang w:eastAsia="zh-CN"/>
              </w:rPr>
              <w:t xml:space="preserve"> </w:t>
            </w:r>
            <w:r>
              <w:rPr>
                <w:rFonts w:hint="default" w:ascii="Times New Roman" w:hAnsi="Times New Roman" w:eastAsia="宋体" w:cs="Times New Roman"/>
                <w:color w:val="auto"/>
                <w:sz w:val="21"/>
                <w:szCs w:val="21"/>
              </w:rPr>
              <w:t>总则</w:t>
            </w:r>
            <w:r>
              <w:rPr>
                <w:rFonts w:hint="default" w:ascii="Times New Roman" w:hAnsi="Times New Roman" w:eastAsia="宋体" w:cs="Times New Roman"/>
                <w:color w:val="auto"/>
                <w:sz w:val="21"/>
                <w:szCs w:val="21"/>
                <w:lang w:eastAsia="zh-CN"/>
              </w:rPr>
              <w:t>》</w:t>
            </w:r>
          </w:p>
        </w:tc>
        <w:tc>
          <w:tcPr>
            <w:tcW w:w="1590" w:type="pct"/>
            <w:noWrap w:val="0"/>
            <w:vAlign w:val="center"/>
          </w:tcPr>
          <w:p w14:paraId="5F3D5048">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HJ819-2017</w:t>
            </w:r>
          </w:p>
        </w:tc>
      </w:tr>
      <w:tr w14:paraId="2601D0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A696046">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13</w:t>
            </w:r>
          </w:p>
        </w:tc>
        <w:tc>
          <w:tcPr>
            <w:tcW w:w="2895" w:type="pct"/>
            <w:noWrap w:val="0"/>
            <w:vAlign w:val="center"/>
          </w:tcPr>
          <w:p w14:paraId="6AF2A2E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《污染源源强核算技术指南 准则》</w:t>
            </w:r>
          </w:p>
        </w:tc>
        <w:tc>
          <w:tcPr>
            <w:tcW w:w="1590" w:type="pct"/>
            <w:noWrap w:val="0"/>
            <w:vAlign w:val="center"/>
          </w:tcPr>
          <w:p w14:paraId="3AEEEFE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HJ884-2018</w:t>
            </w:r>
          </w:p>
        </w:tc>
      </w:tr>
      <w:tr w14:paraId="7CB23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CA74E76">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14</w:t>
            </w:r>
          </w:p>
        </w:tc>
        <w:tc>
          <w:tcPr>
            <w:tcW w:w="2895" w:type="pct"/>
            <w:noWrap w:val="0"/>
            <w:vAlign w:val="center"/>
          </w:tcPr>
          <w:p w14:paraId="3ABC6D56">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环境噪声与</w:t>
            </w:r>
            <w:r>
              <w:rPr>
                <w:rFonts w:hint="eastAsia" w:ascii="Times New Roman" w:hAnsi="Times New Roman" w:cs="Times New Roman"/>
                <w:color w:val="auto"/>
                <w:sz w:val="21"/>
                <w:szCs w:val="21"/>
                <w:lang w:eastAsia="zh-CN"/>
              </w:rPr>
              <w:t>振动</w:t>
            </w:r>
            <w:r>
              <w:rPr>
                <w:rFonts w:hint="default" w:ascii="Times New Roman" w:hAnsi="Times New Roman" w:eastAsia="宋体" w:cs="Times New Roman"/>
                <w:color w:val="auto"/>
                <w:sz w:val="21"/>
                <w:szCs w:val="21"/>
              </w:rPr>
              <w:t>控制工程技术导则</w:t>
            </w:r>
            <w:r>
              <w:rPr>
                <w:rFonts w:hint="default" w:ascii="Times New Roman" w:hAnsi="Times New Roman" w:eastAsia="宋体" w:cs="Times New Roman"/>
                <w:color w:val="auto"/>
                <w:sz w:val="21"/>
                <w:szCs w:val="21"/>
                <w:lang w:eastAsia="zh-CN"/>
              </w:rPr>
              <w:t>》</w:t>
            </w:r>
          </w:p>
        </w:tc>
        <w:tc>
          <w:tcPr>
            <w:tcW w:w="1590" w:type="pct"/>
            <w:noWrap w:val="0"/>
            <w:vAlign w:val="center"/>
          </w:tcPr>
          <w:p w14:paraId="0597ED62">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HJ2034-2013</w:t>
            </w:r>
          </w:p>
        </w:tc>
      </w:tr>
      <w:tr w14:paraId="06062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11AE4C3">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15</w:t>
            </w:r>
          </w:p>
        </w:tc>
        <w:tc>
          <w:tcPr>
            <w:tcW w:w="2895" w:type="pct"/>
            <w:noWrap w:val="0"/>
            <w:vAlign w:val="center"/>
          </w:tcPr>
          <w:p w14:paraId="28421A6E">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生态环境状况评价技术规范</w:t>
            </w:r>
            <w:r>
              <w:rPr>
                <w:rFonts w:hint="default" w:ascii="Times New Roman" w:hAnsi="Times New Roman" w:eastAsia="宋体" w:cs="Times New Roman"/>
                <w:color w:val="auto"/>
                <w:sz w:val="21"/>
                <w:szCs w:val="21"/>
                <w:lang w:eastAsia="zh-CN"/>
              </w:rPr>
              <w:t>》</w:t>
            </w:r>
          </w:p>
        </w:tc>
        <w:tc>
          <w:tcPr>
            <w:tcW w:w="1590" w:type="pct"/>
            <w:noWrap w:val="0"/>
            <w:vAlign w:val="center"/>
          </w:tcPr>
          <w:p w14:paraId="4E286DEB">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HJ192-20</w:t>
            </w:r>
            <w:r>
              <w:rPr>
                <w:rFonts w:hint="default" w:ascii="Times New Roman" w:hAnsi="Times New Roman" w:eastAsia="宋体" w:cs="Times New Roman"/>
                <w:color w:val="auto"/>
                <w:sz w:val="21"/>
                <w:szCs w:val="21"/>
                <w:lang w:eastAsia="zh-CN"/>
              </w:rPr>
              <w:t>15</w:t>
            </w:r>
          </w:p>
        </w:tc>
      </w:tr>
      <w:tr w14:paraId="6FF71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6D486A1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16</w:t>
            </w:r>
          </w:p>
        </w:tc>
        <w:tc>
          <w:tcPr>
            <w:tcW w:w="2895" w:type="pct"/>
            <w:noWrap w:val="0"/>
            <w:vAlign w:val="center"/>
          </w:tcPr>
          <w:p w14:paraId="19C700FE">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建设项目水土保持技术规范</w:t>
            </w:r>
            <w:r>
              <w:rPr>
                <w:rFonts w:hint="default" w:ascii="Times New Roman" w:hAnsi="Times New Roman" w:eastAsia="宋体" w:cs="Times New Roman"/>
                <w:color w:val="auto"/>
                <w:sz w:val="21"/>
                <w:szCs w:val="21"/>
                <w:highlight w:val="none"/>
                <w:lang w:eastAsia="zh-CN"/>
              </w:rPr>
              <w:t>》</w:t>
            </w:r>
          </w:p>
        </w:tc>
        <w:tc>
          <w:tcPr>
            <w:tcW w:w="1590" w:type="pct"/>
            <w:noWrap w:val="0"/>
            <w:vAlign w:val="center"/>
          </w:tcPr>
          <w:p w14:paraId="13778A3D">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GB50433-2008</w:t>
            </w:r>
          </w:p>
        </w:tc>
      </w:tr>
      <w:tr w14:paraId="52685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217BEB7">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17</w:t>
            </w:r>
          </w:p>
        </w:tc>
        <w:tc>
          <w:tcPr>
            <w:tcW w:w="2895" w:type="pct"/>
            <w:noWrap w:val="0"/>
            <w:vAlign w:val="center"/>
          </w:tcPr>
          <w:p w14:paraId="2CF9E12D">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《生产</w:t>
            </w:r>
            <w:r>
              <w:rPr>
                <w:rFonts w:hint="default" w:ascii="Times New Roman" w:hAnsi="Times New Roman" w:eastAsia="宋体" w:cs="Times New Roman"/>
                <w:color w:val="auto"/>
                <w:sz w:val="21"/>
                <w:szCs w:val="21"/>
                <w:highlight w:val="none"/>
              </w:rPr>
              <w:t>建设项目水土流失防治标准</w:t>
            </w:r>
            <w:r>
              <w:rPr>
                <w:rFonts w:hint="default" w:ascii="Times New Roman" w:hAnsi="Times New Roman" w:eastAsia="宋体" w:cs="Times New Roman"/>
                <w:color w:val="auto"/>
                <w:sz w:val="21"/>
                <w:szCs w:val="21"/>
                <w:highlight w:val="none"/>
                <w:lang w:eastAsia="zh-CN"/>
              </w:rPr>
              <w:t>》</w:t>
            </w:r>
          </w:p>
        </w:tc>
        <w:tc>
          <w:tcPr>
            <w:tcW w:w="1590" w:type="pct"/>
            <w:noWrap w:val="0"/>
            <w:vAlign w:val="center"/>
          </w:tcPr>
          <w:p w14:paraId="612A8044">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rPr>
              <w:t>GB50434-2008</w:t>
            </w:r>
          </w:p>
        </w:tc>
      </w:tr>
      <w:tr w14:paraId="75C9E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A45D0C3">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18</w:t>
            </w:r>
          </w:p>
        </w:tc>
        <w:tc>
          <w:tcPr>
            <w:tcW w:w="2895" w:type="pct"/>
            <w:shd w:val="clear" w:color="auto" w:fill="auto"/>
            <w:noWrap w:val="0"/>
            <w:vAlign w:val="center"/>
          </w:tcPr>
          <w:p w14:paraId="1D050C2B">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《危险废物鉴别标准-浸出毒性鉴别》</w:t>
            </w:r>
          </w:p>
        </w:tc>
        <w:tc>
          <w:tcPr>
            <w:tcW w:w="1590" w:type="pct"/>
            <w:shd w:val="clear" w:color="auto" w:fill="auto"/>
            <w:noWrap w:val="0"/>
            <w:vAlign w:val="center"/>
          </w:tcPr>
          <w:p w14:paraId="70C524F0">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GB5085.3-2007</w:t>
            </w:r>
          </w:p>
        </w:tc>
      </w:tr>
      <w:tr w14:paraId="15120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5BCD8959">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2895" w:type="pct"/>
            <w:shd w:val="clear" w:color="auto" w:fill="auto"/>
            <w:noWrap w:val="0"/>
            <w:vAlign w:val="center"/>
          </w:tcPr>
          <w:p w14:paraId="521E7B83">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《关于在南疆四地州深度贫困地区实施〈环境影响评价技术导则大气环境（HJ2.2-2018）〉差别化政策有关事宜的复函》</w:t>
            </w:r>
          </w:p>
        </w:tc>
        <w:tc>
          <w:tcPr>
            <w:tcW w:w="1590" w:type="pct"/>
            <w:shd w:val="clear" w:color="auto" w:fill="auto"/>
            <w:noWrap w:val="0"/>
            <w:vAlign w:val="center"/>
          </w:tcPr>
          <w:p w14:paraId="4412FA8F">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环办环评函〔2019〕590 号</w:t>
            </w:r>
          </w:p>
        </w:tc>
      </w:tr>
      <w:tr w14:paraId="530A6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1374F745">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895" w:type="pct"/>
            <w:shd w:val="clear" w:color="auto" w:fill="auto"/>
            <w:noWrap w:val="0"/>
            <w:vAlign w:val="center"/>
          </w:tcPr>
          <w:p w14:paraId="3652A78B">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关于将巴音郭楞蒙古自治州 吐鲁番市 哈密市纳入执行《环境影响评价技术导则 大气环境（HJ 2.2-2018）》差别化政策政策范围的复函》</w:t>
            </w:r>
          </w:p>
        </w:tc>
        <w:tc>
          <w:tcPr>
            <w:tcW w:w="1590" w:type="pct"/>
            <w:shd w:val="clear" w:color="auto" w:fill="auto"/>
            <w:noWrap w:val="0"/>
            <w:vAlign w:val="center"/>
          </w:tcPr>
          <w:p w14:paraId="37C1728D">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环办环评函〔20</w:t>
            </w:r>
            <w:r>
              <w:rPr>
                <w:rFonts w:hint="eastAsia"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rPr>
              <w:t>〕341号</w:t>
            </w:r>
          </w:p>
        </w:tc>
      </w:tr>
      <w:tr w14:paraId="20E36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71AEB958">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c>
          <w:tcPr>
            <w:tcW w:w="2895" w:type="pct"/>
            <w:shd w:val="clear" w:color="auto" w:fill="auto"/>
            <w:noWrap w:val="0"/>
            <w:vAlign w:val="center"/>
          </w:tcPr>
          <w:p w14:paraId="202D27E9">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工业企业土壤和地下水自行监测技术指南</w:t>
            </w:r>
            <w:r>
              <w:rPr>
                <w:rFonts w:hint="eastAsia" w:ascii="Times New Roman" w:hAnsi="Times New Roman" w:cs="Times New Roman"/>
                <w:color w:val="auto"/>
                <w:sz w:val="21"/>
                <w:szCs w:val="21"/>
                <w:lang w:eastAsia="zh-CN"/>
              </w:rPr>
              <w:t>》</w:t>
            </w:r>
          </w:p>
        </w:tc>
        <w:tc>
          <w:tcPr>
            <w:tcW w:w="1590" w:type="pct"/>
            <w:shd w:val="clear" w:color="auto" w:fill="auto"/>
            <w:noWrap w:val="0"/>
            <w:vAlign w:val="center"/>
          </w:tcPr>
          <w:p w14:paraId="7F753F14">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ar-SA" w:bidi="ar-SA"/>
              </w:rPr>
            </w:pPr>
            <w:r>
              <w:rPr>
                <w:rFonts w:hint="default" w:ascii="Times New Roman" w:hAnsi="Times New Roman" w:eastAsia="宋体" w:cs="Times New Roman"/>
                <w:color w:val="auto"/>
                <w:sz w:val="21"/>
                <w:szCs w:val="21"/>
              </w:rPr>
              <w:t>HJ 1209—2021</w:t>
            </w:r>
          </w:p>
        </w:tc>
      </w:tr>
      <w:tr w14:paraId="398E0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2C0892B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ascii="Times New Roman" w:hAnsi="Times New Roman" w:cs="Times New Roman"/>
                <w:color w:val="auto"/>
                <w:sz w:val="21"/>
                <w:szCs w:val="21"/>
                <w:lang w:val="en-US" w:eastAsia="zh-CN"/>
              </w:rPr>
              <w:t>2</w:t>
            </w:r>
          </w:p>
        </w:tc>
        <w:tc>
          <w:tcPr>
            <w:tcW w:w="2895" w:type="pct"/>
            <w:shd w:val="clear" w:color="auto" w:fill="auto"/>
            <w:noWrap w:val="0"/>
            <w:vAlign w:val="center"/>
          </w:tcPr>
          <w:p w14:paraId="7DA9BE51">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ar-SA" w:bidi="ar-SA"/>
              </w:rPr>
            </w:pPr>
            <w:r>
              <w:rPr>
                <w:rFonts w:hint="default" w:ascii="Times New Roman" w:hAnsi="Times New Roman" w:eastAsia="宋体" w:cs="Times New Roman"/>
                <w:color w:val="auto"/>
                <w:sz w:val="21"/>
                <w:szCs w:val="21"/>
              </w:rPr>
              <w:t>《尾矿库环境风险评估技术导则（试行）》</w:t>
            </w:r>
          </w:p>
        </w:tc>
        <w:tc>
          <w:tcPr>
            <w:tcW w:w="1590" w:type="pct"/>
            <w:shd w:val="clear" w:color="auto" w:fill="auto"/>
            <w:noWrap w:val="0"/>
            <w:vAlign w:val="center"/>
          </w:tcPr>
          <w:p w14:paraId="76818B08">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ar-SA" w:bidi="ar-SA"/>
              </w:rPr>
            </w:pPr>
            <w:r>
              <w:rPr>
                <w:rFonts w:hint="default" w:ascii="Times New Roman" w:hAnsi="Times New Roman" w:eastAsia="宋体" w:cs="Times New Roman"/>
                <w:color w:val="auto"/>
                <w:sz w:val="21"/>
                <w:szCs w:val="21"/>
              </w:rPr>
              <w:t>HJ740-2015</w:t>
            </w:r>
          </w:p>
        </w:tc>
      </w:tr>
      <w:tr w14:paraId="59236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821BA68">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ascii="Times New Roman" w:hAnsi="Times New Roman" w:cs="Times New Roman"/>
                <w:color w:val="auto"/>
                <w:sz w:val="21"/>
                <w:szCs w:val="21"/>
                <w:lang w:val="en-US" w:eastAsia="zh-CN"/>
              </w:rPr>
              <w:t>3</w:t>
            </w:r>
          </w:p>
        </w:tc>
        <w:tc>
          <w:tcPr>
            <w:tcW w:w="2895" w:type="pct"/>
            <w:shd w:val="clear" w:color="auto" w:fill="auto"/>
            <w:noWrap w:val="0"/>
            <w:vAlign w:val="center"/>
          </w:tcPr>
          <w:p w14:paraId="66582E3B">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ar-SA" w:bidi="ar-SA"/>
              </w:rPr>
            </w:pPr>
            <w:r>
              <w:rPr>
                <w:rFonts w:hint="default" w:ascii="Times New Roman" w:hAnsi="Times New Roman" w:eastAsia="宋体" w:cs="Times New Roman"/>
                <w:color w:val="auto"/>
                <w:sz w:val="21"/>
                <w:szCs w:val="21"/>
              </w:rPr>
              <w:t>《尾矿设施设计规范》</w:t>
            </w:r>
          </w:p>
        </w:tc>
        <w:tc>
          <w:tcPr>
            <w:tcW w:w="1590" w:type="pct"/>
            <w:shd w:val="clear" w:color="auto" w:fill="auto"/>
            <w:noWrap w:val="0"/>
            <w:vAlign w:val="center"/>
          </w:tcPr>
          <w:p w14:paraId="042A972A">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ar-SA" w:bidi="ar-SA"/>
              </w:rPr>
            </w:pPr>
            <w:r>
              <w:rPr>
                <w:rFonts w:hint="default" w:ascii="Times New Roman" w:hAnsi="Times New Roman" w:eastAsia="宋体" w:cs="Times New Roman"/>
                <w:color w:val="auto"/>
                <w:sz w:val="21"/>
                <w:szCs w:val="21"/>
              </w:rPr>
              <w:t>GB50863-2013</w:t>
            </w:r>
          </w:p>
        </w:tc>
      </w:tr>
      <w:tr w14:paraId="6F03D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70DF67CD">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ascii="Times New Roman" w:hAnsi="Times New Roman" w:cs="Times New Roman"/>
                <w:color w:val="auto"/>
                <w:sz w:val="21"/>
                <w:szCs w:val="21"/>
                <w:lang w:val="en-US" w:eastAsia="zh-CN"/>
              </w:rPr>
              <w:t>4</w:t>
            </w:r>
          </w:p>
        </w:tc>
        <w:tc>
          <w:tcPr>
            <w:tcW w:w="2895" w:type="pct"/>
            <w:shd w:val="clear" w:color="auto" w:fill="auto"/>
            <w:noWrap w:val="0"/>
            <w:vAlign w:val="center"/>
          </w:tcPr>
          <w:p w14:paraId="6FFFA4E2">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《尾矿库安全监测技术规范》</w:t>
            </w:r>
          </w:p>
        </w:tc>
        <w:tc>
          <w:tcPr>
            <w:tcW w:w="1590" w:type="pct"/>
            <w:shd w:val="clear" w:color="auto" w:fill="auto"/>
            <w:noWrap w:val="0"/>
            <w:vAlign w:val="center"/>
          </w:tcPr>
          <w:p w14:paraId="3E0AD1AC">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AQ2030-2010</w:t>
            </w:r>
          </w:p>
        </w:tc>
      </w:tr>
      <w:tr w14:paraId="16E7C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3FEB5EC3">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ascii="Times New Roman" w:hAnsi="Times New Roman" w:cs="Times New Roman"/>
                <w:color w:val="auto"/>
                <w:sz w:val="21"/>
                <w:szCs w:val="21"/>
                <w:lang w:val="en-US" w:eastAsia="zh-CN"/>
              </w:rPr>
              <w:t>5</w:t>
            </w:r>
          </w:p>
        </w:tc>
        <w:tc>
          <w:tcPr>
            <w:tcW w:w="2895" w:type="pct"/>
            <w:shd w:val="clear" w:color="auto" w:fill="auto"/>
            <w:noWrap w:val="0"/>
            <w:vAlign w:val="center"/>
          </w:tcPr>
          <w:p w14:paraId="738C2D4C">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《非金属矿行业绿色矿山建设规范》</w:t>
            </w:r>
          </w:p>
        </w:tc>
        <w:tc>
          <w:tcPr>
            <w:tcW w:w="1590" w:type="pct"/>
            <w:shd w:val="clear" w:color="auto" w:fill="auto"/>
            <w:noWrap w:val="0"/>
            <w:vAlign w:val="center"/>
          </w:tcPr>
          <w:p w14:paraId="11D39C2C">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DZ/T0312-2018</w:t>
            </w:r>
          </w:p>
        </w:tc>
      </w:tr>
      <w:tr w14:paraId="7C025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2B1A55DE">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2895" w:type="pct"/>
            <w:shd w:val="clear" w:color="auto" w:fill="auto"/>
            <w:noWrap w:val="0"/>
            <w:vAlign w:val="center"/>
          </w:tcPr>
          <w:p w14:paraId="6D153069">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《尾矿库安全规程》</w:t>
            </w:r>
          </w:p>
        </w:tc>
        <w:tc>
          <w:tcPr>
            <w:tcW w:w="1590" w:type="pct"/>
            <w:shd w:val="clear" w:color="auto" w:fill="auto"/>
            <w:noWrap w:val="0"/>
            <w:vAlign w:val="center"/>
          </w:tcPr>
          <w:p w14:paraId="3CDBCBE4">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GB 39496-2020</w:t>
            </w:r>
          </w:p>
        </w:tc>
      </w:tr>
      <w:tr w14:paraId="3E1EF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14:paraId="4C3099CC">
            <w:pPr>
              <w:pStyle w:val="150"/>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2895" w:type="pct"/>
            <w:shd w:val="clear" w:color="auto" w:fill="auto"/>
            <w:noWrap w:val="0"/>
            <w:vAlign w:val="center"/>
          </w:tcPr>
          <w:p w14:paraId="064D744A">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《尾矿库环境监管分类分级技术规程（试行）》</w:t>
            </w:r>
          </w:p>
        </w:tc>
        <w:tc>
          <w:tcPr>
            <w:tcW w:w="1590" w:type="pct"/>
            <w:shd w:val="clear" w:color="auto" w:fill="auto"/>
            <w:noWrap w:val="0"/>
            <w:vAlign w:val="center"/>
          </w:tcPr>
          <w:p w14:paraId="587BC514">
            <w:pPr>
              <w:pStyle w:val="150"/>
              <w:keepNext w:val="0"/>
              <w:keepLines w:val="0"/>
              <w:pageBreakBefore w:val="0"/>
              <w:widowControl/>
              <w:kinsoku/>
              <w:wordWrap/>
              <w:overflowPunct/>
              <w:topLinePunct w:val="0"/>
              <w:autoSpaceDE/>
              <w:autoSpaceDN/>
              <w:bidi w:val="0"/>
              <w:adjustRightInd w:val="0"/>
              <w:snapToGrid w:val="0"/>
              <w:spacing w:line="360" w:lineRule="exact"/>
              <w:ind w:left="420" w:leftChars="0" w:hanging="420" w:hangingChars="200"/>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环办固体函</w:t>
            </w:r>
            <w:r>
              <w:rPr>
                <w:rFonts w:hint="default" w:ascii="Times New Roman" w:hAnsi="Times New Roman" w:eastAsia="宋体" w:cs="Times New Roman"/>
                <w:color w:val="auto"/>
                <w:sz w:val="21"/>
                <w:szCs w:val="21"/>
              </w:rPr>
              <w:t>〔20</w:t>
            </w:r>
            <w:r>
              <w:rPr>
                <w:rFonts w:hint="eastAsia" w:ascii="Times New Roman" w:hAnsi="Times New Roman" w:cs="Times New Roman"/>
                <w:color w:val="auto"/>
                <w:sz w:val="21"/>
                <w:szCs w:val="21"/>
                <w:lang w:val="en-US" w:eastAsia="zh-CN"/>
              </w:rPr>
              <w:t>21</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613</w:t>
            </w:r>
            <w:r>
              <w:rPr>
                <w:rFonts w:hint="default" w:ascii="Times New Roman" w:hAnsi="Times New Roman" w:eastAsia="宋体" w:cs="Times New Roman"/>
                <w:color w:val="auto"/>
                <w:sz w:val="21"/>
                <w:szCs w:val="21"/>
              </w:rPr>
              <w:t>号</w:t>
            </w:r>
          </w:p>
        </w:tc>
      </w:tr>
      <w:bookmarkEnd w:id="63"/>
      <w:bookmarkEnd w:id="64"/>
      <w:bookmarkEnd w:id="65"/>
      <w:bookmarkEnd w:id="66"/>
      <w:bookmarkEnd w:id="67"/>
      <w:bookmarkEnd w:id="68"/>
      <w:bookmarkEnd w:id="69"/>
    </w:tbl>
    <w:p w14:paraId="729059CA">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r>
        <w:rPr>
          <w:color w:val="auto"/>
        </w:rPr>
        <w:t>2.2.</w:t>
      </w:r>
      <w:r>
        <w:rPr>
          <w:rFonts w:hint="eastAsia"/>
          <w:color w:val="auto"/>
          <w:lang w:val="en-US" w:eastAsia="zh-CN"/>
        </w:rPr>
        <w:t>4</w:t>
      </w:r>
      <w:r>
        <w:rPr>
          <w:color w:val="auto"/>
        </w:rPr>
        <w:t>其他相关资料</w:t>
      </w:r>
    </w:p>
    <w:p w14:paraId="4A3289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00"/>
          <w:rFonts w:hint="default" w:ascii="Times New Roman" w:hAnsi="Times New Roman" w:eastAsia="宋体" w:cs="Times New Roman"/>
          <w:color w:val="auto"/>
          <w:sz w:val="21"/>
          <w:szCs w:val="21"/>
        </w:rPr>
      </w:pPr>
      <w:bookmarkStart w:id="70" w:name="_Toc187800012"/>
      <w:bookmarkStart w:id="71" w:name="_Toc149680550"/>
      <w:bookmarkStart w:id="72" w:name="_Toc170869043"/>
      <w:bookmarkStart w:id="73" w:name="_Toc153689539"/>
      <w:bookmarkStart w:id="74" w:name="_Toc170970639"/>
      <w:bookmarkStart w:id="75" w:name="_Toc168317184"/>
      <w:bookmarkStart w:id="76" w:name="_Toc179653252"/>
      <w:bookmarkStart w:id="77" w:name="_Toc179522793"/>
      <w:bookmarkStart w:id="78" w:name="_Toc172698641"/>
      <w:bookmarkStart w:id="79" w:name="_Toc164774363"/>
      <w:bookmarkStart w:id="80" w:name="_Toc149680787"/>
      <w:r>
        <w:rPr>
          <w:rStyle w:val="300"/>
          <w:rFonts w:hint="default" w:ascii="Times New Roman" w:hAnsi="Times New Roman" w:eastAsia="宋体" w:cs="Times New Roman"/>
          <w:color w:val="auto"/>
          <w:sz w:val="21"/>
          <w:szCs w:val="21"/>
        </w:rPr>
        <w:t>表2.2-4    项目相关技术资料一览表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6271"/>
        <w:gridCol w:w="1875"/>
      </w:tblGrid>
      <w:tr w14:paraId="59C4B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386" w:type="pct"/>
            <w:noWrap w:val="0"/>
            <w:vAlign w:val="center"/>
          </w:tcPr>
          <w:p w14:paraId="70CB3CF2">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551" w:type="pct"/>
            <w:noWrap w:val="0"/>
            <w:vAlign w:val="center"/>
          </w:tcPr>
          <w:p w14:paraId="051B3CDF">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依据名称</w:t>
            </w:r>
          </w:p>
        </w:tc>
        <w:tc>
          <w:tcPr>
            <w:tcW w:w="1061" w:type="pct"/>
            <w:noWrap w:val="0"/>
            <w:vAlign w:val="center"/>
          </w:tcPr>
          <w:p w14:paraId="066E69B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时间</w:t>
            </w:r>
          </w:p>
        </w:tc>
      </w:tr>
      <w:tr w14:paraId="5A0BF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6ED1EDC5">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551" w:type="pct"/>
            <w:noWrap w:val="0"/>
            <w:vAlign w:val="center"/>
          </w:tcPr>
          <w:p w14:paraId="1A118F3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eastAsia="zh-CN"/>
              </w:rPr>
              <w:t>环境影响评价委托书</w:t>
            </w:r>
          </w:p>
        </w:tc>
        <w:tc>
          <w:tcPr>
            <w:tcW w:w="1061" w:type="pct"/>
            <w:noWrap w:val="0"/>
            <w:vAlign w:val="center"/>
          </w:tcPr>
          <w:p w14:paraId="7CE7E9A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.12</w:t>
            </w:r>
          </w:p>
        </w:tc>
      </w:tr>
      <w:tr w14:paraId="2D0FB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796577B5">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551" w:type="pct"/>
            <w:noWrap w:val="0"/>
            <w:vAlign w:val="center"/>
          </w:tcPr>
          <w:p w14:paraId="76BD6D82">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若羌志存瓦石峡矿业有限公司300万吨/年选矿厂及246万吨/年锂矿尾矿库建设项目专项环境水文地质勘查</w:t>
            </w:r>
          </w:p>
        </w:tc>
        <w:tc>
          <w:tcPr>
            <w:tcW w:w="1061" w:type="pct"/>
            <w:noWrap w:val="0"/>
            <w:vAlign w:val="center"/>
          </w:tcPr>
          <w:p w14:paraId="03AEE574">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01</w:t>
            </w:r>
          </w:p>
        </w:tc>
      </w:tr>
      <w:tr w14:paraId="46753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625DFD6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3551" w:type="pct"/>
            <w:noWrap w:val="0"/>
            <w:vAlign w:val="center"/>
          </w:tcPr>
          <w:p w14:paraId="12D7585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若羌志存瓦石峡矿业有限公司246 万吨/年锂矿尾矿库建设工程初步设计</w:t>
            </w:r>
          </w:p>
        </w:tc>
        <w:tc>
          <w:tcPr>
            <w:tcW w:w="1061" w:type="pct"/>
            <w:noWrap w:val="0"/>
            <w:vAlign w:val="center"/>
          </w:tcPr>
          <w:p w14:paraId="6FC635FD">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20</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06</w:t>
            </w:r>
          </w:p>
        </w:tc>
      </w:tr>
      <w:tr w14:paraId="448A2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5D5E47D9">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bookmarkStart w:id="81" w:name="_Toc387741427"/>
            <w:r>
              <w:rPr>
                <w:rFonts w:hint="eastAsia" w:ascii="Times New Roman" w:hAnsi="Times New Roman" w:cs="Times New Roman"/>
                <w:color w:val="auto"/>
                <w:sz w:val="21"/>
                <w:szCs w:val="21"/>
                <w:lang w:val="en-US" w:eastAsia="zh-CN"/>
              </w:rPr>
              <w:t>4</w:t>
            </w:r>
          </w:p>
        </w:tc>
        <w:tc>
          <w:tcPr>
            <w:tcW w:w="3551" w:type="pct"/>
            <w:noWrap w:val="0"/>
            <w:vAlign w:val="center"/>
          </w:tcPr>
          <w:p w14:paraId="053BF04E">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《关于若羌志存瓦石峡矿业有限公司246万吨/年锂矿尾矿库项目环境影响报告书的批复》</w:t>
            </w:r>
            <w:r>
              <w:rPr>
                <w:rFonts w:hint="eastAsia" w:ascii="Times New Roman" w:hAnsi="Times New Roman" w:cs="Times New Roman"/>
                <w:color w:val="auto"/>
                <w:sz w:val="21"/>
                <w:szCs w:val="21"/>
                <w:lang w:val="en-US" w:eastAsia="zh-CN"/>
              </w:rPr>
              <w:t>新环审</w:t>
            </w:r>
            <w:r>
              <w:rPr>
                <w:rFonts w:hint="default" w:ascii="Times New Roman" w:hAnsi="Times New Roman" w:eastAsia="宋体" w:cs="Times New Roman"/>
                <w:color w:val="auto"/>
                <w:sz w:val="21"/>
                <w:szCs w:val="21"/>
              </w:rPr>
              <w:t>〔20</w:t>
            </w:r>
            <w:r>
              <w:rPr>
                <w:rFonts w:hint="eastAsia" w:ascii="Times New Roman" w:hAnsi="Times New Roman" w:cs="Times New Roman"/>
                <w:color w:val="auto"/>
                <w:sz w:val="21"/>
                <w:szCs w:val="21"/>
                <w:lang w:val="en-US" w:eastAsia="zh-CN"/>
              </w:rPr>
              <w:t>23</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37号</w:t>
            </w:r>
          </w:p>
        </w:tc>
        <w:tc>
          <w:tcPr>
            <w:tcW w:w="1061" w:type="pct"/>
            <w:noWrap w:val="0"/>
            <w:vAlign w:val="center"/>
          </w:tcPr>
          <w:p w14:paraId="4EBC19D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2023.03</w:t>
            </w:r>
          </w:p>
        </w:tc>
      </w:tr>
      <w:tr w14:paraId="4C561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49BE2B5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3551" w:type="pct"/>
            <w:noWrap w:val="0"/>
            <w:vAlign w:val="center"/>
          </w:tcPr>
          <w:p w14:paraId="5AAAA11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《非煤矿山建设项目安全许可意见书》</w:t>
            </w:r>
            <w:r>
              <w:rPr>
                <w:rFonts w:hint="eastAsia" w:ascii="Times New Roman" w:hAnsi="Times New Roman" w:cs="Times New Roman"/>
                <w:color w:val="auto"/>
                <w:sz w:val="21"/>
                <w:szCs w:val="21"/>
                <w:lang w:val="en-US" w:eastAsia="zh-CN"/>
              </w:rPr>
              <w:t>（新）应急非煤项目设施设计审字</w:t>
            </w:r>
            <w:r>
              <w:rPr>
                <w:rFonts w:hint="default" w:ascii="Times New Roman" w:hAnsi="Times New Roman" w:eastAsia="宋体" w:cs="Times New Roman"/>
                <w:color w:val="auto"/>
                <w:sz w:val="21"/>
                <w:szCs w:val="21"/>
              </w:rPr>
              <w:t>〔20</w:t>
            </w:r>
            <w:r>
              <w:rPr>
                <w:rFonts w:hint="eastAsia" w:ascii="Times New Roman" w:hAnsi="Times New Roman" w:cs="Times New Roman"/>
                <w:color w:val="auto"/>
                <w:sz w:val="21"/>
                <w:szCs w:val="21"/>
                <w:lang w:val="en-US" w:eastAsia="zh-CN"/>
              </w:rPr>
              <w:t>24</w:t>
            </w:r>
            <w:r>
              <w:rPr>
                <w:rFonts w:hint="default" w:ascii="Times New Roman" w:hAnsi="Times New Roman" w:eastAsia="宋体" w:cs="Times New Roman"/>
                <w:color w:val="auto"/>
                <w:sz w:val="21"/>
                <w:szCs w:val="21"/>
              </w:rPr>
              <w:t>〕</w:t>
            </w:r>
            <w:r>
              <w:rPr>
                <w:rFonts w:hint="eastAsia" w:ascii="Times New Roman" w:hAnsi="Times New Roman" w:cs="Times New Roman"/>
                <w:color w:val="auto"/>
                <w:sz w:val="21"/>
                <w:szCs w:val="21"/>
                <w:lang w:val="en-US" w:eastAsia="zh-CN"/>
              </w:rPr>
              <w:t>108号</w:t>
            </w:r>
          </w:p>
        </w:tc>
        <w:tc>
          <w:tcPr>
            <w:tcW w:w="1061" w:type="pct"/>
            <w:noWrap w:val="0"/>
            <w:vAlign w:val="center"/>
          </w:tcPr>
          <w:p w14:paraId="7F5E229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2024.07</w:t>
            </w:r>
          </w:p>
        </w:tc>
      </w:tr>
      <w:tr w14:paraId="75F3E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6" w:type="pct"/>
            <w:noWrap w:val="0"/>
            <w:vAlign w:val="center"/>
          </w:tcPr>
          <w:p w14:paraId="4B681E5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3551" w:type="pct"/>
            <w:noWrap w:val="0"/>
            <w:vAlign w:val="center"/>
          </w:tcPr>
          <w:p w14:paraId="057967D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项目备案证</w:t>
            </w:r>
          </w:p>
        </w:tc>
        <w:tc>
          <w:tcPr>
            <w:tcW w:w="1061" w:type="pct"/>
            <w:noWrap w:val="0"/>
            <w:vAlign w:val="center"/>
          </w:tcPr>
          <w:p w14:paraId="4B0CC756">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2024.04</w:t>
            </w:r>
          </w:p>
        </w:tc>
      </w:tr>
    </w:tbl>
    <w:p w14:paraId="168D91EA">
      <w:pPr>
        <w:pStyle w:val="5"/>
        <w:keepNext/>
        <w:keepLines w:val="0"/>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82" w:name="_Toc27986"/>
      <w:r>
        <w:rPr>
          <w:color w:val="auto"/>
        </w:rPr>
        <w:t>2.3环境影响识别与评价因子筛选</w:t>
      </w:r>
      <w:bookmarkEnd w:id="81"/>
      <w:bookmarkEnd w:id="82"/>
    </w:p>
    <w:p w14:paraId="37B8FFB5">
      <w:pPr>
        <w:pStyle w:val="6"/>
        <w:pageBreakBefore w:val="0"/>
        <w:widowControl w:val="0"/>
        <w:kinsoku/>
        <w:wordWrap/>
        <w:overflowPunct/>
        <w:topLinePunct w:val="0"/>
        <w:bidi w:val="0"/>
        <w:snapToGrid/>
        <w:spacing w:line="360" w:lineRule="auto"/>
        <w:rPr>
          <w:color w:val="auto"/>
        </w:rPr>
      </w:pPr>
      <w:r>
        <w:rPr>
          <w:color w:val="auto"/>
        </w:rPr>
        <w:t>2.3.1 环境影响因素识别</w:t>
      </w:r>
    </w:p>
    <w:p w14:paraId="2E45AF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次环境影响因素识别采用矩阵法，根据本项目的工程特点和污染源的排放特征，从社会环境和自然生态环境两方面要素以及施工期和运营期两个不同时段进行环境影响因素识别，并且列出环境影响因素识别矩阵表详见表2.3-1。根据环境影响因素识别矩阵表，分析本项目在施工期及运营期两个不同时段分别对社会环境和自然生态环境的影响，在进行影响分析的基础上评价拟识别各类环境影响因子、环境影响属性，并判断影响程度、影响范围和影响时间等。</w:t>
      </w:r>
    </w:p>
    <w:p w14:paraId="5652EC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spacing w:val="-6"/>
        </w:rPr>
      </w:pPr>
      <w:r>
        <w:rPr>
          <w:rFonts w:hint="eastAsia" w:ascii="Times New Roman" w:hAnsi="Times New Roman" w:eastAsia="宋体" w:cs="Times New Roman"/>
          <w:color w:val="auto"/>
          <w:sz w:val="24"/>
          <w:szCs w:val="24"/>
          <w:highlight w:val="none"/>
          <w:lang w:val="en-US" w:eastAsia="zh-CN"/>
        </w:rPr>
        <w:t>本项目不同时期对各种环境要素的影响定性关系见表2.3-1。</w:t>
      </w:r>
    </w:p>
    <w:p w14:paraId="0F1060AE">
      <w:pPr>
        <w:pageBreakBefore w:val="0"/>
        <w:widowControl w:val="0"/>
        <w:kinsoku/>
        <w:wordWrap/>
        <w:overflowPunct/>
        <w:topLinePunct w:val="0"/>
        <w:bidi w:val="0"/>
        <w:snapToGrid/>
        <w:spacing w:line="360" w:lineRule="auto"/>
        <w:ind w:firstLine="480"/>
        <w:jc w:val="center"/>
        <w:rPr>
          <w:b/>
          <w:color w:val="auto"/>
          <w:sz w:val="21"/>
          <w:szCs w:val="21"/>
        </w:rPr>
      </w:pPr>
      <w:r>
        <w:rPr>
          <w:b/>
          <w:color w:val="auto"/>
          <w:sz w:val="21"/>
          <w:szCs w:val="21"/>
        </w:rPr>
        <w:t xml:space="preserve">表2.3-1     </w:t>
      </w:r>
      <w:r>
        <w:rPr>
          <w:rFonts w:hint="eastAsia"/>
          <w:b/>
          <w:color w:val="auto"/>
          <w:sz w:val="21"/>
          <w:szCs w:val="21"/>
          <w:lang w:val="en-US" w:eastAsia="zh-CN"/>
        </w:rPr>
        <w:t>主要</w:t>
      </w:r>
      <w:r>
        <w:rPr>
          <w:b/>
          <w:color w:val="auto"/>
          <w:sz w:val="21"/>
          <w:szCs w:val="21"/>
        </w:rPr>
        <w:t>环境</w:t>
      </w:r>
      <w:r>
        <w:rPr>
          <w:rFonts w:hint="eastAsia"/>
          <w:b/>
          <w:color w:val="auto"/>
          <w:sz w:val="21"/>
          <w:szCs w:val="21"/>
          <w:lang w:val="en-US" w:eastAsia="zh-CN"/>
        </w:rPr>
        <w:t>影响因素</w:t>
      </w:r>
      <w:r>
        <w:rPr>
          <w:b/>
          <w:color w:val="auto"/>
          <w:sz w:val="21"/>
          <w:szCs w:val="21"/>
        </w:rPr>
        <w:t>识别表</w:t>
      </w:r>
    </w:p>
    <w:tbl>
      <w:tblPr>
        <w:tblStyle w:val="45"/>
        <w:tblW w:w="505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29"/>
        <w:gridCol w:w="1083"/>
        <w:gridCol w:w="767"/>
        <w:gridCol w:w="624"/>
        <w:gridCol w:w="653"/>
        <w:gridCol w:w="622"/>
        <w:gridCol w:w="646"/>
        <w:gridCol w:w="1068"/>
        <w:gridCol w:w="669"/>
        <w:gridCol w:w="639"/>
        <w:gridCol w:w="678"/>
        <w:gridCol w:w="658"/>
      </w:tblGrid>
      <w:tr w14:paraId="4606C2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 w:type="pct"/>
            <w:vMerge w:val="restart"/>
            <w:tcBorders>
              <w:tl2br w:val="nil"/>
              <w:tr2bl w:val="nil"/>
            </w:tcBorders>
            <w:vAlign w:val="center"/>
          </w:tcPr>
          <w:p w14:paraId="32526E1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评价</w:t>
            </w:r>
          </w:p>
          <w:p w14:paraId="6B9752B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时段</w:t>
            </w:r>
          </w:p>
        </w:tc>
        <w:tc>
          <w:tcPr>
            <w:tcW w:w="620" w:type="pct"/>
            <w:vMerge w:val="restart"/>
            <w:tcBorders>
              <w:tl2br w:val="nil"/>
              <w:tr2bl w:val="nil"/>
            </w:tcBorders>
            <w:vAlign w:val="center"/>
          </w:tcPr>
          <w:p w14:paraId="367AE14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污染因素</w:t>
            </w:r>
          </w:p>
        </w:tc>
        <w:tc>
          <w:tcPr>
            <w:tcW w:w="4019" w:type="pct"/>
            <w:gridSpan w:val="10"/>
            <w:tcBorders>
              <w:tl2br w:val="nil"/>
              <w:tr2bl w:val="nil"/>
            </w:tcBorders>
            <w:vAlign w:val="center"/>
          </w:tcPr>
          <w:p w14:paraId="7677E74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环境要素</w:t>
            </w:r>
          </w:p>
        </w:tc>
      </w:tr>
      <w:tr w14:paraId="5D0D63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0A9B8A6A">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1037854D">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439" w:type="pct"/>
            <w:vMerge w:val="restart"/>
            <w:tcBorders>
              <w:tl2br w:val="nil"/>
              <w:tr2bl w:val="nil"/>
            </w:tcBorders>
            <w:vAlign w:val="center"/>
          </w:tcPr>
          <w:p w14:paraId="0B44EE7B">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环境</w:t>
            </w:r>
          </w:p>
          <w:p w14:paraId="6165C41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空气</w:t>
            </w:r>
          </w:p>
        </w:tc>
        <w:tc>
          <w:tcPr>
            <w:tcW w:w="357" w:type="pct"/>
            <w:vMerge w:val="restart"/>
            <w:tcBorders>
              <w:tl2br w:val="nil"/>
              <w:tr2bl w:val="nil"/>
            </w:tcBorders>
            <w:vAlign w:val="center"/>
          </w:tcPr>
          <w:p w14:paraId="3423C25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地表水</w:t>
            </w:r>
          </w:p>
        </w:tc>
        <w:tc>
          <w:tcPr>
            <w:tcW w:w="374" w:type="pct"/>
            <w:vMerge w:val="restart"/>
            <w:tcBorders>
              <w:tl2br w:val="nil"/>
              <w:tr2bl w:val="nil"/>
            </w:tcBorders>
            <w:vAlign w:val="center"/>
          </w:tcPr>
          <w:p w14:paraId="5CB21F5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地下</w:t>
            </w:r>
          </w:p>
          <w:p w14:paraId="19791D1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水</w:t>
            </w:r>
          </w:p>
        </w:tc>
        <w:tc>
          <w:tcPr>
            <w:tcW w:w="356" w:type="pct"/>
            <w:vMerge w:val="restart"/>
            <w:tcBorders>
              <w:tl2br w:val="nil"/>
              <w:tr2bl w:val="nil"/>
            </w:tcBorders>
            <w:vAlign w:val="center"/>
          </w:tcPr>
          <w:p w14:paraId="0AD5ED0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声环境</w:t>
            </w:r>
          </w:p>
        </w:tc>
        <w:tc>
          <w:tcPr>
            <w:tcW w:w="2118" w:type="pct"/>
            <w:gridSpan w:val="5"/>
            <w:tcBorders>
              <w:tl2br w:val="nil"/>
              <w:tr2bl w:val="nil"/>
            </w:tcBorders>
            <w:vAlign w:val="center"/>
          </w:tcPr>
          <w:p w14:paraId="6357A41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生态</w:t>
            </w:r>
          </w:p>
        </w:tc>
        <w:tc>
          <w:tcPr>
            <w:tcW w:w="371" w:type="pct"/>
            <w:vMerge w:val="restart"/>
            <w:tcBorders>
              <w:tl2br w:val="nil"/>
              <w:tr2bl w:val="nil"/>
            </w:tcBorders>
            <w:vAlign w:val="center"/>
          </w:tcPr>
          <w:p w14:paraId="0959BEC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环境</w:t>
            </w:r>
          </w:p>
          <w:p w14:paraId="5447A2E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风险</w:t>
            </w:r>
          </w:p>
        </w:tc>
      </w:tr>
      <w:tr w14:paraId="2867F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0" w:type="auto"/>
            <w:vMerge w:val="continue"/>
            <w:tcBorders>
              <w:tl2br w:val="nil"/>
              <w:tr2bl w:val="nil"/>
            </w:tcBorders>
            <w:vAlign w:val="center"/>
          </w:tcPr>
          <w:p w14:paraId="09130B33">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46BE4C00">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754C8699">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6A88A7B4">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401CD441">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0" w:type="auto"/>
            <w:vMerge w:val="continue"/>
            <w:tcBorders>
              <w:tl2br w:val="nil"/>
              <w:tr2bl w:val="nil"/>
            </w:tcBorders>
            <w:vAlign w:val="center"/>
          </w:tcPr>
          <w:p w14:paraId="1DBABCB5">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16F28FC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植被</w:t>
            </w:r>
          </w:p>
        </w:tc>
        <w:tc>
          <w:tcPr>
            <w:tcW w:w="611" w:type="pct"/>
            <w:tcBorders>
              <w:tl2br w:val="nil"/>
              <w:tr2bl w:val="nil"/>
            </w:tcBorders>
            <w:vAlign w:val="center"/>
          </w:tcPr>
          <w:p w14:paraId="0291A47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土壤或土</w:t>
            </w:r>
          </w:p>
          <w:p w14:paraId="32819FC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地利用</w:t>
            </w:r>
          </w:p>
        </w:tc>
        <w:tc>
          <w:tcPr>
            <w:tcW w:w="383" w:type="pct"/>
            <w:tcBorders>
              <w:tl2br w:val="nil"/>
              <w:tr2bl w:val="nil"/>
            </w:tcBorders>
            <w:vAlign w:val="center"/>
          </w:tcPr>
          <w:p w14:paraId="1C5A42F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水土</w:t>
            </w:r>
          </w:p>
          <w:p w14:paraId="0E682F4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流失</w:t>
            </w:r>
          </w:p>
        </w:tc>
        <w:tc>
          <w:tcPr>
            <w:tcW w:w="366" w:type="pct"/>
            <w:tcBorders>
              <w:tl2br w:val="nil"/>
              <w:tr2bl w:val="nil"/>
            </w:tcBorders>
            <w:vAlign w:val="center"/>
          </w:tcPr>
          <w:p w14:paraId="6138664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自然</w:t>
            </w:r>
          </w:p>
          <w:p w14:paraId="7655909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景观</w:t>
            </w:r>
          </w:p>
        </w:tc>
        <w:tc>
          <w:tcPr>
            <w:tcW w:w="387" w:type="pct"/>
            <w:tcBorders>
              <w:tl2br w:val="nil"/>
              <w:tr2bl w:val="nil"/>
            </w:tcBorders>
            <w:vAlign w:val="center"/>
          </w:tcPr>
          <w:p w14:paraId="743E230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野生</w:t>
            </w:r>
          </w:p>
          <w:p w14:paraId="0FB748C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生物</w:t>
            </w:r>
          </w:p>
        </w:tc>
        <w:tc>
          <w:tcPr>
            <w:tcW w:w="0" w:type="auto"/>
            <w:vMerge w:val="continue"/>
            <w:tcBorders>
              <w:tl2br w:val="nil"/>
              <w:tr2bl w:val="nil"/>
            </w:tcBorders>
            <w:vAlign w:val="center"/>
          </w:tcPr>
          <w:p w14:paraId="10636F62">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r>
      <w:tr w14:paraId="0163A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360" w:type="pct"/>
            <w:vMerge w:val="restart"/>
            <w:tcBorders>
              <w:tl2br w:val="nil"/>
              <w:tr2bl w:val="nil"/>
            </w:tcBorders>
            <w:vAlign w:val="center"/>
          </w:tcPr>
          <w:p w14:paraId="379F870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施工期</w:t>
            </w:r>
          </w:p>
        </w:tc>
        <w:tc>
          <w:tcPr>
            <w:tcW w:w="620" w:type="pct"/>
            <w:tcBorders>
              <w:tl2br w:val="nil"/>
              <w:tr2bl w:val="nil"/>
            </w:tcBorders>
            <w:vAlign w:val="center"/>
          </w:tcPr>
          <w:p w14:paraId="770E564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土建工程</w:t>
            </w:r>
          </w:p>
          <w:p w14:paraId="7C42914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土地平整</w:t>
            </w:r>
          </w:p>
        </w:tc>
        <w:tc>
          <w:tcPr>
            <w:tcW w:w="439" w:type="pct"/>
            <w:tcBorders>
              <w:tl2br w:val="nil"/>
              <w:tr2bl w:val="nil"/>
            </w:tcBorders>
            <w:vAlign w:val="center"/>
          </w:tcPr>
          <w:p w14:paraId="5529F8E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-2D</w:t>
            </w:r>
          </w:p>
        </w:tc>
        <w:tc>
          <w:tcPr>
            <w:tcW w:w="357" w:type="pct"/>
            <w:tcBorders>
              <w:tl2br w:val="nil"/>
              <w:tr2bl w:val="nil"/>
            </w:tcBorders>
            <w:vAlign w:val="center"/>
          </w:tcPr>
          <w:p w14:paraId="68BE243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43B811D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5F0F3E3B">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0" w:type="pct"/>
            <w:tcBorders>
              <w:tl2br w:val="nil"/>
              <w:tr2bl w:val="nil"/>
            </w:tcBorders>
            <w:vAlign w:val="center"/>
          </w:tcPr>
          <w:p w14:paraId="0D41420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611" w:type="pct"/>
            <w:tcBorders>
              <w:tl2br w:val="nil"/>
              <w:tr2bl w:val="nil"/>
            </w:tcBorders>
            <w:vAlign w:val="center"/>
          </w:tcPr>
          <w:p w14:paraId="271E408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83" w:type="pct"/>
            <w:tcBorders>
              <w:tl2br w:val="nil"/>
              <w:tr2bl w:val="nil"/>
            </w:tcBorders>
            <w:vAlign w:val="center"/>
          </w:tcPr>
          <w:p w14:paraId="4B1C3DC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66" w:type="pct"/>
            <w:tcBorders>
              <w:tl2br w:val="nil"/>
              <w:tr2bl w:val="nil"/>
            </w:tcBorders>
            <w:vAlign w:val="center"/>
          </w:tcPr>
          <w:p w14:paraId="2255398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87" w:type="pct"/>
            <w:tcBorders>
              <w:tl2br w:val="nil"/>
              <w:tr2bl w:val="nil"/>
            </w:tcBorders>
            <w:vAlign w:val="center"/>
          </w:tcPr>
          <w:p w14:paraId="1C42AFA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1" w:type="pct"/>
            <w:tcBorders>
              <w:tl2br w:val="nil"/>
              <w:tr2bl w:val="nil"/>
            </w:tcBorders>
            <w:vAlign w:val="center"/>
          </w:tcPr>
          <w:p w14:paraId="6A3BB21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732C4B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0" w:type="auto"/>
            <w:vMerge w:val="continue"/>
            <w:tcBorders>
              <w:tl2br w:val="nil"/>
              <w:tr2bl w:val="nil"/>
            </w:tcBorders>
            <w:vAlign w:val="center"/>
          </w:tcPr>
          <w:p w14:paraId="71AA2938">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1463D36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物料运输</w:t>
            </w:r>
          </w:p>
        </w:tc>
        <w:tc>
          <w:tcPr>
            <w:tcW w:w="439" w:type="pct"/>
            <w:tcBorders>
              <w:tl2br w:val="nil"/>
              <w:tr2bl w:val="nil"/>
            </w:tcBorders>
            <w:vAlign w:val="center"/>
          </w:tcPr>
          <w:p w14:paraId="7D84878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57" w:type="pct"/>
            <w:tcBorders>
              <w:tl2br w:val="nil"/>
              <w:tr2bl w:val="nil"/>
            </w:tcBorders>
            <w:vAlign w:val="center"/>
          </w:tcPr>
          <w:p w14:paraId="5725372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5E7CDB2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70955B2B">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0" w:type="pct"/>
            <w:tcBorders>
              <w:tl2br w:val="nil"/>
              <w:tr2bl w:val="nil"/>
            </w:tcBorders>
            <w:vAlign w:val="center"/>
          </w:tcPr>
          <w:p w14:paraId="36362DF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1D7E47B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3" w:type="pct"/>
            <w:tcBorders>
              <w:tl2br w:val="nil"/>
              <w:tr2bl w:val="nil"/>
            </w:tcBorders>
            <w:vAlign w:val="center"/>
          </w:tcPr>
          <w:p w14:paraId="37DBAFA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5F7F9DF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7" w:type="pct"/>
            <w:tcBorders>
              <w:tl2br w:val="nil"/>
              <w:tr2bl w:val="nil"/>
            </w:tcBorders>
            <w:vAlign w:val="center"/>
          </w:tcPr>
          <w:p w14:paraId="378E923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1" w:type="pct"/>
            <w:tcBorders>
              <w:tl2br w:val="nil"/>
              <w:tr2bl w:val="nil"/>
            </w:tcBorders>
            <w:vAlign w:val="center"/>
          </w:tcPr>
          <w:p w14:paraId="380686F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78EDBD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10BA0952">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4030E88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施工安装</w:t>
            </w:r>
          </w:p>
        </w:tc>
        <w:tc>
          <w:tcPr>
            <w:tcW w:w="439" w:type="pct"/>
            <w:tcBorders>
              <w:tl2br w:val="nil"/>
              <w:tr2bl w:val="nil"/>
            </w:tcBorders>
            <w:vAlign w:val="center"/>
          </w:tcPr>
          <w:p w14:paraId="6A58D3E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57" w:type="pct"/>
            <w:tcBorders>
              <w:tl2br w:val="nil"/>
              <w:tr2bl w:val="nil"/>
            </w:tcBorders>
            <w:vAlign w:val="center"/>
          </w:tcPr>
          <w:p w14:paraId="70664A2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15F1247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1FAF635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0" w:type="pct"/>
            <w:tcBorders>
              <w:tl2br w:val="nil"/>
              <w:tr2bl w:val="nil"/>
            </w:tcBorders>
            <w:vAlign w:val="center"/>
          </w:tcPr>
          <w:p w14:paraId="597450D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0DAB2AD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3" w:type="pct"/>
            <w:tcBorders>
              <w:tl2br w:val="nil"/>
              <w:tr2bl w:val="nil"/>
            </w:tcBorders>
            <w:vAlign w:val="center"/>
          </w:tcPr>
          <w:p w14:paraId="3278F97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3ADC0F5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87" w:type="pct"/>
            <w:tcBorders>
              <w:tl2br w:val="nil"/>
              <w:tr2bl w:val="nil"/>
            </w:tcBorders>
            <w:vAlign w:val="center"/>
          </w:tcPr>
          <w:p w14:paraId="3D9BC04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371" w:type="pct"/>
            <w:tcBorders>
              <w:tl2br w:val="nil"/>
              <w:tr2bl w:val="nil"/>
            </w:tcBorders>
            <w:vAlign w:val="center"/>
          </w:tcPr>
          <w:p w14:paraId="419A83C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0CC70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60" w:type="pct"/>
            <w:vMerge w:val="restart"/>
            <w:tcBorders>
              <w:tl2br w:val="nil"/>
              <w:tr2bl w:val="nil"/>
            </w:tcBorders>
            <w:vAlign w:val="center"/>
          </w:tcPr>
          <w:p w14:paraId="0398807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运营期</w:t>
            </w:r>
          </w:p>
        </w:tc>
        <w:tc>
          <w:tcPr>
            <w:tcW w:w="620" w:type="pct"/>
            <w:tcBorders>
              <w:tl2br w:val="nil"/>
              <w:tr2bl w:val="nil"/>
            </w:tcBorders>
            <w:vAlign w:val="center"/>
          </w:tcPr>
          <w:p w14:paraId="2181E7E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废气排放</w:t>
            </w:r>
          </w:p>
        </w:tc>
        <w:tc>
          <w:tcPr>
            <w:tcW w:w="439" w:type="pct"/>
            <w:tcBorders>
              <w:tl2br w:val="nil"/>
              <w:tr2bl w:val="nil"/>
            </w:tcBorders>
            <w:vAlign w:val="center"/>
          </w:tcPr>
          <w:p w14:paraId="2A30129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-2C</w:t>
            </w:r>
          </w:p>
        </w:tc>
        <w:tc>
          <w:tcPr>
            <w:tcW w:w="357" w:type="pct"/>
            <w:tcBorders>
              <w:tl2br w:val="nil"/>
              <w:tr2bl w:val="nil"/>
            </w:tcBorders>
            <w:vAlign w:val="center"/>
          </w:tcPr>
          <w:p w14:paraId="30F96C2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5A622A3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17C92FD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024B6FA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c>
          <w:tcPr>
            <w:tcW w:w="611" w:type="pct"/>
            <w:tcBorders>
              <w:tl2br w:val="nil"/>
              <w:tr2bl w:val="nil"/>
            </w:tcBorders>
            <w:vAlign w:val="center"/>
          </w:tcPr>
          <w:p w14:paraId="64A4C17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3" w:type="pct"/>
            <w:tcBorders>
              <w:tl2br w:val="nil"/>
              <w:tr2bl w:val="nil"/>
            </w:tcBorders>
            <w:vAlign w:val="center"/>
          </w:tcPr>
          <w:p w14:paraId="055B7A4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07A46F9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7" w:type="pct"/>
            <w:tcBorders>
              <w:tl2br w:val="nil"/>
              <w:tr2bl w:val="nil"/>
            </w:tcBorders>
            <w:vAlign w:val="center"/>
          </w:tcPr>
          <w:p w14:paraId="2FBAB6A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1" w:type="pct"/>
            <w:tcBorders>
              <w:tl2br w:val="nil"/>
              <w:tr2bl w:val="nil"/>
            </w:tcBorders>
            <w:vAlign w:val="center"/>
          </w:tcPr>
          <w:p w14:paraId="36EA11E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-1D</w:t>
            </w:r>
          </w:p>
        </w:tc>
      </w:tr>
      <w:tr w14:paraId="69648A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21F227A3">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464E58D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噪声排放</w:t>
            </w:r>
          </w:p>
        </w:tc>
        <w:tc>
          <w:tcPr>
            <w:tcW w:w="439" w:type="pct"/>
            <w:tcBorders>
              <w:tl2br w:val="nil"/>
              <w:tr2bl w:val="nil"/>
            </w:tcBorders>
            <w:vAlign w:val="center"/>
          </w:tcPr>
          <w:p w14:paraId="5BA74CB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7" w:type="pct"/>
            <w:tcBorders>
              <w:tl2br w:val="nil"/>
              <w:tr2bl w:val="nil"/>
            </w:tcBorders>
            <w:vAlign w:val="center"/>
          </w:tcPr>
          <w:p w14:paraId="72ABADB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4466C61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3126029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70" w:type="pct"/>
            <w:tcBorders>
              <w:tl2br w:val="nil"/>
              <w:tr2bl w:val="nil"/>
            </w:tcBorders>
            <w:vAlign w:val="center"/>
          </w:tcPr>
          <w:p w14:paraId="37AB588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4391FCC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3" w:type="pct"/>
            <w:tcBorders>
              <w:tl2br w:val="nil"/>
              <w:tr2bl w:val="nil"/>
            </w:tcBorders>
            <w:vAlign w:val="center"/>
          </w:tcPr>
          <w:p w14:paraId="00F5783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7D193CD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7" w:type="pct"/>
            <w:tcBorders>
              <w:tl2br w:val="nil"/>
              <w:tr2bl w:val="nil"/>
            </w:tcBorders>
            <w:vAlign w:val="center"/>
          </w:tcPr>
          <w:p w14:paraId="6825A13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71" w:type="pct"/>
            <w:tcBorders>
              <w:tl2br w:val="nil"/>
              <w:tr2bl w:val="nil"/>
            </w:tcBorders>
            <w:vAlign w:val="center"/>
          </w:tcPr>
          <w:p w14:paraId="028C7F7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63C61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31DA78BB">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6F87B41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14:ligatures w14:val="none"/>
              </w:rPr>
            </w:pPr>
            <w:r>
              <w:rPr>
                <w:rFonts w:hint="eastAsia" w:ascii="Times New Roman" w:hAnsi="Times New Roman" w:eastAsia="宋体" w:cs="Times New Roman"/>
                <w:color w:val="auto"/>
                <w:kern w:val="0"/>
                <w:sz w:val="21"/>
                <w:szCs w:val="21"/>
                <w:lang w:val="en-US" w:eastAsia="zh-CN"/>
                <w14:ligatures w14:val="none"/>
              </w:rPr>
              <w:t>固废处置</w:t>
            </w:r>
          </w:p>
        </w:tc>
        <w:tc>
          <w:tcPr>
            <w:tcW w:w="439" w:type="pct"/>
            <w:tcBorders>
              <w:tl2br w:val="nil"/>
              <w:tr2bl w:val="nil"/>
            </w:tcBorders>
            <w:vAlign w:val="center"/>
          </w:tcPr>
          <w:p w14:paraId="5BAE54DE">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57" w:type="pct"/>
            <w:tcBorders>
              <w:tl2br w:val="nil"/>
              <w:tr2bl w:val="nil"/>
            </w:tcBorders>
            <w:vAlign w:val="center"/>
          </w:tcPr>
          <w:p w14:paraId="283C1C3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3202D44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56" w:type="pct"/>
            <w:tcBorders>
              <w:tl2br w:val="nil"/>
              <w:tr2bl w:val="nil"/>
            </w:tcBorders>
            <w:vAlign w:val="center"/>
          </w:tcPr>
          <w:p w14:paraId="1FCB0E7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4581A32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611" w:type="pct"/>
            <w:tcBorders>
              <w:tl2br w:val="nil"/>
              <w:tr2bl w:val="nil"/>
            </w:tcBorders>
            <w:vAlign w:val="center"/>
          </w:tcPr>
          <w:p w14:paraId="3A29B34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3" w:type="pct"/>
            <w:tcBorders>
              <w:tl2br w:val="nil"/>
              <w:tr2bl w:val="nil"/>
            </w:tcBorders>
            <w:vAlign w:val="center"/>
          </w:tcPr>
          <w:p w14:paraId="25AB3CB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66" w:type="pct"/>
            <w:tcBorders>
              <w:tl2br w:val="nil"/>
              <w:tr2bl w:val="nil"/>
            </w:tcBorders>
            <w:vAlign w:val="center"/>
          </w:tcPr>
          <w:p w14:paraId="6C624CD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7" w:type="pct"/>
            <w:tcBorders>
              <w:tl2br w:val="nil"/>
              <w:tr2bl w:val="nil"/>
            </w:tcBorders>
            <w:vAlign w:val="center"/>
          </w:tcPr>
          <w:p w14:paraId="6B86BD2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1" w:type="pct"/>
            <w:tcBorders>
              <w:tl2br w:val="nil"/>
              <w:tr2bl w:val="nil"/>
            </w:tcBorders>
            <w:vAlign w:val="center"/>
          </w:tcPr>
          <w:p w14:paraId="5B6068D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r>
      <w:tr w14:paraId="5DEAB8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3EB060A4">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163642A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尾矿溃坝、溢流</w:t>
            </w:r>
          </w:p>
        </w:tc>
        <w:tc>
          <w:tcPr>
            <w:tcW w:w="439" w:type="pct"/>
            <w:tcBorders>
              <w:tl2br w:val="nil"/>
              <w:tr2bl w:val="nil"/>
            </w:tcBorders>
            <w:vAlign w:val="center"/>
          </w:tcPr>
          <w:p w14:paraId="7059DA5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7" w:type="pct"/>
            <w:tcBorders>
              <w:tl2br w:val="nil"/>
              <w:tr2bl w:val="nil"/>
            </w:tcBorders>
            <w:vAlign w:val="center"/>
          </w:tcPr>
          <w:p w14:paraId="2EE001A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3B33945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56" w:type="pct"/>
            <w:tcBorders>
              <w:tl2br w:val="nil"/>
              <w:tr2bl w:val="nil"/>
            </w:tcBorders>
            <w:vAlign w:val="center"/>
          </w:tcPr>
          <w:p w14:paraId="6645A2D6">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0F4595CD">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61B2507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3" w:type="pct"/>
            <w:tcBorders>
              <w:tl2br w:val="nil"/>
              <w:tr2bl w:val="nil"/>
            </w:tcBorders>
            <w:vAlign w:val="center"/>
          </w:tcPr>
          <w:p w14:paraId="35B9C63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486B024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7" w:type="pct"/>
            <w:tcBorders>
              <w:tl2br w:val="nil"/>
              <w:tr2bl w:val="nil"/>
            </w:tcBorders>
            <w:vAlign w:val="center"/>
          </w:tcPr>
          <w:p w14:paraId="21DEEA78">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1" w:type="pct"/>
            <w:tcBorders>
              <w:tl2br w:val="nil"/>
              <w:tr2bl w:val="nil"/>
            </w:tcBorders>
            <w:vAlign w:val="center"/>
          </w:tcPr>
          <w:p w14:paraId="3ED7861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6AFA48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restart"/>
            <w:tcBorders>
              <w:tl2br w:val="nil"/>
              <w:tr2bl w:val="nil"/>
            </w:tcBorders>
            <w:vAlign w:val="center"/>
          </w:tcPr>
          <w:p w14:paraId="04548826">
            <w:pPr>
              <w:keepNext w:val="0"/>
              <w:keepLines w:val="0"/>
              <w:pageBreakBefore w:val="0"/>
              <w:widowControl/>
              <w:kinsoku/>
              <w:wordWrap/>
              <w:overflowPunct/>
              <w:topLinePunct w:val="0"/>
              <w:autoSpaceDE/>
              <w:autoSpaceDN/>
              <w:bidi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闭库期</w:t>
            </w:r>
          </w:p>
        </w:tc>
        <w:tc>
          <w:tcPr>
            <w:tcW w:w="620" w:type="pct"/>
            <w:tcBorders>
              <w:tl2br w:val="nil"/>
              <w:tr2bl w:val="nil"/>
            </w:tcBorders>
            <w:vAlign w:val="center"/>
          </w:tcPr>
          <w:p w14:paraId="658F8A2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14:ligatures w14:val="none"/>
              </w:rPr>
            </w:pPr>
            <w:r>
              <w:rPr>
                <w:rFonts w:hint="eastAsia" w:ascii="Times New Roman" w:hAnsi="Times New Roman" w:eastAsia="宋体" w:cs="Times New Roman"/>
                <w:color w:val="auto"/>
                <w:kern w:val="0"/>
                <w:sz w:val="21"/>
                <w:szCs w:val="21"/>
                <w:lang w:val="en-US" w:eastAsia="zh-CN"/>
                <w14:ligatures w14:val="none"/>
              </w:rPr>
              <w:t>废弃设施</w:t>
            </w:r>
          </w:p>
        </w:tc>
        <w:tc>
          <w:tcPr>
            <w:tcW w:w="439" w:type="pct"/>
            <w:tcBorders>
              <w:tl2br w:val="nil"/>
              <w:tr2bl w:val="nil"/>
            </w:tcBorders>
            <w:vAlign w:val="center"/>
          </w:tcPr>
          <w:p w14:paraId="1465BE4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7" w:type="pct"/>
            <w:tcBorders>
              <w:tl2br w:val="nil"/>
              <w:tr2bl w:val="nil"/>
            </w:tcBorders>
            <w:vAlign w:val="center"/>
          </w:tcPr>
          <w:p w14:paraId="6F874F8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7311E5FF">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6" w:type="pct"/>
            <w:tcBorders>
              <w:tl2br w:val="nil"/>
              <w:tr2bl w:val="nil"/>
            </w:tcBorders>
            <w:vAlign w:val="center"/>
          </w:tcPr>
          <w:p w14:paraId="14EBD25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27EA4AB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653E6F2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83" w:type="pct"/>
            <w:tcBorders>
              <w:tl2br w:val="nil"/>
              <w:tr2bl w:val="nil"/>
            </w:tcBorders>
            <w:vAlign w:val="center"/>
          </w:tcPr>
          <w:p w14:paraId="5036113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5C428D79">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7" w:type="pct"/>
            <w:tcBorders>
              <w:tl2br w:val="nil"/>
              <w:tr2bl w:val="nil"/>
            </w:tcBorders>
            <w:vAlign w:val="center"/>
          </w:tcPr>
          <w:p w14:paraId="63ACE2A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1" w:type="pct"/>
            <w:tcBorders>
              <w:tl2br w:val="nil"/>
              <w:tr2bl w:val="nil"/>
            </w:tcBorders>
            <w:vAlign w:val="center"/>
          </w:tcPr>
          <w:p w14:paraId="7EFB2BB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30726F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vMerge w:val="continue"/>
            <w:tcBorders>
              <w:tl2br w:val="nil"/>
              <w:tr2bl w:val="nil"/>
            </w:tcBorders>
            <w:vAlign w:val="center"/>
          </w:tcPr>
          <w:p w14:paraId="6A324083">
            <w:pPr>
              <w:keepNext w:val="0"/>
              <w:keepLines w:val="0"/>
              <w:pageBreakBefore w:val="0"/>
              <w:widowControl/>
              <w:kinsoku/>
              <w:wordWrap/>
              <w:overflowPunct/>
              <w:topLinePunct w:val="0"/>
              <w:autoSpaceDE/>
              <w:autoSpaceDN/>
              <w:bidi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p>
        </w:tc>
        <w:tc>
          <w:tcPr>
            <w:tcW w:w="620" w:type="pct"/>
            <w:tcBorders>
              <w:tl2br w:val="nil"/>
              <w:tr2bl w:val="nil"/>
            </w:tcBorders>
            <w:vAlign w:val="center"/>
          </w:tcPr>
          <w:p w14:paraId="37F93D1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尾矿库溃坝</w:t>
            </w:r>
          </w:p>
        </w:tc>
        <w:tc>
          <w:tcPr>
            <w:tcW w:w="439" w:type="pct"/>
            <w:tcBorders>
              <w:tl2br w:val="nil"/>
              <w:tr2bl w:val="nil"/>
            </w:tcBorders>
            <w:vAlign w:val="center"/>
          </w:tcPr>
          <w:p w14:paraId="7720437C">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57" w:type="pct"/>
            <w:tcBorders>
              <w:tl2br w:val="nil"/>
              <w:tr2bl w:val="nil"/>
            </w:tcBorders>
            <w:vAlign w:val="center"/>
          </w:tcPr>
          <w:p w14:paraId="69F8EBBA">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4" w:type="pct"/>
            <w:tcBorders>
              <w:tl2br w:val="nil"/>
              <w:tr2bl w:val="nil"/>
            </w:tcBorders>
            <w:vAlign w:val="center"/>
          </w:tcPr>
          <w:p w14:paraId="71CD3EB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56" w:type="pct"/>
            <w:tcBorders>
              <w:tl2br w:val="nil"/>
              <w:tr2bl w:val="nil"/>
            </w:tcBorders>
            <w:vAlign w:val="center"/>
          </w:tcPr>
          <w:p w14:paraId="173FAC12">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0" w:type="pct"/>
            <w:tcBorders>
              <w:tl2br w:val="nil"/>
              <w:tr2bl w:val="nil"/>
            </w:tcBorders>
            <w:vAlign w:val="center"/>
          </w:tcPr>
          <w:p w14:paraId="5BD5112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611" w:type="pct"/>
            <w:tcBorders>
              <w:tl2br w:val="nil"/>
              <w:tr2bl w:val="nil"/>
            </w:tcBorders>
            <w:vAlign w:val="center"/>
          </w:tcPr>
          <w:p w14:paraId="30862D87">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3" w:type="pct"/>
            <w:tcBorders>
              <w:tl2br w:val="nil"/>
              <w:tr2bl w:val="nil"/>
            </w:tcBorders>
            <w:vAlign w:val="center"/>
          </w:tcPr>
          <w:p w14:paraId="08C2E3D3">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66" w:type="pct"/>
            <w:tcBorders>
              <w:tl2br w:val="nil"/>
              <w:tr2bl w:val="nil"/>
            </w:tcBorders>
            <w:vAlign w:val="center"/>
          </w:tcPr>
          <w:p w14:paraId="7AD85D7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-1C</w:t>
            </w:r>
          </w:p>
        </w:tc>
        <w:tc>
          <w:tcPr>
            <w:tcW w:w="387" w:type="pct"/>
            <w:tcBorders>
              <w:tl2br w:val="nil"/>
              <w:tr2bl w:val="nil"/>
            </w:tcBorders>
            <w:vAlign w:val="center"/>
          </w:tcPr>
          <w:p w14:paraId="005EC931">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c>
          <w:tcPr>
            <w:tcW w:w="371" w:type="pct"/>
            <w:tcBorders>
              <w:tl2br w:val="nil"/>
              <w:tr2bl w:val="nil"/>
            </w:tcBorders>
            <w:vAlign w:val="center"/>
          </w:tcPr>
          <w:p w14:paraId="346DA5D0">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0"/>
                <w:sz w:val="21"/>
                <w:szCs w:val="21"/>
                <w14:ligatures w14:val="none"/>
              </w:rPr>
            </w:pPr>
          </w:p>
        </w:tc>
      </w:tr>
      <w:tr w14:paraId="2AFCCE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0" w:hRule="atLeast"/>
          <w:jc w:val="center"/>
        </w:trPr>
        <w:tc>
          <w:tcPr>
            <w:tcW w:w="5000" w:type="pct"/>
            <w:gridSpan w:val="12"/>
            <w:tcBorders>
              <w:tl2br w:val="nil"/>
              <w:tr2bl w:val="nil"/>
            </w:tcBorders>
            <w:vAlign w:val="center"/>
          </w:tcPr>
          <w:p w14:paraId="42F78D64">
            <w:pPr>
              <w:keepNext w:val="0"/>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备注：</w:t>
            </w:r>
          </w:p>
          <w:p w14:paraId="2E530410">
            <w:pPr>
              <w:keepNext w:val="0"/>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1、表中“＋”表示有利影响，“－”表示不利影响；</w:t>
            </w:r>
          </w:p>
          <w:p w14:paraId="14A326E5">
            <w:pPr>
              <w:keepNext w:val="0"/>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2、表中数字表示影响的相对程度，“1”表示影响较小，“2”表示影响中等，“3”表示影响较大；</w:t>
            </w:r>
          </w:p>
          <w:p w14:paraId="6B684A7E">
            <w:pPr>
              <w:keepNext w:val="0"/>
              <w:keepLines w:val="0"/>
              <w:pageBreakBefore w:val="0"/>
              <w:kinsoku/>
              <w:wordWrap/>
              <w:overflowPunct/>
              <w:topLinePunct w:val="0"/>
              <w:autoSpaceDE/>
              <w:autoSpaceDN/>
              <w:bidi w:val="0"/>
              <w:adjustRightInd w:val="0"/>
              <w:snapToGrid w:val="0"/>
              <w:spacing w:line="360" w:lineRule="exact"/>
              <w:ind w:firstLine="0" w:firstLineChars="0"/>
              <w:jc w:val="left"/>
              <w:textAlignment w:val="auto"/>
              <w:rPr>
                <w:rFonts w:ascii="Times New Roman" w:hAnsi="Times New Roman" w:eastAsia="宋体" w:cs="Times New Roman"/>
                <w:color w:val="auto"/>
                <w:kern w:val="0"/>
                <w:sz w:val="21"/>
                <w:szCs w:val="21"/>
                <w14:ligatures w14:val="none"/>
              </w:rPr>
            </w:pPr>
            <w:r>
              <w:rPr>
                <w:rFonts w:ascii="Times New Roman" w:hAnsi="Times New Roman" w:eastAsia="宋体" w:cs="Times New Roman"/>
                <w:color w:val="auto"/>
                <w:kern w:val="0"/>
                <w:sz w:val="21"/>
                <w:szCs w:val="21"/>
                <w14:ligatures w14:val="none"/>
              </w:rPr>
              <w:t>3、表中“D”表示短期影响，“C”表示长期影响。</w:t>
            </w:r>
          </w:p>
        </w:tc>
      </w:tr>
    </w:tbl>
    <w:p w14:paraId="28DDFF01">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从表2.3-1可知，项目建设施工期各种工程行为对环境因素的影响是短期的和轻微的，项目竣工后其影响即消失。项目运营期，对环境空气质量、水环境质量、生态环境质量的影响是长期的；闭库后经生态恢复治理，项目区生态环境影响逐渐降低至消失。</w:t>
      </w:r>
    </w:p>
    <w:p w14:paraId="633E94DB">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83" w:name="_Toc153689541"/>
      <w:bookmarkStart w:id="84" w:name="_Toc168317186"/>
      <w:bookmarkStart w:id="85" w:name="_Toc387741428"/>
      <w:bookmarkStart w:id="86" w:name="_Toc179653254"/>
      <w:bookmarkStart w:id="87" w:name="_Toc245882730"/>
      <w:bookmarkStart w:id="88" w:name="_Toc187800015"/>
      <w:bookmarkStart w:id="89" w:name="_Toc180891753"/>
      <w:bookmarkStart w:id="90" w:name="_Toc172698643"/>
      <w:bookmarkStart w:id="91" w:name="_Toc170869045"/>
      <w:bookmarkStart w:id="92" w:name="_Toc294582150"/>
      <w:bookmarkStart w:id="93" w:name="_Toc179522795"/>
      <w:bookmarkStart w:id="94" w:name="_Toc149680552"/>
      <w:bookmarkStart w:id="95" w:name="_Toc170970641"/>
      <w:bookmarkStart w:id="96" w:name="_Toc149680789"/>
      <w:bookmarkStart w:id="97" w:name="_Toc164774365"/>
      <w:r>
        <w:rPr>
          <w:color w:val="auto"/>
        </w:rPr>
        <w:t>2.3.2 评价因子确定</w:t>
      </w:r>
    </w:p>
    <w:p w14:paraId="33E42C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
          <w:color w:val="auto"/>
          <w:sz w:val="21"/>
          <w:szCs w:val="21"/>
        </w:rPr>
      </w:pPr>
      <w:r>
        <w:rPr>
          <w:rFonts w:hint="eastAsia" w:ascii="Times New Roman" w:hAnsi="Times New Roman" w:eastAsia="宋体" w:cs="Times New Roman"/>
          <w:color w:val="auto"/>
          <w:sz w:val="24"/>
          <w:szCs w:val="24"/>
          <w:highlight w:val="none"/>
          <w:lang w:val="en-US" w:eastAsia="zh-CN"/>
        </w:rPr>
        <w:t>根据环境影响要素的识别结果，结合项目的工程特点、污染物排放种类及去向、库区周围区域的环境质量概况，确定评价因子见表2.3-2。</w:t>
      </w:r>
    </w:p>
    <w:p w14:paraId="0E5C4463">
      <w:pPr>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表2.3-2     评价因子一览表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9"/>
        <w:gridCol w:w="2178"/>
        <w:gridCol w:w="3777"/>
        <w:gridCol w:w="2185"/>
      </w:tblGrid>
      <w:tr w14:paraId="67B60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390" w:type="pct"/>
            <w:vAlign w:val="center"/>
          </w:tcPr>
          <w:p w14:paraId="70129512">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w:t>
            </w:r>
          </w:p>
          <w:p w14:paraId="4DC1A11F">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1233" w:type="pct"/>
            <w:vAlign w:val="center"/>
          </w:tcPr>
          <w:p w14:paraId="6DFE67BE">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2138" w:type="pct"/>
            <w:vAlign w:val="center"/>
          </w:tcPr>
          <w:p w14:paraId="3EADA58F">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调查因子</w:t>
            </w:r>
          </w:p>
        </w:tc>
        <w:tc>
          <w:tcPr>
            <w:tcW w:w="1237" w:type="pct"/>
            <w:vAlign w:val="center"/>
          </w:tcPr>
          <w:p w14:paraId="0D517B4E">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评价因子</w:t>
            </w:r>
          </w:p>
        </w:tc>
      </w:tr>
      <w:tr w14:paraId="5FEB90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390" w:type="pct"/>
            <w:vAlign w:val="center"/>
          </w:tcPr>
          <w:p w14:paraId="3AB5AE70">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p w14:paraId="54D57D9E">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1233" w:type="pct"/>
            <w:vAlign w:val="center"/>
          </w:tcPr>
          <w:p w14:paraId="45C59BB3">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尾矿库粉尘及运输粉尘</w:t>
            </w:r>
          </w:p>
        </w:tc>
        <w:tc>
          <w:tcPr>
            <w:tcW w:w="2138" w:type="pct"/>
            <w:vAlign w:val="center"/>
          </w:tcPr>
          <w:p w14:paraId="23DBC4D9">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、TSP</w:t>
            </w:r>
          </w:p>
        </w:tc>
        <w:tc>
          <w:tcPr>
            <w:tcW w:w="1237" w:type="pct"/>
            <w:vAlign w:val="center"/>
          </w:tcPr>
          <w:p w14:paraId="5F604E95">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颗粒物（TSP）</w:t>
            </w:r>
          </w:p>
        </w:tc>
      </w:tr>
      <w:tr w14:paraId="20AAD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8" w:hRule="atLeast"/>
          <w:jc w:val="center"/>
        </w:trPr>
        <w:tc>
          <w:tcPr>
            <w:tcW w:w="390" w:type="pct"/>
            <w:vAlign w:val="center"/>
          </w:tcPr>
          <w:p w14:paraId="1732220F">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233" w:type="pct"/>
            <w:vAlign w:val="center"/>
          </w:tcPr>
          <w:p w14:paraId="3DCF9D1B">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尾矿库尾水</w:t>
            </w:r>
          </w:p>
        </w:tc>
        <w:tc>
          <w:tcPr>
            <w:tcW w:w="2138" w:type="pct"/>
            <w:vAlign w:val="center"/>
          </w:tcPr>
          <w:p w14:paraId="1F0A6993">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pH、总硬度、溶解性总固体、硫酸盐、氯化物、铁、锰、挥发性酚类、耗氧量、硝酸盐（以N计）、亚硝酸盐（以N计）、氨氮、氟化物、氰化物、汞、砷、镉、铬(六价)、铅、锌 、铜、镍、锂、石油类、铍、矿化度、总大肠菌群，以及</w:t>
            </w:r>
            <w:r>
              <w:rPr>
                <w:rFonts w:hint="default" w:ascii="Times New Roman" w:hAnsi="Times New Roman" w:eastAsia="宋体" w:cs="Times New Roman"/>
                <w:color w:val="auto"/>
                <w:sz w:val="21"/>
                <w:szCs w:val="21"/>
                <w:shd w:val="clear" w:color="auto" w:fill="FFFFFF"/>
              </w:rPr>
              <w:t>K</w:t>
            </w:r>
            <w:r>
              <w:rPr>
                <w:rFonts w:hint="default" w:ascii="Times New Roman" w:hAnsi="Times New Roman" w:eastAsia="宋体" w:cs="Times New Roman"/>
                <w:color w:val="auto"/>
                <w:sz w:val="21"/>
                <w:szCs w:val="21"/>
                <w:shd w:val="clear" w:color="auto" w:fill="FFFFFF"/>
                <w:vertAlign w:val="superscript"/>
              </w:rPr>
              <w:t>+</w:t>
            </w:r>
            <w:r>
              <w:rPr>
                <w:rFonts w:hint="default" w:ascii="Times New Roman" w:hAnsi="Times New Roman" w:eastAsia="宋体" w:cs="Times New Roman"/>
                <w:color w:val="auto"/>
                <w:sz w:val="21"/>
                <w:szCs w:val="21"/>
                <w:shd w:val="clear" w:color="auto" w:fill="FFFFFF"/>
              </w:rPr>
              <w:t>、Na</w:t>
            </w:r>
            <w:r>
              <w:rPr>
                <w:rFonts w:hint="default" w:ascii="Times New Roman" w:hAnsi="Times New Roman" w:eastAsia="宋体" w:cs="Times New Roman"/>
                <w:color w:val="auto"/>
                <w:sz w:val="21"/>
                <w:szCs w:val="21"/>
                <w:shd w:val="clear" w:color="auto" w:fill="FFFFFF"/>
                <w:vertAlign w:val="superscript"/>
              </w:rPr>
              <w:t>+</w:t>
            </w:r>
            <w:r>
              <w:rPr>
                <w:rFonts w:hint="default" w:ascii="Times New Roman" w:hAnsi="Times New Roman" w:eastAsia="宋体" w:cs="Times New Roman"/>
                <w:color w:val="auto"/>
                <w:sz w:val="21"/>
                <w:szCs w:val="21"/>
                <w:shd w:val="clear" w:color="auto" w:fill="FFFFFF"/>
              </w:rPr>
              <w:t>、Ca</w:t>
            </w:r>
            <w:r>
              <w:rPr>
                <w:rFonts w:hint="default" w:ascii="Times New Roman" w:hAnsi="Times New Roman" w:eastAsia="宋体" w:cs="Times New Roman"/>
                <w:color w:val="auto"/>
                <w:sz w:val="21"/>
                <w:szCs w:val="21"/>
                <w:shd w:val="clear" w:color="auto" w:fill="FFFFFF"/>
                <w:vertAlign w:val="superscript"/>
              </w:rPr>
              <w:t>2+</w:t>
            </w:r>
            <w:r>
              <w:rPr>
                <w:rFonts w:hint="default" w:ascii="Times New Roman" w:hAnsi="Times New Roman" w:eastAsia="宋体" w:cs="Times New Roman"/>
                <w:color w:val="auto"/>
                <w:sz w:val="21"/>
                <w:szCs w:val="21"/>
                <w:shd w:val="clear" w:color="auto" w:fill="FFFFFF"/>
              </w:rPr>
              <w:t>、Mg</w:t>
            </w:r>
            <w:r>
              <w:rPr>
                <w:rFonts w:hint="default" w:ascii="Times New Roman" w:hAnsi="Times New Roman" w:eastAsia="宋体" w:cs="Times New Roman"/>
                <w:color w:val="auto"/>
                <w:sz w:val="21"/>
                <w:szCs w:val="21"/>
                <w:shd w:val="clear" w:color="auto" w:fill="FFFFFF"/>
                <w:vertAlign w:val="superscript"/>
              </w:rPr>
              <w:t>2+</w:t>
            </w:r>
            <w:r>
              <w:rPr>
                <w:rFonts w:hint="default" w:ascii="Times New Roman" w:hAnsi="Times New Roman" w:eastAsia="宋体" w:cs="Times New Roman"/>
                <w:color w:val="auto"/>
                <w:sz w:val="21"/>
                <w:szCs w:val="21"/>
                <w:shd w:val="clear" w:color="auto" w:fill="FFFFFF"/>
              </w:rPr>
              <w:t>、HCO</w:t>
            </w:r>
            <w:r>
              <w:rPr>
                <w:rFonts w:hint="default" w:ascii="Times New Roman" w:hAnsi="Times New Roman" w:eastAsia="宋体" w:cs="Times New Roman"/>
                <w:color w:val="auto"/>
                <w:sz w:val="21"/>
                <w:szCs w:val="21"/>
                <w:shd w:val="clear" w:color="auto" w:fill="FFFFFF"/>
                <w:vertAlign w:val="superscript"/>
              </w:rPr>
              <w:t>3-</w:t>
            </w:r>
            <w:r>
              <w:rPr>
                <w:rFonts w:hint="default" w:ascii="Times New Roman" w:hAnsi="Times New Roman" w:eastAsia="宋体" w:cs="Times New Roman"/>
                <w:color w:val="auto"/>
                <w:sz w:val="21"/>
                <w:szCs w:val="21"/>
                <w:shd w:val="clear" w:color="auto" w:fill="FFFFFF"/>
              </w:rPr>
              <w:t>、CO</w:t>
            </w:r>
            <w:r>
              <w:rPr>
                <w:rFonts w:hint="default" w:ascii="Times New Roman" w:hAnsi="Times New Roman" w:eastAsia="宋体" w:cs="Times New Roman"/>
                <w:color w:val="auto"/>
                <w:sz w:val="21"/>
                <w:szCs w:val="21"/>
                <w:shd w:val="clear" w:color="auto" w:fill="FFFFFF"/>
                <w:vertAlign w:val="subscript"/>
              </w:rPr>
              <w:t>3</w:t>
            </w:r>
            <w:r>
              <w:rPr>
                <w:rFonts w:hint="default" w:ascii="Times New Roman" w:hAnsi="Times New Roman" w:eastAsia="宋体" w:cs="Times New Roman"/>
                <w:color w:val="auto"/>
                <w:sz w:val="21"/>
                <w:szCs w:val="21"/>
                <w:shd w:val="clear" w:color="auto" w:fill="FFFFFF"/>
                <w:vertAlign w:val="superscript"/>
              </w:rPr>
              <w:t>2-</w:t>
            </w:r>
            <w:r>
              <w:rPr>
                <w:rFonts w:hint="default" w:ascii="Times New Roman" w:hAnsi="Times New Roman" w:eastAsia="宋体" w:cs="Times New Roman"/>
                <w:color w:val="auto"/>
                <w:sz w:val="21"/>
                <w:szCs w:val="21"/>
                <w:shd w:val="clear" w:color="auto" w:fill="FFFFFF"/>
              </w:rPr>
              <w:t>、Cl</w:t>
            </w:r>
            <w:r>
              <w:rPr>
                <w:rFonts w:hint="default" w:ascii="Times New Roman" w:hAnsi="Times New Roman" w:eastAsia="宋体" w:cs="Times New Roman"/>
                <w:color w:val="auto"/>
                <w:sz w:val="21"/>
                <w:szCs w:val="21"/>
                <w:shd w:val="clear" w:color="auto" w:fill="FFFFFF"/>
                <w:vertAlign w:val="superscript"/>
              </w:rPr>
              <w:t>-</w:t>
            </w:r>
            <w:r>
              <w:rPr>
                <w:rFonts w:hint="default" w:ascii="Times New Roman" w:hAnsi="Times New Roman" w:eastAsia="宋体" w:cs="Times New Roman"/>
                <w:color w:val="auto"/>
                <w:sz w:val="21"/>
                <w:szCs w:val="21"/>
                <w:shd w:val="clear" w:color="auto" w:fill="FFFFFF"/>
              </w:rPr>
              <w:t>、SO</w:t>
            </w:r>
            <w:r>
              <w:rPr>
                <w:rFonts w:hint="default" w:ascii="Times New Roman" w:hAnsi="Times New Roman" w:eastAsia="宋体" w:cs="Times New Roman"/>
                <w:color w:val="auto"/>
                <w:sz w:val="21"/>
                <w:szCs w:val="21"/>
                <w:shd w:val="clear" w:color="auto" w:fill="FFFFFF"/>
                <w:vertAlign w:val="subscript"/>
              </w:rPr>
              <w:t>4</w:t>
            </w:r>
            <w:r>
              <w:rPr>
                <w:rFonts w:hint="default" w:ascii="Times New Roman" w:hAnsi="Times New Roman" w:eastAsia="宋体" w:cs="Times New Roman"/>
                <w:color w:val="auto"/>
                <w:sz w:val="21"/>
                <w:szCs w:val="21"/>
                <w:shd w:val="clear" w:color="auto" w:fill="FFFFFF"/>
                <w:vertAlign w:val="superscript"/>
              </w:rPr>
              <w:t>2-</w:t>
            </w:r>
            <w:r>
              <w:rPr>
                <w:rFonts w:hint="default" w:ascii="Times New Roman" w:hAnsi="Times New Roman" w:eastAsia="宋体" w:cs="Times New Roman"/>
                <w:color w:val="auto"/>
                <w:sz w:val="21"/>
                <w:szCs w:val="21"/>
              </w:rPr>
              <w:t>共8项离子。</w:t>
            </w:r>
            <w:r>
              <w:rPr>
                <w:rFonts w:hint="default" w:ascii="Times New Roman" w:hAnsi="Times New Roman" w:eastAsia="宋体" w:cs="Times New Roman"/>
                <w:color w:val="auto"/>
                <w:sz w:val="21"/>
                <w:szCs w:val="21"/>
                <w:lang w:val="en-US" w:eastAsia="zh-CN"/>
              </w:rPr>
              <w:t xml:space="preserve">  </w:t>
            </w:r>
          </w:p>
        </w:tc>
        <w:tc>
          <w:tcPr>
            <w:tcW w:w="1237" w:type="pct"/>
            <w:vAlign w:val="center"/>
          </w:tcPr>
          <w:p w14:paraId="3356413C">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highlight w:val="red"/>
                <w:lang w:val="en-US"/>
              </w:rPr>
            </w:pPr>
            <w:r>
              <w:rPr>
                <w:rFonts w:hint="default" w:ascii="Times New Roman" w:hAnsi="Times New Roman" w:eastAsia="宋体" w:cs="Times New Roman"/>
                <w:color w:val="auto"/>
                <w:sz w:val="21"/>
                <w:szCs w:val="21"/>
                <w:lang w:val="en-US" w:eastAsia="zh-CN"/>
              </w:rPr>
              <w:t>锌、氟化物、</w:t>
            </w:r>
            <w:r>
              <w:rPr>
                <w:rFonts w:hint="eastAsia" w:eastAsia="宋体" w:cs="Times New Roman"/>
                <w:color w:val="auto"/>
                <w:sz w:val="21"/>
                <w:szCs w:val="21"/>
                <w:lang w:val="en-US" w:eastAsia="zh-CN"/>
              </w:rPr>
              <w:t>三氯甲烷</w:t>
            </w:r>
          </w:p>
        </w:tc>
      </w:tr>
      <w:tr w14:paraId="4DED3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390" w:type="pct"/>
            <w:vAlign w:val="center"/>
          </w:tcPr>
          <w:p w14:paraId="4907A23D">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233" w:type="pct"/>
            <w:vAlign w:val="center"/>
          </w:tcPr>
          <w:p w14:paraId="4FA98025">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138" w:type="pct"/>
            <w:vAlign w:val="center"/>
          </w:tcPr>
          <w:p w14:paraId="34BA9C3B">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237" w:type="pct"/>
            <w:vAlign w:val="center"/>
          </w:tcPr>
          <w:p w14:paraId="376151C8">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r>
      <w:tr w14:paraId="25159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390" w:type="pct"/>
            <w:vMerge w:val="restart"/>
            <w:vAlign w:val="center"/>
          </w:tcPr>
          <w:p w14:paraId="561310DC">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w:t>
            </w:r>
          </w:p>
          <w:p w14:paraId="79625812">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w:t>
            </w:r>
          </w:p>
        </w:tc>
        <w:tc>
          <w:tcPr>
            <w:tcW w:w="1233" w:type="pct"/>
            <w:vAlign w:val="center"/>
          </w:tcPr>
          <w:p w14:paraId="70D4AB8B">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设备机械和空气动力性噪声</w:t>
            </w:r>
          </w:p>
        </w:tc>
        <w:tc>
          <w:tcPr>
            <w:tcW w:w="2138" w:type="pct"/>
            <w:vAlign w:val="center"/>
          </w:tcPr>
          <w:p w14:paraId="120C5271">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等效连续A声级</w:t>
            </w:r>
            <w:r>
              <w:rPr>
                <w:rFonts w:hint="default" w:ascii="Times New Roman" w:hAnsi="Times New Roman" w:eastAsia="宋体" w:cs="Times New Roman"/>
                <w:color w:val="auto"/>
                <w:sz w:val="21"/>
                <w:szCs w:val="21"/>
              </w:rPr>
              <w:t>L</w:t>
            </w:r>
            <w:r>
              <w:rPr>
                <w:rFonts w:hint="eastAsia" w:eastAsia="宋体" w:cs="Times New Roman"/>
                <w:color w:val="auto"/>
                <w:sz w:val="21"/>
                <w:szCs w:val="21"/>
                <w:lang w:val="en-US" w:eastAsia="zh-CN"/>
              </w:rPr>
              <w:t>A</w:t>
            </w:r>
            <w:r>
              <w:rPr>
                <w:rFonts w:hint="default" w:ascii="Times New Roman" w:hAnsi="Times New Roman" w:eastAsia="宋体" w:cs="Times New Roman"/>
                <w:color w:val="auto"/>
                <w:sz w:val="21"/>
                <w:szCs w:val="21"/>
              </w:rPr>
              <w:t>eq</w:t>
            </w:r>
          </w:p>
        </w:tc>
        <w:tc>
          <w:tcPr>
            <w:tcW w:w="1237" w:type="pct"/>
            <w:vMerge w:val="restart"/>
            <w:vAlign w:val="center"/>
          </w:tcPr>
          <w:p w14:paraId="3A99E3FA">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等效连续A声级</w:t>
            </w:r>
            <w:r>
              <w:rPr>
                <w:rFonts w:hint="default" w:ascii="Times New Roman" w:hAnsi="Times New Roman" w:eastAsia="宋体" w:cs="Times New Roman"/>
                <w:color w:val="auto"/>
                <w:sz w:val="21"/>
                <w:szCs w:val="21"/>
              </w:rPr>
              <w:t>Leq</w:t>
            </w:r>
            <w:r>
              <w:rPr>
                <w:rFonts w:hint="default" w:ascii="Times New Roman" w:hAnsi="Times New Roman" w:eastAsia="宋体" w:cs="Times New Roman"/>
                <w:color w:val="auto"/>
                <w:sz w:val="21"/>
                <w:szCs w:val="21"/>
                <w:lang w:val="en-US" w:eastAsia="zh-CN"/>
              </w:rPr>
              <w:t>dB</w:t>
            </w:r>
            <w:r>
              <w:rPr>
                <w:rFonts w:hint="default" w:ascii="Times New Roman" w:hAnsi="Times New Roman" w:eastAsia="宋体" w:cs="Times New Roman"/>
                <w:color w:val="auto"/>
                <w:sz w:val="21"/>
                <w:szCs w:val="21"/>
              </w:rPr>
              <w:t>(A)</w:t>
            </w:r>
          </w:p>
        </w:tc>
      </w:tr>
      <w:tr w14:paraId="0A619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390" w:type="pct"/>
            <w:vMerge w:val="continue"/>
            <w:vAlign w:val="center"/>
          </w:tcPr>
          <w:p w14:paraId="59A172D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233" w:type="pct"/>
            <w:vAlign w:val="center"/>
          </w:tcPr>
          <w:p w14:paraId="77B95D9E">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车辆交通噪声</w:t>
            </w:r>
          </w:p>
        </w:tc>
        <w:tc>
          <w:tcPr>
            <w:tcW w:w="2138" w:type="pct"/>
            <w:vAlign w:val="center"/>
          </w:tcPr>
          <w:p w14:paraId="0B85ED0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等效连续A声级</w:t>
            </w:r>
            <w:r>
              <w:rPr>
                <w:rFonts w:hint="default" w:ascii="Times New Roman" w:hAnsi="Times New Roman" w:eastAsia="宋体" w:cs="Times New Roman"/>
                <w:color w:val="auto"/>
                <w:sz w:val="21"/>
                <w:szCs w:val="21"/>
              </w:rPr>
              <w:t>L</w:t>
            </w:r>
            <w:r>
              <w:rPr>
                <w:rFonts w:hint="eastAsia" w:eastAsia="宋体" w:cs="Times New Roman"/>
                <w:color w:val="auto"/>
                <w:sz w:val="21"/>
                <w:szCs w:val="21"/>
                <w:lang w:val="en-US" w:eastAsia="zh-CN"/>
              </w:rPr>
              <w:t>A</w:t>
            </w:r>
            <w:r>
              <w:rPr>
                <w:rFonts w:hint="default" w:ascii="Times New Roman" w:hAnsi="Times New Roman" w:eastAsia="宋体" w:cs="Times New Roman"/>
                <w:color w:val="auto"/>
                <w:sz w:val="21"/>
                <w:szCs w:val="21"/>
              </w:rPr>
              <w:t>eq</w:t>
            </w:r>
          </w:p>
        </w:tc>
        <w:tc>
          <w:tcPr>
            <w:tcW w:w="1237" w:type="pct"/>
            <w:vMerge w:val="continue"/>
            <w:vAlign w:val="center"/>
          </w:tcPr>
          <w:p w14:paraId="31557D5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610F91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390" w:type="pct"/>
            <w:vMerge w:val="restart"/>
            <w:vAlign w:val="center"/>
          </w:tcPr>
          <w:p w14:paraId="1E47D73B">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233" w:type="pct"/>
            <w:vAlign w:val="center"/>
          </w:tcPr>
          <w:p w14:paraId="4DA1FA60">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2138" w:type="pct"/>
            <w:vAlign w:val="center"/>
          </w:tcPr>
          <w:p w14:paraId="4D49CD36">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尾矿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Ⅰ类一般固废</w:t>
            </w:r>
            <w:r>
              <w:rPr>
                <w:rFonts w:hint="default" w:ascii="Times New Roman" w:hAnsi="Times New Roman" w:eastAsia="宋体" w:cs="Times New Roman"/>
                <w:color w:val="auto"/>
                <w:sz w:val="21"/>
                <w:szCs w:val="21"/>
                <w:lang w:eastAsia="zh-CN"/>
              </w:rPr>
              <w:t>）</w:t>
            </w:r>
          </w:p>
        </w:tc>
        <w:tc>
          <w:tcPr>
            <w:tcW w:w="1237" w:type="pct"/>
            <w:vAlign w:val="center"/>
          </w:tcPr>
          <w:p w14:paraId="158B51F7">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Ⅰ类一般固废</w:t>
            </w:r>
            <w:r>
              <w:rPr>
                <w:rFonts w:hint="default" w:ascii="Times New Roman" w:hAnsi="Times New Roman" w:eastAsia="宋体" w:cs="Times New Roman"/>
                <w:color w:val="auto"/>
                <w:sz w:val="21"/>
                <w:szCs w:val="21"/>
                <w:lang w:eastAsia="zh-CN"/>
              </w:rPr>
              <w:t>）</w:t>
            </w:r>
          </w:p>
        </w:tc>
      </w:tr>
      <w:tr w14:paraId="6DC2B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4" w:hRule="atLeast"/>
          <w:jc w:val="center"/>
        </w:trPr>
        <w:tc>
          <w:tcPr>
            <w:tcW w:w="390" w:type="pct"/>
            <w:vMerge w:val="continue"/>
            <w:vAlign w:val="center"/>
          </w:tcPr>
          <w:p w14:paraId="28BC9B46">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233" w:type="pct"/>
            <w:vAlign w:val="center"/>
          </w:tcPr>
          <w:p w14:paraId="1DFA8FED">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尾水沉淀池</w:t>
            </w:r>
          </w:p>
        </w:tc>
        <w:tc>
          <w:tcPr>
            <w:tcW w:w="2138" w:type="pct"/>
            <w:vAlign w:val="center"/>
          </w:tcPr>
          <w:p w14:paraId="4FE66279">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1237" w:type="pct"/>
            <w:vAlign w:val="center"/>
          </w:tcPr>
          <w:p w14:paraId="3BB7E27D">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r>
      <w:tr w14:paraId="3FA1FD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390" w:type="pct"/>
            <w:vMerge w:val="continue"/>
            <w:vAlign w:val="center"/>
          </w:tcPr>
          <w:p w14:paraId="488FFEA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233" w:type="pct"/>
            <w:vAlign w:val="center"/>
          </w:tcPr>
          <w:p w14:paraId="3DC2FF55">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138" w:type="pct"/>
            <w:vAlign w:val="center"/>
          </w:tcPr>
          <w:p w14:paraId="45BE0F5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37" w:type="pct"/>
            <w:vAlign w:val="center"/>
          </w:tcPr>
          <w:p w14:paraId="430BBD9C">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r>
      <w:tr w14:paraId="54B7A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5" w:hRule="atLeast"/>
          <w:jc w:val="center"/>
        </w:trPr>
        <w:tc>
          <w:tcPr>
            <w:tcW w:w="390" w:type="pct"/>
            <w:vAlign w:val="center"/>
          </w:tcPr>
          <w:p w14:paraId="49830AB0">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1233" w:type="pct"/>
            <w:vAlign w:val="center"/>
          </w:tcPr>
          <w:p w14:paraId="4F5C92E6">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w:t>
            </w:r>
          </w:p>
        </w:tc>
        <w:tc>
          <w:tcPr>
            <w:tcW w:w="2138" w:type="pct"/>
            <w:vAlign w:val="center"/>
          </w:tcPr>
          <w:p w14:paraId="2120D410">
            <w:pPr>
              <w:pStyle w:val="290"/>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因子：其中重金属和无机物：砷、镉、铬（六价）、铜、铅、汞、镍；挥发性有机物：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对/间二甲苯、邻二甲苯；半挥发性有机物：硝基苯、苯胺、2-氯酚、苯并[a]蒽、苯并[a]芘、苯并[b]荧蒽、苯并[k]荧蒽、䓛、二苯并[a,h]蒽、茚并[1,2,3-cd]芘、萘。特征因子：砷、锂、锌、pH 值、氟化物、锰。</w:t>
            </w:r>
          </w:p>
        </w:tc>
        <w:tc>
          <w:tcPr>
            <w:tcW w:w="1237" w:type="pct"/>
            <w:vAlign w:val="center"/>
          </w:tcPr>
          <w:p w14:paraId="6A22A014">
            <w:pPr>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锌、氟化物</w:t>
            </w:r>
            <w:r>
              <w:rPr>
                <w:rFonts w:hint="eastAsia" w:eastAsia="宋体" w:cs="Times New Roman"/>
                <w:color w:val="auto"/>
                <w:sz w:val="21"/>
                <w:szCs w:val="21"/>
                <w:lang w:val="en-US" w:eastAsia="zh-CN"/>
              </w:rPr>
              <w:t>、三氯甲烷</w:t>
            </w:r>
          </w:p>
        </w:tc>
      </w:tr>
      <w:tr w14:paraId="6C294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90" w:type="pct"/>
            <w:vAlign w:val="center"/>
          </w:tcPr>
          <w:p w14:paraId="7DF61841">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1233" w:type="pct"/>
            <w:vAlign w:val="center"/>
          </w:tcPr>
          <w:p w14:paraId="4464D6E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建设占地</w:t>
            </w:r>
          </w:p>
        </w:tc>
        <w:tc>
          <w:tcPr>
            <w:tcW w:w="2138" w:type="pct"/>
            <w:vAlign w:val="center"/>
          </w:tcPr>
          <w:p w14:paraId="2169FF2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水土资源、植被、动物等</w:t>
            </w:r>
          </w:p>
        </w:tc>
        <w:tc>
          <w:tcPr>
            <w:tcW w:w="1237" w:type="pct"/>
            <w:vAlign w:val="center"/>
          </w:tcPr>
          <w:p w14:paraId="7C72621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水土资源、植被、动物等</w:t>
            </w:r>
          </w:p>
        </w:tc>
      </w:tr>
      <w:tr w14:paraId="30251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390" w:type="pct"/>
            <w:vAlign w:val="center"/>
          </w:tcPr>
          <w:p w14:paraId="299FE00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1233" w:type="pct"/>
            <w:vAlign w:val="center"/>
          </w:tcPr>
          <w:p w14:paraId="4593883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2138" w:type="pct"/>
            <w:vAlign w:val="center"/>
          </w:tcPr>
          <w:p w14:paraId="490B263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37" w:type="pct"/>
            <w:vAlign w:val="center"/>
          </w:tcPr>
          <w:p w14:paraId="7E87B27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尾矿</w:t>
            </w:r>
            <w:r>
              <w:rPr>
                <w:rFonts w:hint="eastAsia" w:eastAsia="宋体" w:cs="Times New Roman"/>
                <w:color w:val="auto"/>
                <w:sz w:val="21"/>
                <w:szCs w:val="21"/>
                <w:lang w:val="en-US" w:eastAsia="zh-CN"/>
              </w:rPr>
              <w:t>库</w:t>
            </w:r>
            <w:r>
              <w:rPr>
                <w:rFonts w:hint="default" w:ascii="Times New Roman" w:hAnsi="Times New Roman" w:eastAsia="宋体" w:cs="Times New Roman"/>
                <w:color w:val="auto"/>
                <w:sz w:val="21"/>
                <w:szCs w:val="21"/>
                <w:lang w:val="en-US" w:eastAsia="zh-CN"/>
              </w:rPr>
              <w:t>溃坝、渗漏事故</w:t>
            </w:r>
          </w:p>
        </w:tc>
      </w:tr>
    </w:tbl>
    <w:p w14:paraId="5AF5A9DA">
      <w:pPr>
        <w:pStyle w:val="5"/>
        <w:keepNext/>
        <w:keepLines w:val="0"/>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98" w:name="_Toc18894"/>
      <w:r>
        <w:rPr>
          <w:color w:val="auto"/>
        </w:rPr>
        <w:t>2.4环境功能区划及评价标准</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399584D">
      <w:pPr>
        <w:pStyle w:val="6"/>
        <w:pageBreakBefore w:val="0"/>
        <w:widowControl w:val="0"/>
        <w:kinsoku/>
        <w:wordWrap/>
        <w:overflowPunct/>
        <w:topLinePunct w:val="0"/>
        <w:autoSpaceDE/>
        <w:autoSpaceDN/>
        <w:bidi w:val="0"/>
        <w:spacing w:line="360" w:lineRule="auto"/>
        <w:textAlignment w:val="auto"/>
        <w:rPr>
          <w:color w:val="auto"/>
        </w:rPr>
      </w:pPr>
      <w:r>
        <w:rPr>
          <w:color w:val="auto"/>
        </w:rPr>
        <w:t>2.4.1 环境功能区划</w:t>
      </w:r>
    </w:p>
    <w:p w14:paraId="292CCC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rPr>
        <w:t>（</w:t>
      </w:r>
      <w:r>
        <w:rPr>
          <w:rFonts w:hint="eastAsia" w:ascii="Times New Roman" w:hAnsi="Times New Roman" w:eastAsia="宋体" w:cs="Times New Roman"/>
          <w:color w:val="auto"/>
          <w:sz w:val="24"/>
          <w:szCs w:val="24"/>
          <w:highlight w:val="none"/>
          <w:lang w:val="en-US" w:eastAsia="zh-CN"/>
        </w:rPr>
        <w:t>1）环境空气</w:t>
      </w:r>
    </w:p>
    <w:p w14:paraId="01D876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所在地区隶属于新疆巴音郭楞蒙古自治州若羌县管辖，周边无风景名胜、自然保护区及自然村落等环境敏感点分布，根据《环境空气质量标准》（GB3095-2026）功能区分类标准，项目区属环境空气质量二类区。</w:t>
      </w:r>
    </w:p>
    <w:p w14:paraId="738BFD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（2）地下水</w:t>
      </w:r>
    </w:p>
    <w:p w14:paraId="2B3E4E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地下水质量标准》（GB/T14848-2017）的地下水水质分类要求，“以人体健康基准值为依据，主要适用于集中式生活饮用水水源及工、农业用水的地下水为Ⅲ类水质”，尾矿库库区所在区域地下水体为Ⅲ类地下水体。因此地下水环境评价按照《地下水质量标准》（GB/T14848-2017）中的Ⅲ类水标准限值要求。</w:t>
      </w:r>
    </w:p>
    <w:p w14:paraId="0D1F80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（3）声环境</w:t>
      </w:r>
    </w:p>
    <w:p w14:paraId="2B32D8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库区场地噪声影响范围内无固定人群居住，根据《环境影响评价技术导则声环境》(HJ2.4-2021)有关要求，执行2类声环境功能区要求。</w:t>
      </w:r>
    </w:p>
    <w:p w14:paraId="1B26E4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（4）生态环境</w:t>
      </w:r>
    </w:p>
    <w:p w14:paraId="45C5C4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根据《新疆生态功能区划》，项目所在区域属于Ⅳ塔里木盆地暖温带极干旱沙漠、戈壁及绿洲农业生态区—</w:t>
      </w:r>
      <w:r>
        <w:rPr>
          <w:rFonts w:hint="default" w:ascii="Times New Roman" w:hAnsi="Times New Roman" w:eastAsia="宋体" w:cs="Times New Roman"/>
          <w:color w:val="auto"/>
          <w:sz w:val="24"/>
          <w:szCs w:val="24"/>
          <w:highlight w:val="none"/>
          <w:lang w:val="en-US" w:eastAsia="zh-CN"/>
        </w:rPr>
        <w:t>Ⅳ2</w:t>
      </w:r>
      <w:r>
        <w:rPr>
          <w:rFonts w:hint="eastAsia" w:ascii="Times New Roman" w:hAnsi="Times New Roman" w:eastAsia="宋体" w:cs="Times New Roman"/>
          <w:color w:val="auto"/>
          <w:sz w:val="24"/>
          <w:szCs w:val="24"/>
          <w:highlight w:val="none"/>
          <w:lang w:val="en-US" w:eastAsia="zh-CN"/>
        </w:rPr>
        <w:t>塔里木盆地南部和东部沙漠、戈壁、绿洲农业生态亚区—64．阿尔金山北坡山前平原戈壁、流动沙漠沙漠化敏感生态功能区。</w:t>
      </w:r>
    </w:p>
    <w:p w14:paraId="530BD380">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2.4.2 环境质量标准</w:t>
      </w:r>
    </w:p>
    <w:p w14:paraId="712E4F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根据区域环境功能区划及环境特征，本环评对项目执行环保标准如下：</w:t>
      </w:r>
    </w:p>
    <w:p w14:paraId="5BEC7F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（1）环境空气质量：执行《环境空气质量标准》（GB3095-2026）中二类环境空气功能区标准要求；</w:t>
      </w:r>
    </w:p>
    <w:p w14:paraId="4F1FD7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（2）地下水环境质量：执行《地下水质量标准》（GB/T14848-2017）中Ⅲ类标准；石油类因子参考执行地表水环境质量标准(GB3838-2002) Ⅲ类标准。</w:t>
      </w:r>
    </w:p>
    <w:p w14:paraId="68CA2A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（3）声环境质量：尾矿库场地场界周围环境噪声执行《声环境质量标准》（GB3096-2008）中2类标准；</w:t>
      </w:r>
    </w:p>
    <w:p w14:paraId="465593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（4）土壤质量：尾矿库用地红线范围内执行《土壤环境质量</w:t>
      </w:r>
      <w:r>
        <w:rPr>
          <w:rFonts w:hint="eastAsia"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建设用地土壤污染风险管控标准（试行）》标准要求；用地红线范围外因不属于建设用地，执行《土壤环境质量</w:t>
      </w:r>
      <w:r>
        <w:rPr>
          <w:rFonts w:hint="eastAsia"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农用地土壤污染风险管控标准（试行）》标准要求。</w:t>
      </w:r>
    </w:p>
    <w:p w14:paraId="0304C1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具体环境质量标准详细指标见表2.4-1、2.4-2、2.4-3、2.4-4及2.4-5。</w:t>
      </w:r>
    </w:p>
    <w:p w14:paraId="27ABE9CB">
      <w:pPr>
        <w:keepNext/>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表2.4-</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地下水III类标准环境质量标准</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41"/>
        <w:gridCol w:w="2207"/>
        <w:gridCol w:w="2352"/>
        <w:gridCol w:w="3074"/>
      </w:tblGrid>
      <w:tr w14:paraId="310CE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2" w:hRule="atLeast"/>
          <w:jc w:val="center"/>
        </w:trPr>
        <w:tc>
          <w:tcPr>
            <w:tcW w:w="600" w:type="pct"/>
            <w:shd w:val="clear" w:color="auto" w:fill="auto"/>
            <w:vAlign w:val="center"/>
          </w:tcPr>
          <w:p w14:paraId="5CE38D7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序号</w:t>
            </w:r>
          </w:p>
        </w:tc>
        <w:tc>
          <w:tcPr>
            <w:tcW w:w="1272" w:type="pct"/>
            <w:shd w:val="clear" w:color="auto" w:fill="auto"/>
            <w:vAlign w:val="center"/>
          </w:tcPr>
          <w:p w14:paraId="4FFD1E3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项目</w:t>
            </w:r>
          </w:p>
        </w:tc>
        <w:tc>
          <w:tcPr>
            <w:tcW w:w="1355" w:type="pct"/>
            <w:tcBorders>
              <w:right w:val="single" w:color="auto" w:sz="4" w:space="0"/>
            </w:tcBorders>
            <w:shd w:val="clear" w:color="auto" w:fill="auto"/>
            <w:vAlign w:val="center"/>
          </w:tcPr>
          <w:p w14:paraId="5C374A0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单位</w:t>
            </w:r>
          </w:p>
        </w:tc>
        <w:tc>
          <w:tcPr>
            <w:tcW w:w="1771" w:type="pct"/>
            <w:tcBorders>
              <w:left w:val="single" w:color="auto" w:sz="4" w:space="0"/>
            </w:tcBorders>
            <w:shd w:val="clear" w:color="auto" w:fill="auto"/>
            <w:vAlign w:val="center"/>
          </w:tcPr>
          <w:p w14:paraId="0A78166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地下水质量Ⅲ标准</w:t>
            </w:r>
          </w:p>
        </w:tc>
      </w:tr>
      <w:tr w14:paraId="6EF82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shd w:val="clear" w:color="auto" w:fill="auto"/>
            <w:vAlign w:val="center"/>
          </w:tcPr>
          <w:p w14:paraId="52A80B1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272" w:type="pct"/>
            <w:shd w:val="clear" w:color="auto" w:fill="auto"/>
            <w:vAlign w:val="center"/>
          </w:tcPr>
          <w:p w14:paraId="41EFA8C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w:t>
            </w:r>
          </w:p>
        </w:tc>
        <w:tc>
          <w:tcPr>
            <w:tcW w:w="1355" w:type="pct"/>
            <w:tcBorders>
              <w:right w:val="single" w:color="auto" w:sz="4" w:space="0"/>
            </w:tcBorders>
            <w:shd w:val="clear" w:color="auto" w:fill="auto"/>
            <w:vAlign w:val="center"/>
          </w:tcPr>
          <w:p w14:paraId="1701720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无量纲</w:t>
            </w:r>
          </w:p>
        </w:tc>
        <w:tc>
          <w:tcPr>
            <w:tcW w:w="1771" w:type="pct"/>
            <w:tcBorders>
              <w:left w:val="single" w:color="auto" w:sz="4" w:space="0"/>
            </w:tcBorders>
            <w:shd w:val="clear" w:color="auto" w:fill="auto"/>
            <w:vAlign w:val="center"/>
          </w:tcPr>
          <w:p w14:paraId="5CA883F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6.5-8.5</w:t>
            </w:r>
          </w:p>
        </w:tc>
      </w:tr>
      <w:tr w14:paraId="46B7D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4111351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72" w:type="pct"/>
            <w:vAlign w:val="center"/>
          </w:tcPr>
          <w:p w14:paraId="7008A86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rPr>
              <w:t>总硬度</w:t>
            </w:r>
          </w:p>
        </w:tc>
        <w:tc>
          <w:tcPr>
            <w:tcW w:w="1355" w:type="pct"/>
            <w:tcBorders>
              <w:right w:val="single" w:color="auto" w:sz="4" w:space="0"/>
            </w:tcBorders>
            <w:vAlign w:val="center"/>
          </w:tcPr>
          <w:p w14:paraId="32A5832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346F51F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r>
      <w:tr w14:paraId="0FBEA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jc w:val="center"/>
        </w:trPr>
        <w:tc>
          <w:tcPr>
            <w:tcW w:w="600" w:type="pct"/>
            <w:vAlign w:val="center"/>
          </w:tcPr>
          <w:p w14:paraId="5DDEBCB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72" w:type="pct"/>
            <w:vAlign w:val="center"/>
          </w:tcPr>
          <w:p w14:paraId="4CBE805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耗氧量</w:t>
            </w:r>
          </w:p>
        </w:tc>
        <w:tc>
          <w:tcPr>
            <w:tcW w:w="1355" w:type="pct"/>
            <w:tcBorders>
              <w:right w:val="single" w:color="auto" w:sz="4" w:space="0"/>
            </w:tcBorders>
            <w:vAlign w:val="center"/>
          </w:tcPr>
          <w:p w14:paraId="07113EB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3590FC8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14:paraId="07E2B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2F1263A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72" w:type="pct"/>
            <w:vAlign w:val="center"/>
          </w:tcPr>
          <w:p w14:paraId="75E07C4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氯化物</w:t>
            </w:r>
          </w:p>
        </w:tc>
        <w:tc>
          <w:tcPr>
            <w:tcW w:w="1355" w:type="pct"/>
            <w:tcBorders>
              <w:right w:val="single" w:color="auto" w:sz="4" w:space="0"/>
            </w:tcBorders>
            <w:vAlign w:val="center"/>
          </w:tcPr>
          <w:p w14:paraId="7EB2958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2697FE4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14:paraId="37D7A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3893F75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72" w:type="pct"/>
            <w:vAlign w:val="center"/>
          </w:tcPr>
          <w:p w14:paraId="41CAFDA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溶解性总固体</w:t>
            </w:r>
          </w:p>
        </w:tc>
        <w:tc>
          <w:tcPr>
            <w:tcW w:w="1355" w:type="pct"/>
            <w:tcBorders>
              <w:right w:val="single" w:color="auto" w:sz="4" w:space="0"/>
            </w:tcBorders>
            <w:vAlign w:val="center"/>
          </w:tcPr>
          <w:p w14:paraId="061D3FC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7AF1D4A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r>
      <w:tr w14:paraId="59BF4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50741FA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72" w:type="pct"/>
            <w:vAlign w:val="center"/>
          </w:tcPr>
          <w:p w14:paraId="6C7EB32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氨氮</w:t>
            </w:r>
          </w:p>
        </w:tc>
        <w:tc>
          <w:tcPr>
            <w:tcW w:w="1355" w:type="pct"/>
            <w:tcBorders>
              <w:right w:val="single" w:color="auto" w:sz="4" w:space="0"/>
            </w:tcBorders>
            <w:vAlign w:val="center"/>
          </w:tcPr>
          <w:p w14:paraId="2F3C0CE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4DB852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1947C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399B958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72" w:type="pct"/>
            <w:vAlign w:val="center"/>
          </w:tcPr>
          <w:p w14:paraId="33D9B83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硝酸盐</w:t>
            </w:r>
          </w:p>
        </w:tc>
        <w:tc>
          <w:tcPr>
            <w:tcW w:w="1355" w:type="pct"/>
            <w:tcBorders>
              <w:right w:val="single" w:color="auto" w:sz="4" w:space="0"/>
            </w:tcBorders>
            <w:vAlign w:val="center"/>
          </w:tcPr>
          <w:p w14:paraId="6E67784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19A0297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14:paraId="77D49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07737C1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72" w:type="pct"/>
            <w:vAlign w:val="center"/>
          </w:tcPr>
          <w:p w14:paraId="1E016A5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亚硝酸盐</w:t>
            </w:r>
          </w:p>
        </w:tc>
        <w:tc>
          <w:tcPr>
            <w:tcW w:w="1355" w:type="pct"/>
            <w:tcBorders>
              <w:right w:val="single" w:color="auto" w:sz="4" w:space="0"/>
            </w:tcBorders>
            <w:vAlign w:val="center"/>
          </w:tcPr>
          <w:p w14:paraId="74A8018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E16931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0ECE4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3DDC545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72" w:type="pct"/>
            <w:vAlign w:val="center"/>
          </w:tcPr>
          <w:p w14:paraId="766CB86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硫酸盐</w:t>
            </w:r>
          </w:p>
        </w:tc>
        <w:tc>
          <w:tcPr>
            <w:tcW w:w="1355" w:type="pct"/>
            <w:tcBorders>
              <w:right w:val="single" w:color="auto" w:sz="4" w:space="0"/>
            </w:tcBorders>
            <w:vAlign w:val="center"/>
          </w:tcPr>
          <w:p w14:paraId="3DF88E9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2DCC349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r>
      <w:tr w14:paraId="49729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600" w:type="pct"/>
            <w:vAlign w:val="center"/>
          </w:tcPr>
          <w:p w14:paraId="6D72640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72" w:type="pct"/>
            <w:vAlign w:val="center"/>
          </w:tcPr>
          <w:p w14:paraId="720D5E7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六价铬</w:t>
            </w:r>
          </w:p>
        </w:tc>
        <w:tc>
          <w:tcPr>
            <w:tcW w:w="1355" w:type="pct"/>
            <w:tcBorders>
              <w:right w:val="single" w:color="auto" w:sz="4" w:space="0"/>
            </w:tcBorders>
            <w:vAlign w:val="center"/>
          </w:tcPr>
          <w:p w14:paraId="6AC79EC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535E5F1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693074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44327C2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72" w:type="pct"/>
            <w:vAlign w:val="center"/>
          </w:tcPr>
          <w:p w14:paraId="498DAFA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挥发酚</w:t>
            </w:r>
          </w:p>
        </w:tc>
        <w:tc>
          <w:tcPr>
            <w:tcW w:w="1355" w:type="pct"/>
            <w:tcBorders>
              <w:right w:val="single" w:color="auto" w:sz="4" w:space="0"/>
            </w:tcBorders>
            <w:vAlign w:val="center"/>
          </w:tcPr>
          <w:p w14:paraId="7B9B058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1C81465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4B3F3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4969A99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72" w:type="pct"/>
            <w:vAlign w:val="center"/>
          </w:tcPr>
          <w:p w14:paraId="6B05A7A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镉</w:t>
            </w:r>
          </w:p>
        </w:tc>
        <w:tc>
          <w:tcPr>
            <w:tcW w:w="1355" w:type="pct"/>
            <w:tcBorders>
              <w:right w:val="single" w:color="auto" w:sz="4" w:space="0"/>
            </w:tcBorders>
            <w:vAlign w:val="center"/>
          </w:tcPr>
          <w:p w14:paraId="3DFCC98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4C9D840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5CD4D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7C7B199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272" w:type="pct"/>
            <w:vAlign w:val="center"/>
          </w:tcPr>
          <w:p w14:paraId="44735A0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砷</w:t>
            </w:r>
          </w:p>
        </w:tc>
        <w:tc>
          <w:tcPr>
            <w:tcW w:w="1355" w:type="pct"/>
            <w:tcBorders>
              <w:right w:val="single" w:color="auto" w:sz="4" w:space="0"/>
            </w:tcBorders>
            <w:vAlign w:val="center"/>
          </w:tcPr>
          <w:p w14:paraId="11597E3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2EA5409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5E375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0FBE08E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272" w:type="pct"/>
            <w:vAlign w:val="center"/>
          </w:tcPr>
          <w:p w14:paraId="126EEDB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汞</w:t>
            </w:r>
          </w:p>
        </w:tc>
        <w:tc>
          <w:tcPr>
            <w:tcW w:w="1355" w:type="pct"/>
            <w:tcBorders>
              <w:right w:val="single" w:color="auto" w:sz="4" w:space="0"/>
            </w:tcBorders>
            <w:vAlign w:val="center"/>
          </w:tcPr>
          <w:p w14:paraId="7148356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50CBCF4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0.001</w:t>
            </w:r>
          </w:p>
        </w:tc>
      </w:tr>
      <w:tr w14:paraId="51B3E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650AE9D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72" w:type="pct"/>
            <w:vAlign w:val="center"/>
          </w:tcPr>
          <w:p w14:paraId="2CB2A70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铅</w:t>
            </w:r>
          </w:p>
        </w:tc>
        <w:tc>
          <w:tcPr>
            <w:tcW w:w="1355" w:type="pct"/>
            <w:tcBorders>
              <w:right w:val="single" w:color="auto" w:sz="4" w:space="0"/>
            </w:tcBorders>
            <w:vAlign w:val="center"/>
          </w:tcPr>
          <w:p w14:paraId="4BA2723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988428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50C13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0" w:hRule="atLeast"/>
          <w:jc w:val="center"/>
        </w:trPr>
        <w:tc>
          <w:tcPr>
            <w:tcW w:w="600" w:type="pct"/>
            <w:vAlign w:val="center"/>
          </w:tcPr>
          <w:p w14:paraId="4EDA0A3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72" w:type="pct"/>
            <w:vAlign w:val="center"/>
          </w:tcPr>
          <w:p w14:paraId="73A2DAB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锌</w:t>
            </w:r>
          </w:p>
        </w:tc>
        <w:tc>
          <w:tcPr>
            <w:tcW w:w="1355" w:type="pct"/>
            <w:tcBorders>
              <w:right w:val="single" w:color="auto" w:sz="4" w:space="0"/>
            </w:tcBorders>
            <w:vAlign w:val="center"/>
          </w:tcPr>
          <w:p w14:paraId="186C982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077806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47003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35290B0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272" w:type="pct"/>
            <w:vAlign w:val="center"/>
          </w:tcPr>
          <w:p w14:paraId="61C16D1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锰</w:t>
            </w:r>
          </w:p>
        </w:tc>
        <w:tc>
          <w:tcPr>
            <w:tcW w:w="1355" w:type="pct"/>
            <w:tcBorders>
              <w:right w:val="single" w:color="auto" w:sz="4" w:space="0"/>
            </w:tcBorders>
            <w:vAlign w:val="center"/>
          </w:tcPr>
          <w:p w14:paraId="01B75C6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022FBD5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r>
      <w:tr w14:paraId="22A3AB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41E6166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272" w:type="pct"/>
            <w:vAlign w:val="center"/>
          </w:tcPr>
          <w:p w14:paraId="1E7FA80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铁</w:t>
            </w:r>
          </w:p>
        </w:tc>
        <w:tc>
          <w:tcPr>
            <w:tcW w:w="1355" w:type="pct"/>
            <w:tcBorders>
              <w:right w:val="single" w:color="auto" w:sz="4" w:space="0"/>
            </w:tcBorders>
            <w:vAlign w:val="center"/>
          </w:tcPr>
          <w:p w14:paraId="49FE5DB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5E9EE3D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14:paraId="44104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639BD0F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272" w:type="pct"/>
            <w:vAlign w:val="center"/>
          </w:tcPr>
          <w:p w14:paraId="3C3241E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铜</w:t>
            </w:r>
          </w:p>
        </w:tc>
        <w:tc>
          <w:tcPr>
            <w:tcW w:w="1355" w:type="pct"/>
            <w:tcBorders>
              <w:right w:val="single" w:color="auto" w:sz="4" w:space="0"/>
            </w:tcBorders>
            <w:vAlign w:val="center"/>
          </w:tcPr>
          <w:p w14:paraId="4F19246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96ED32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2B9C4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12ADC2A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272" w:type="pct"/>
            <w:vAlign w:val="center"/>
          </w:tcPr>
          <w:p w14:paraId="567C957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镍</w:t>
            </w:r>
          </w:p>
        </w:tc>
        <w:tc>
          <w:tcPr>
            <w:tcW w:w="1355" w:type="pct"/>
            <w:tcBorders>
              <w:right w:val="single" w:color="auto" w:sz="4" w:space="0"/>
            </w:tcBorders>
            <w:vAlign w:val="center"/>
          </w:tcPr>
          <w:p w14:paraId="79C89D7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534B40E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00313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27B1131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272" w:type="pct"/>
            <w:vAlign w:val="center"/>
          </w:tcPr>
          <w:p w14:paraId="26FBAAE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铍</w:t>
            </w:r>
          </w:p>
        </w:tc>
        <w:tc>
          <w:tcPr>
            <w:tcW w:w="1355" w:type="pct"/>
            <w:tcBorders>
              <w:right w:val="single" w:color="auto" w:sz="4" w:space="0"/>
            </w:tcBorders>
            <w:vAlign w:val="center"/>
          </w:tcPr>
          <w:p w14:paraId="5C76B61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73305B6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10160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761F309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272" w:type="pct"/>
            <w:vAlign w:val="center"/>
          </w:tcPr>
          <w:p w14:paraId="1A90CE5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石油类</w:t>
            </w:r>
          </w:p>
        </w:tc>
        <w:tc>
          <w:tcPr>
            <w:tcW w:w="1355" w:type="pct"/>
            <w:tcBorders>
              <w:right w:val="single" w:color="auto" w:sz="4" w:space="0"/>
            </w:tcBorders>
            <w:vAlign w:val="center"/>
          </w:tcPr>
          <w:p w14:paraId="01B1FD9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41733BD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0F751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18E8C3C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272" w:type="pct"/>
            <w:vAlign w:val="center"/>
          </w:tcPr>
          <w:p w14:paraId="0B73DDC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总大肠菌群</w:t>
            </w:r>
          </w:p>
        </w:tc>
        <w:tc>
          <w:tcPr>
            <w:tcW w:w="1355" w:type="pct"/>
            <w:tcBorders>
              <w:right w:val="single" w:color="auto" w:sz="4" w:space="0"/>
            </w:tcBorders>
            <w:vAlign w:val="center"/>
          </w:tcPr>
          <w:p w14:paraId="1E5887E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MPN/100m</w:t>
            </w:r>
          </w:p>
        </w:tc>
        <w:tc>
          <w:tcPr>
            <w:tcW w:w="1771" w:type="pct"/>
            <w:tcBorders>
              <w:left w:val="single" w:color="auto" w:sz="4" w:space="0"/>
            </w:tcBorders>
            <w:vAlign w:val="center"/>
          </w:tcPr>
          <w:p w14:paraId="64815C8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14:paraId="55D1B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15D0BFB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272" w:type="pct"/>
            <w:vAlign w:val="center"/>
          </w:tcPr>
          <w:p w14:paraId="1799D09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氟化物</w:t>
            </w:r>
          </w:p>
        </w:tc>
        <w:tc>
          <w:tcPr>
            <w:tcW w:w="1355" w:type="pct"/>
            <w:tcBorders>
              <w:right w:val="single" w:color="auto" w:sz="4" w:space="0"/>
            </w:tcBorders>
            <w:vAlign w:val="center"/>
          </w:tcPr>
          <w:p w14:paraId="24E5427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6A6AC08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5AC52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 w:hRule="atLeast"/>
          <w:jc w:val="center"/>
        </w:trPr>
        <w:tc>
          <w:tcPr>
            <w:tcW w:w="600" w:type="pct"/>
            <w:vAlign w:val="center"/>
          </w:tcPr>
          <w:p w14:paraId="0422531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272" w:type="pct"/>
            <w:vAlign w:val="center"/>
          </w:tcPr>
          <w:p w14:paraId="3CA3402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氰化物</w:t>
            </w:r>
          </w:p>
        </w:tc>
        <w:tc>
          <w:tcPr>
            <w:tcW w:w="1355" w:type="pct"/>
            <w:tcBorders>
              <w:right w:val="single" w:color="auto" w:sz="4" w:space="0"/>
            </w:tcBorders>
            <w:vAlign w:val="center"/>
          </w:tcPr>
          <w:p w14:paraId="7439014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771" w:type="pct"/>
            <w:tcBorders>
              <w:left w:val="single" w:color="auto" w:sz="4" w:space="0"/>
            </w:tcBorders>
            <w:vAlign w:val="center"/>
          </w:tcPr>
          <w:p w14:paraId="1D8F45B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bl>
    <w:p w14:paraId="58204260">
      <w:pPr>
        <w:keepNext/>
        <w:keepLines w:val="0"/>
        <w:pageBreakBefore w:val="0"/>
        <w:widowControl w:val="0"/>
        <w:kinsoku/>
        <w:wordWrap/>
        <w:overflowPunct/>
        <w:topLinePunct w:val="0"/>
        <w:autoSpaceDE/>
        <w:autoSpaceDN/>
        <w:bidi w:val="0"/>
        <w:adjustRightInd/>
        <w:snapToGrid/>
        <w:spacing w:before="0" w:beforeLines="50" w:line="360" w:lineRule="auto"/>
        <w:ind w:firstLine="48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表2.4-</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环境空气质量标准</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200"/>
        <w:gridCol w:w="1965"/>
        <w:gridCol w:w="1035"/>
        <w:gridCol w:w="915"/>
        <w:gridCol w:w="975"/>
        <w:gridCol w:w="1065"/>
        <w:gridCol w:w="944"/>
      </w:tblGrid>
      <w:tr w14:paraId="48F91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13" w:type="pct"/>
            <w:vMerge w:val="restart"/>
            <w:vAlign w:val="center"/>
          </w:tcPr>
          <w:p w14:paraId="2B49760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679" w:type="pct"/>
            <w:vMerge w:val="restart"/>
            <w:vAlign w:val="center"/>
          </w:tcPr>
          <w:p w14:paraId="72FE5B91">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4F8C46B2">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项目</w:t>
            </w:r>
          </w:p>
        </w:tc>
        <w:tc>
          <w:tcPr>
            <w:tcW w:w="1112" w:type="pct"/>
            <w:vMerge w:val="restart"/>
            <w:vAlign w:val="center"/>
          </w:tcPr>
          <w:p w14:paraId="6F75714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平均</w:t>
            </w:r>
            <w:r>
              <w:rPr>
                <w:rFonts w:hint="default" w:ascii="Times New Roman" w:hAnsi="Times New Roman" w:eastAsia="宋体" w:cs="Times New Roman"/>
                <w:b/>
                <w:bCs/>
                <w:color w:val="auto"/>
                <w:sz w:val="21"/>
                <w:szCs w:val="21"/>
              </w:rPr>
              <w:t>时间</w:t>
            </w:r>
          </w:p>
        </w:tc>
        <w:tc>
          <w:tcPr>
            <w:tcW w:w="1104" w:type="pct"/>
            <w:gridSpan w:val="2"/>
            <w:vAlign w:val="center"/>
          </w:tcPr>
          <w:p w14:paraId="4A78020C">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过渡阶段</w:t>
            </w:r>
            <w:r>
              <w:rPr>
                <w:rFonts w:hint="default" w:ascii="Times New Roman" w:hAnsi="Times New Roman" w:eastAsia="宋体" w:cs="Times New Roman"/>
                <w:b/>
                <w:bCs/>
                <w:color w:val="auto"/>
                <w:sz w:val="21"/>
                <w:szCs w:val="21"/>
                <w:highlight w:val="none"/>
              </w:rPr>
              <w:t>浓度限值</w:t>
            </w:r>
          </w:p>
        </w:tc>
        <w:tc>
          <w:tcPr>
            <w:tcW w:w="1155" w:type="pct"/>
            <w:gridSpan w:val="2"/>
            <w:vAlign w:val="center"/>
          </w:tcPr>
          <w:p w14:paraId="1268E6B8">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w:t>
            </w:r>
          </w:p>
        </w:tc>
        <w:tc>
          <w:tcPr>
            <w:tcW w:w="534" w:type="pct"/>
            <w:vMerge w:val="restart"/>
            <w:vAlign w:val="center"/>
          </w:tcPr>
          <w:p w14:paraId="1AB4EE79">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单位</w:t>
            </w:r>
          </w:p>
        </w:tc>
      </w:tr>
      <w:tr w14:paraId="282AED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413" w:type="pct"/>
            <w:vMerge w:val="continue"/>
            <w:vAlign w:val="center"/>
          </w:tcPr>
          <w:p w14:paraId="799A293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rPr>
            </w:pPr>
          </w:p>
        </w:tc>
        <w:tc>
          <w:tcPr>
            <w:tcW w:w="679" w:type="pct"/>
            <w:vMerge w:val="continue"/>
            <w:vAlign w:val="center"/>
          </w:tcPr>
          <w:p w14:paraId="140E2C1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rPr>
            </w:pPr>
          </w:p>
        </w:tc>
        <w:tc>
          <w:tcPr>
            <w:tcW w:w="1112" w:type="pct"/>
            <w:vMerge w:val="continue"/>
            <w:vAlign w:val="center"/>
          </w:tcPr>
          <w:p w14:paraId="3ABE30AF">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bCs/>
                <w:color w:val="auto"/>
                <w:sz w:val="21"/>
                <w:szCs w:val="21"/>
              </w:rPr>
            </w:pPr>
          </w:p>
        </w:tc>
        <w:tc>
          <w:tcPr>
            <w:tcW w:w="586" w:type="pct"/>
            <w:vAlign w:val="center"/>
          </w:tcPr>
          <w:p w14:paraId="3791EDD8">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一级</w:t>
            </w:r>
          </w:p>
        </w:tc>
        <w:tc>
          <w:tcPr>
            <w:tcW w:w="518" w:type="pct"/>
            <w:vAlign w:val="center"/>
          </w:tcPr>
          <w:p w14:paraId="761E7978">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二级</w:t>
            </w:r>
          </w:p>
        </w:tc>
        <w:tc>
          <w:tcPr>
            <w:tcW w:w="552" w:type="pct"/>
            <w:vAlign w:val="center"/>
          </w:tcPr>
          <w:p w14:paraId="209F0809">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一级</w:t>
            </w:r>
          </w:p>
        </w:tc>
        <w:tc>
          <w:tcPr>
            <w:tcW w:w="603" w:type="pct"/>
            <w:vAlign w:val="center"/>
          </w:tcPr>
          <w:p w14:paraId="58A60461">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二级</w:t>
            </w:r>
          </w:p>
        </w:tc>
        <w:tc>
          <w:tcPr>
            <w:tcW w:w="534" w:type="pct"/>
            <w:vMerge w:val="continue"/>
            <w:vAlign w:val="center"/>
          </w:tcPr>
          <w:p w14:paraId="034365B9">
            <w:pPr>
              <w:pStyle w:val="229"/>
              <w:keepNext w:val="0"/>
              <w:keepLines w:val="0"/>
              <w:pageBreakBefore w:val="0"/>
              <w:widowControl w:val="0"/>
              <w:kinsoku/>
              <w:wordWrap/>
              <w:overflowPunct/>
              <w:topLinePunct w:val="0"/>
              <w:autoSpaceDE/>
              <w:autoSpaceDN/>
              <w:bidi w:val="0"/>
              <w:adjustRightInd w:val="0"/>
              <w:snapToGrid/>
              <w:spacing w:line="360" w:lineRule="exact"/>
              <w:ind w:firstLine="0" w:firstLineChars="0"/>
              <w:textAlignment w:val="auto"/>
              <w:rPr>
                <w:rFonts w:hint="default" w:ascii="Times New Roman" w:hAnsi="Times New Roman" w:eastAsia="宋体" w:cs="Times New Roman"/>
                <w:b/>
                <w:bCs/>
                <w:color w:val="auto"/>
                <w:sz w:val="21"/>
                <w:szCs w:val="21"/>
              </w:rPr>
            </w:pPr>
          </w:p>
        </w:tc>
      </w:tr>
      <w:tr w14:paraId="1500B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426E907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9" w:type="pct"/>
            <w:vAlign w:val="center"/>
          </w:tcPr>
          <w:p w14:paraId="01A727E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12" w:type="pct"/>
            <w:vAlign w:val="center"/>
          </w:tcPr>
          <w:p w14:paraId="160BEBB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p w14:paraId="7B8E39D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p w14:paraId="74E3EFF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586" w:type="pct"/>
            <w:vAlign w:val="center"/>
          </w:tcPr>
          <w:p w14:paraId="220CE6B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p w14:paraId="593205C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p w14:paraId="0770216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18" w:type="pct"/>
            <w:vAlign w:val="center"/>
          </w:tcPr>
          <w:p w14:paraId="5407B471">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p w14:paraId="1986BA8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p w14:paraId="1734D522">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552" w:type="pct"/>
            <w:shd w:val="clear" w:color="auto" w:fill="auto"/>
            <w:vAlign w:val="center"/>
          </w:tcPr>
          <w:p w14:paraId="075D854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p w14:paraId="6F5778F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p w14:paraId="19060E7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150</w:t>
            </w:r>
          </w:p>
        </w:tc>
        <w:tc>
          <w:tcPr>
            <w:tcW w:w="603" w:type="pct"/>
            <w:shd w:val="clear" w:color="auto" w:fill="auto"/>
            <w:vAlign w:val="center"/>
          </w:tcPr>
          <w:p w14:paraId="40B954C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p w14:paraId="74BD829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p w14:paraId="1C83336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150</w:t>
            </w:r>
          </w:p>
        </w:tc>
        <w:tc>
          <w:tcPr>
            <w:tcW w:w="534" w:type="pct"/>
            <w:vMerge w:val="restart"/>
            <w:vAlign w:val="center"/>
          </w:tcPr>
          <w:p w14:paraId="341914D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rPr>
              <w:t>μg/m</w:t>
            </w:r>
            <w:r>
              <w:rPr>
                <w:rFonts w:hint="default" w:ascii="Times New Roman" w:hAnsi="Times New Roman" w:eastAsia="宋体" w:cs="Times New Roman"/>
                <w:b w:val="0"/>
                <w:bCs w:val="0"/>
                <w:color w:val="auto"/>
                <w:sz w:val="21"/>
                <w:szCs w:val="21"/>
                <w:highlight w:val="none"/>
                <w:vertAlign w:val="superscript"/>
              </w:rPr>
              <w:t>3</w:t>
            </w:r>
          </w:p>
        </w:tc>
      </w:tr>
      <w:tr w14:paraId="7EB0D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089DF1E1">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79" w:type="pct"/>
            <w:shd w:val="clear" w:color="auto" w:fill="auto"/>
            <w:vAlign w:val="center"/>
          </w:tcPr>
          <w:p w14:paraId="37EF206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12" w:type="pct"/>
            <w:shd w:val="clear" w:color="auto" w:fill="auto"/>
            <w:vAlign w:val="center"/>
          </w:tcPr>
          <w:p w14:paraId="34631A0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p w14:paraId="0A3A5A7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p w14:paraId="77D7013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1小时平均</w:t>
            </w:r>
          </w:p>
        </w:tc>
        <w:tc>
          <w:tcPr>
            <w:tcW w:w="586" w:type="pct"/>
            <w:shd w:val="clear" w:color="auto" w:fill="auto"/>
            <w:vAlign w:val="center"/>
          </w:tcPr>
          <w:p w14:paraId="429B1ACF">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p w14:paraId="161B6C7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p w14:paraId="68AD7F31">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518" w:type="pct"/>
            <w:shd w:val="clear" w:color="auto" w:fill="auto"/>
            <w:vAlign w:val="center"/>
          </w:tcPr>
          <w:p w14:paraId="0CE41018">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p w14:paraId="5A4024B2">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p w14:paraId="666EAFA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552" w:type="pct"/>
            <w:shd w:val="clear" w:color="auto" w:fill="auto"/>
            <w:vAlign w:val="center"/>
          </w:tcPr>
          <w:p w14:paraId="12800102">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p w14:paraId="0693B46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p w14:paraId="5D90CCA8">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603" w:type="pct"/>
            <w:shd w:val="clear" w:color="auto" w:fill="auto"/>
            <w:vAlign w:val="center"/>
          </w:tcPr>
          <w:p w14:paraId="0E9B2BF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p w14:paraId="5159E993">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w:t>
            </w:r>
          </w:p>
          <w:p w14:paraId="1CACFB2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200</w:t>
            </w:r>
          </w:p>
        </w:tc>
        <w:tc>
          <w:tcPr>
            <w:tcW w:w="534" w:type="pct"/>
            <w:vMerge w:val="continue"/>
            <w:vAlign w:val="center"/>
          </w:tcPr>
          <w:p w14:paraId="03C1A8B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6B4F8E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3255D2C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79" w:type="pct"/>
            <w:vAlign w:val="center"/>
          </w:tcPr>
          <w:p w14:paraId="17909D0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w:t>
            </w:r>
          </w:p>
        </w:tc>
        <w:tc>
          <w:tcPr>
            <w:tcW w:w="1112" w:type="pct"/>
            <w:vAlign w:val="center"/>
          </w:tcPr>
          <w:p w14:paraId="6D752FC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p w14:paraId="5235DE72">
            <w:pPr>
              <w:keepNext w:val="0"/>
              <w:keepLines w:val="0"/>
              <w:pageBreakBefore w:val="0"/>
              <w:widowControl w:val="0"/>
              <w:kinsoku/>
              <w:wordWrap/>
              <w:overflowPunct/>
              <w:topLinePunct w:val="0"/>
              <w:autoSpaceDE/>
              <w:autoSpaceDN/>
              <w:bidi w:val="0"/>
              <w:spacing w:line="360" w:lineRule="exact"/>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1小时平均</w:t>
            </w:r>
          </w:p>
        </w:tc>
        <w:tc>
          <w:tcPr>
            <w:tcW w:w="586" w:type="pct"/>
            <w:shd w:val="clear" w:color="auto" w:fill="auto"/>
            <w:vAlign w:val="center"/>
          </w:tcPr>
          <w:p w14:paraId="7E72A19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p w14:paraId="50C5943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518" w:type="pct"/>
            <w:shd w:val="clear" w:color="auto" w:fill="auto"/>
            <w:vAlign w:val="center"/>
          </w:tcPr>
          <w:p w14:paraId="502FAFB3">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p w14:paraId="6551083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552" w:type="pct"/>
            <w:vAlign w:val="center"/>
          </w:tcPr>
          <w:p w14:paraId="576A3B2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p w14:paraId="4F52F22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p>
        </w:tc>
        <w:tc>
          <w:tcPr>
            <w:tcW w:w="603" w:type="pct"/>
            <w:vAlign w:val="center"/>
          </w:tcPr>
          <w:p w14:paraId="5C4BEFAA">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p>
          <w:p w14:paraId="064E2DB2">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p>
        </w:tc>
        <w:tc>
          <w:tcPr>
            <w:tcW w:w="534" w:type="pct"/>
            <w:vAlign w:val="center"/>
          </w:tcPr>
          <w:p w14:paraId="0B03E4F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rPr>
              <w:t>g/m</w:t>
            </w:r>
            <w:r>
              <w:rPr>
                <w:rFonts w:hint="default" w:ascii="Times New Roman" w:hAnsi="Times New Roman" w:eastAsia="宋体" w:cs="Times New Roman"/>
                <w:color w:val="auto"/>
                <w:sz w:val="21"/>
                <w:szCs w:val="21"/>
                <w:vertAlign w:val="superscript"/>
              </w:rPr>
              <w:t>3</w:t>
            </w:r>
          </w:p>
        </w:tc>
      </w:tr>
      <w:tr w14:paraId="6E7458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522C526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79" w:type="pct"/>
            <w:vAlign w:val="center"/>
          </w:tcPr>
          <w:p w14:paraId="3851783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lang w:val="en-US" w:eastAsia="zh-CN"/>
              </w:rPr>
              <w:t>3</w:t>
            </w:r>
          </w:p>
        </w:tc>
        <w:tc>
          <w:tcPr>
            <w:tcW w:w="1112" w:type="pct"/>
            <w:vAlign w:val="center"/>
          </w:tcPr>
          <w:p w14:paraId="1A63967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日最大8小时</w:t>
            </w:r>
            <w:r>
              <w:rPr>
                <w:rFonts w:hint="default" w:ascii="Times New Roman" w:hAnsi="Times New Roman" w:eastAsia="宋体" w:cs="Times New Roman"/>
                <w:color w:val="auto"/>
                <w:sz w:val="21"/>
                <w:szCs w:val="21"/>
              </w:rPr>
              <w:t>平均</w:t>
            </w:r>
          </w:p>
          <w:p w14:paraId="03F8524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586" w:type="pct"/>
            <w:vAlign w:val="center"/>
          </w:tcPr>
          <w:p w14:paraId="0603B90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p w14:paraId="38B61838">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160</w:t>
            </w:r>
          </w:p>
        </w:tc>
        <w:tc>
          <w:tcPr>
            <w:tcW w:w="518" w:type="pct"/>
            <w:vAlign w:val="center"/>
          </w:tcPr>
          <w:p w14:paraId="2CC42B9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p w14:paraId="0E5B4DE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552" w:type="pct"/>
            <w:shd w:val="clear" w:color="auto" w:fill="auto"/>
            <w:vAlign w:val="center"/>
          </w:tcPr>
          <w:p w14:paraId="13F58BD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p w14:paraId="2AEC0543">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160</w:t>
            </w:r>
          </w:p>
        </w:tc>
        <w:tc>
          <w:tcPr>
            <w:tcW w:w="603" w:type="pct"/>
            <w:shd w:val="clear" w:color="auto" w:fill="auto"/>
            <w:vAlign w:val="center"/>
          </w:tcPr>
          <w:p w14:paraId="35FA011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p w14:paraId="6D93D31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w:t>
            </w:r>
          </w:p>
        </w:tc>
        <w:tc>
          <w:tcPr>
            <w:tcW w:w="534" w:type="pct"/>
            <w:vMerge w:val="restart"/>
            <w:shd w:val="clear" w:color="auto" w:fill="auto"/>
            <w:vAlign w:val="center"/>
          </w:tcPr>
          <w:p w14:paraId="5A6F78D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highlight w:val="none"/>
              </w:rPr>
              <w:t>μg/m</w:t>
            </w:r>
            <w:r>
              <w:rPr>
                <w:rFonts w:hint="default" w:ascii="Times New Roman" w:hAnsi="Times New Roman" w:eastAsia="宋体" w:cs="Times New Roman"/>
                <w:b w:val="0"/>
                <w:bCs w:val="0"/>
                <w:color w:val="auto"/>
                <w:sz w:val="21"/>
                <w:szCs w:val="21"/>
                <w:highlight w:val="none"/>
                <w:vertAlign w:val="superscript"/>
              </w:rPr>
              <w:t>3</w:t>
            </w:r>
          </w:p>
        </w:tc>
      </w:tr>
      <w:tr w14:paraId="6964C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2DE02B9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79" w:type="pct"/>
            <w:vAlign w:val="center"/>
          </w:tcPr>
          <w:p w14:paraId="0AD7E69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12" w:type="pct"/>
            <w:vAlign w:val="center"/>
          </w:tcPr>
          <w:p w14:paraId="582F58D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p w14:paraId="676C713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tc>
        <w:tc>
          <w:tcPr>
            <w:tcW w:w="586" w:type="pct"/>
            <w:vAlign w:val="center"/>
          </w:tcPr>
          <w:p w14:paraId="184FBF0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p w14:paraId="5D39141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p>
        </w:tc>
        <w:tc>
          <w:tcPr>
            <w:tcW w:w="518" w:type="pct"/>
            <w:vAlign w:val="center"/>
          </w:tcPr>
          <w:p w14:paraId="7866D9C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p w14:paraId="463B024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w:t>
            </w:r>
          </w:p>
        </w:tc>
        <w:tc>
          <w:tcPr>
            <w:tcW w:w="552" w:type="pct"/>
            <w:vAlign w:val="center"/>
          </w:tcPr>
          <w:p w14:paraId="289331E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p w14:paraId="3583F83F">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p>
        </w:tc>
        <w:tc>
          <w:tcPr>
            <w:tcW w:w="603" w:type="pct"/>
            <w:vAlign w:val="center"/>
          </w:tcPr>
          <w:p w14:paraId="0E59DB88">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p w14:paraId="426AFE7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w:t>
            </w:r>
          </w:p>
        </w:tc>
        <w:tc>
          <w:tcPr>
            <w:tcW w:w="534" w:type="pct"/>
            <w:vMerge w:val="continue"/>
            <w:vAlign w:val="center"/>
          </w:tcPr>
          <w:p w14:paraId="32E13BF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p>
        </w:tc>
      </w:tr>
      <w:tr w14:paraId="47BF30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45D171CB">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79" w:type="pct"/>
            <w:vAlign w:val="center"/>
          </w:tcPr>
          <w:p w14:paraId="7676F63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2.5</w:t>
            </w:r>
          </w:p>
        </w:tc>
        <w:tc>
          <w:tcPr>
            <w:tcW w:w="1112" w:type="pct"/>
            <w:vAlign w:val="center"/>
          </w:tcPr>
          <w:p w14:paraId="10E3777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p w14:paraId="0C018F0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tc>
        <w:tc>
          <w:tcPr>
            <w:tcW w:w="586" w:type="pct"/>
            <w:vAlign w:val="center"/>
          </w:tcPr>
          <w:p w14:paraId="573E7CF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p w14:paraId="16E8A70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35</w:t>
            </w:r>
          </w:p>
        </w:tc>
        <w:tc>
          <w:tcPr>
            <w:tcW w:w="518" w:type="pct"/>
            <w:vAlign w:val="center"/>
          </w:tcPr>
          <w:p w14:paraId="1B23A0D9">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p w14:paraId="3A79E70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60</w:t>
            </w:r>
          </w:p>
        </w:tc>
        <w:tc>
          <w:tcPr>
            <w:tcW w:w="552" w:type="pct"/>
            <w:vAlign w:val="center"/>
          </w:tcPr>
          <w:p w14:paraId="66776AFA">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p w14:paraId="2B9B3BC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25</w:t>
            </w:r>
          </w:p>
        </w:tc>
        <w:tc>
          <w:tcPr>
            <w:tcW w:w="603" w:type="pct"/>
            <w:vAlign w:val="center"/>
          </w:tcPr>
          <w:p w14:paraId="6D5B0B54">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p w14:paraId="6821FED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50</w:t>
            </w:r>
          </w:p>
        </w:tc>
        <w:tc>
          <w:tcPr>
            <w:tcW w:w="534" w:type="pct"/>
            <w:vMerge w:val="continue"/>
            <w:vAlign w:val="center"/>
          </w:tcPr>
          <w:p w14:paraId="319DABD3">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p>
        </w:tc>
      </w:tr>
      <w:tr w14:paraId="54D79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13" w:type="pct"/>
            <w:vAlign w:val="center"/>
          </w:tcPr>
          <w:p w14:paraId="53D40B1E">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79" w:type="pct"/>
            <w:vAlign w:val="center"/>
          </w:tcPr>
          <w:p w14:paraId="0884F0E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tc>
        <w:tc>
          <w:tcPr>
            <w:tcW w:w="1112" w:type="pct"/>
            <w:vAlign w:val="center"/>
          </w:tcPr>
          <w:p w14:paraId="764905E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p w14:paraId="7AB4B6F7">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rPr>
              <w:t>平均</w:t>
            </w:r>
          </w:p>
        </w:tc>
        <w:tc>
          <w:tcPr>
            <w:tcW w:w="586" w:type="pct"/>
            <w:vAlign w:val="center"/>
          </w:tcPr>
          <w:p w14:paraId="777BEA8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8" w:type="pct"/>
            <w:vAlign w:val="center"/>
          </w:tcPr>
          <w:p w14:paraId="7E2C33D5">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52" w:type="pct"/>
            <w:shd w:val="clear" w:color="auto" w:fill="auto"/>
            <w:vAlign w:val="center"/>
          </w:tcPr>
          <w:p w14:paraId="3FA2146D">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p w14:paraId="587F5D2A">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w:t>
            </w:r>
          </w:p>
        </w:tc>
        <w:tc>
          <w:tcPr>
            <w:tcW w:w="603" w:type="pct"/>
            <w:shd w:val="clear" w:color="auto" w:fill="auto"/>
            <w:vAlign w:val="center"/>
          </w:tcPr>
          <w:p w14:paraId="706FE086">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p w14:paraId="51AA42B0">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300</w:t>
            </w:r>
          </w:p>
        </w:tc>
        <w:tc>
          <w:tcPr>
            <w:tcW w:w="534" w:type="pct"/>
            <w:vMerge w:val="continue"/>
            <w:vAlign w:val="center"/>
          </w:tcPr>
          <w:p w14:paraId="0722D3AC">
            <w:pPr>
              <w:pStyle w:val="229"/>
              <w:keepNext w:val="0"/>
              <w:keepLines w:val="0"/>
              <w:pageBreakBefore w:val="0"/>
              <w:widowControl w:val="0"/>
              <w:kinsoku/>
              <w:wordWrap/>
              <w:overflowPunct/>
              <w:topLinePunct w:val="0"/>
              <w:autoSpaceDE/>
              <w:autoSpaceDN/>
              <w:bidi w:val="0"/>
              <w:adjustRightInd w:val="0"/>
              <w:spacing w:line="360" w:lineRule="exact"/>
              <w:ind w:firstLine="0" w:firstLineChars="0"/>
              <w:textAlignment w:val="auto"/>
              <w:rPr>
                <w:rFonts w:hint="default" w:ascii="Times New Roman" w:hAnsi="Times New Roman" w:eastAsia="宋体" w:cs="Times New Roman"/>
                <w:color w:val="auto"/>
                <w:sz w:val="21"/>
                <w:szCs w:val="21"/>
              </w:rPr>
            </w:pPr>
          </w:p>
        </w:tc>
      </w:tr>
    </w:tbl>
    <w:p w14:paraId="23313D95">
      <w:pPr>
        <w:keepNext w:val="0"/>
        <w:keepLines w:val="0"/>
        <w:pageBreakBefore w:val="0"/>
        <w:widowControl w:val="0"/>
        <w:kinsoku/>
        <w:wordWrap/>
        <w:overflowPunct/>
        <w:topLinePunct w:val="0"/>
        <w:autoSpaceDE/>
        <w:autoSpaceDN/>
        <w:bidi w:val="0"/>
        <w:adjustRightInd/>
        <w:snapToGrid/>
        <w:spacing w:before="0" w:beforeLines="50" w:line="360" w:lineRule="auto"/>
        <w:ind w:firstLine="48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表2.4-</w:t>
      </w:r>
      <w:r>
        <w:rPr>
          <w:rFonts w:hint="default" w:ascii="Times New Roman" w:hAnsi="Times New Roman" w:eastAsia="宋体" w:cs="Times New Roman"/>
          <w:b/>
          <w:color w:val="auto"/>
          <w:sz w:val="21"/>
          <w:szCs w:val="21"/>
          <w:lang w:val="en-US" w:eastAsia="zh-CN"/>
        </w:rPr>
        <w:t xml:space="preserve">3 </w:t>
      </w:r>
      <w:r>
        <w:rPr>
          <w:rFonts w:hint="default" w:ascii="Times New Roman" w:hAnsi="Times New Roman" w:eastAsia="宋体" w:cs="Times New Roman"/>
          <w:b/>
          <w:color w:val="auto"/>
          <w:sz w:val="21"/>
          <w:szCs w:val="21"/>
        </w:rPr>
        <w:t xml:space="preserve">   《声环境质量标准》（GB3096-2008）</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90"/>
        <w:gridCol w:w="2265"/>
        <w:gridCol w:w="2572"/>
        <w:gridCol w:w="2107"/>
      </w:tblGrid>
      <w:tr w14:paraId="70D06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trPr>
        <w:tc>
          <w:tcPr>
            <w:tcW w:w="1070" w:type="pct"/>
            <w:vAlign w:val="center"/>
          </w:tcPr>
          <w:p w14:paraId="7F47FF36">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282" w:type="pct"/>
            <w:vAlign w:val="center"/>
          </w:tcPr>
          <w:p w14:paraId="3FBB336D">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456" w:type="pct"/>
            <w:vAlign w:val="center"/>
          </w:tcPr>
          <w:p w14:paraId="0A206A67">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1192" w:type="pct"/>
            <w:vAlign w:val="center"/>
          </w:tcPr>
          <w:p w14:paraId="72CC82E3">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r>
      <w:tr w14:paraId="3B5B41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5" w:hRule="atLeast"/>
        </w:trPr>
        <w:tc>
          <w:tcPr>
            <w:tcW w:w="1070" w:type="pct"/>
            <w:vAlign w:val="center"/>
          </w:tcPr>
          <w:p w14:paraId="23EC09CB">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282" w:type="pct"/>
            <w:vAlign w:val="center"/>
          </w:tcPr>
          <w:p w14:paraId="721836D3">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456" w:type="pct"/>
            <w:vAlign w:val="center"/>
          </w:tcPr>
          <w:p w14:paraId="3A244A11">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192" w:type="pct"/>
            <w:vAlign w:val="center"/>
          </w:tcPr>
          <w:p w14:paraId="0866872E">
            <w:pPr>
              <w:pStyle w:val="229"/>
              <w:keepNext w:val="0"/>
              <w:keepLines w:val="0"/>
              <w:pageBreakBefore w:val="0"/>
              <w:widowControl w:val="0"/>
              <w:kinsoku/>
              <w:wordWrap/>
              <w:overflowPunct/>
              <w:topLinePunct w:val="0"/>
              <w:autoSpaceDE/>
              <w:autoSpaceDN/>
              <w:bidi w:val="0"/>
              <w:adjustRightInd w:val="0"/>
              <w:snapToGrid w:val="0"/>
              <w:spacing w:line="360" w:lineRule="exac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r>
    </w:tbl>
    <w:p w14:paraId="47CC0A47">
      <w:pPr>
        <w:ind w:firstLine="480"/>
        <w:rPr>
          <w:rFonts w:hint="default" w:ascii="Times New Roman" w:hAnsi="Times New Roman" w:eastAsia="宋体" w:cs="Times New Roman"/>
          <w:color w:val="auto"/>
        </w:rPr>
      </w:pPr>
    </w:p>
    <w:p w14:paraId="3A696F68">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土壤环境执行的相关标准如下：</w:t>
      </w:r>
    </w:p>
    <w:p w14:paraId="3C4EE286">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jc w:val="right"/>
        <w:textAlignment w:val="auto"/>
        <w:rPr>
          <w:rFonts w:hint="default" w:ascii="Times New Roman" w:hAnsi="Times New Roman" w:eastAsia="宋体" w:cs="Times New Roman"/>
          <w:color w:val="auto"/>
          <w:szCs w:val="21"/>
        </w:rPr>
      </w:pPr>
      <w:r>
        <w:rPr>
          <w:rFonts w:hint="default" w:ascii="Times New Roman" w:hAnsi="Times New Roman" w:eastAsia="宋体" w:cs="Times New Roman"/>
          <w:b/>
          <w:bCs w:val="0"/>
          <w:color w:val="auto"/>
          <w:sz w:val="21"/>
          <w:szCs w:val="21"/>
        </w:rPr>
        <w:t>表2.4-</w:t>
      </w:r>
      <w:r>
        <w:rPr>
          <w:rFonts w:hint="default" w:ascii="Times New Roman" w:hAnsi="Times New Roman" w:eastAsia="宋体" w:cs="Times New Roman"/>
          <w:b/>
          <w:bCs w:val="0"/>
          <w:color w:val="auto"/>
          <w:sz w:val="21"/>
          <w:szCs w:val="21"/>
          <w:lang w:val="en-US" w:eastAsia="zh-CN"/>
        </w:rPr>
        <w:t>4</w:t>
      </w:r>
      <w:r>
        <w:rPr>
          <w:rFonts w:hint="default" w:ascii="Times New Roman" w:hAnsi="Times New Roman" w:eastAsia="宋体" w:cs="Times New Roman"/>
          <w:b/>
          <w:bCs w:val="0"/>
          <w:color w:val="auto"/>
          <w:sz w:val="21"/>
          <w:szCs w:val="21"/>
        </w:rPr>
        <w:t xml:space="preserve">    农用地（其他）土壤污染标准值（基本项）</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单位：（mg/kg）</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67"/>
        <w:gridCol w:w="1191"/>
        <w:gridCol w:w="942"/>
        <w:gridCol w:w="762"/>
        <w:gridCol w:w="942"/>
        <w:gridCol w:w="819"/>
        <w:gridCol w:w="758"/>
        <w:gridCol w:w="822"/>
        <w:gridCol w:w="819"/>
        <w:gridCol w:w="826"/>
      </w:tblGrid>
      <w:tr w14:paraId="50BDE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tcBorders>
              <w:top w:val="single" w:color="auto" w:sz="12" w:space="0"/>
              <w:left w:val="single" w:color="auto" w:sz="12" w:space="0"/>
              <w:bottom w:val="single" w:color="auto" w:sz="6" w:space="0"/>
              <w:right w:val="single" w:color="auto" w:sz="6" w:space="0"/>
            </w:tcBorders>
            <w:shd w:val="clear" w:color="auto" w:fill="auto"/>
            <w:tcMar>
              <w:top w:w="15" w:type="dxa"/>
              <w:left w:w="15" w:type="dxa"/>
              <w:bottom w:w="0" w:type="dxa"/>
              <w:right w:w="15" w:type="dxa"/>
            </w:tcMar>
            <w:vAlign w:val="center"/>
          </w:tcPr>
          <w:p w14:paraId="0DE2D66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项目</w:t>
            </w:r>
          </w:p>
        </w:tc>
        <w:tc>
          <w:tcPr>
            <w:tcW w:w="688" w:type="pct"/>
            <w:tcBorders>
              <w:top w:val="single" w:color="auto" w:sz="12" w:space="0"/>
              <w:left w:val="single" w:color="auto" w:sz="6" w:space="0"/>
              <w:bottom w:val="single" w:color="auto" w:sz="6" w:space="0"/>
              <w:right w:val="single" w:color="auto" w:sz="6" w:space="0"/>
            </w:tcBorders>
            <w:shd w:val="clear" w:color="auto" w:fill="auto"/>
            <w:vAlign w:val="center"/>
          </w:tcPr>
          <w:p w14:paraId="1E9F7DB8">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pH要求</w:t>
            </w:r>
          </w:p>
        </w:tc>
        <w:tc>
          <w:tcPr>
            <w:tcW w:w="544" w:type="pct"/>
            <w:tcBorders>
              <w:top w:val="single" w:color="auto" w:sz="12" w:space="0"/>
              <w:left w:val="single" w:color="auto" w:sz="6" w:space="0"/>
              <w:bottom w:val="single" w:color="auto" w:sz="6" w:space="0"/>
              <w:right w:val="single" w:color="auto" w:sz="6" w:space="0"/>
            </w:tcBorders>
            <w:shd w:val="clear" w:color="auto" w:fill="auto"/>
            <w:vAlign w:val="center"/>
          </w:tcPr>
          <w:p w14:paraId="0121A75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Pb</w:t>
            </w:r>
          </w:p>
        </w:tc>
        <w:tc>
          <w:tcPr>
            <w:tcW w:w="440" w:type="pct"/>
            <w:tcBorders>
              <w:top w:val="single" w:color="auto" w:sz="12" w:space="0"/>
              <w:left w:val="single" w:color="auto" w:sz="6" w:space="0"/>
              <w:bottom w:val="single" w:color="auto" w:sz="6" w:space="0"/>
              <w:right w:val="single" w:color="auto" w:sz="6" w:space="0"/>
            </w:tcBorders>
            <w:shd w:val="clear" w:color="auto" w:fill="auto"/>
            <w:vAlign w:val="center"/>
          </w:tcPr>
          <w:p w14:paraId="0F3661B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Cd</w:t>
            </w:r>
          </w:p>
        </w:tc>
        <w:tc>
          <w:tcPr>
            <w:tcW w:w="544" w:type="pct"/>
            <w:tcBorders>
              <w:top w:val="single" w:color="auto" w:sz="12" w:space="0"/>
              <w:left w:val="single" w:color="auto" w:sz="6" w:space="0"/>
              <w:bottom w:val="single" w:color="auto" w:sz="6" w:space="0"/>
              <w:right w:val="single" w:color="auto" w:sz="6" w:space="0"/>
            </w:tcBorders>
            <w:shd w:val="clear" w:color="auto" w:fill="auto"/>
            <w:vAlign w:val="center"/>
          </w:tcPr>
          <w:p w14:paraId="682E8A2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Cr</w:t>
            </w:r>
          </w:p>
        </w:tc>
        <w:tc>
          <w:tcPr>
            <w:tcW w:w="473" w:type="pct"/>
            <w:tcBorders>
              <w:top w:val="single" w:color="auto" w:sz="12" w:space="0"/>
              <w:left w:val="single" w:color="auto" w:sz="6" w:space="0"/>
              <w:bottom w:val="single" w:color="auto" w:sz="6" w:space="0"/>
              <w:right w:val="single" w:color="auto" w:sz="4" w:space="0"/>
            </w:tcBorders>
            <w:shd w:val="clear" w:color="auto" w:fill="auto"/>
            <w:vAlign w:val="center"/>
          </w:tcPr>
          <w:p w14:paraId="7025F03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As</w:t>
            </w:r>
          </w:p>
        </w:tc>
        <w:tc>
          <w:tcPr>
            <w:tcW w:w="438" w:type="pct"/>
            <w:tcBorders>
              <w:top w:val="single" w:color="auto" w:sz="12" w:space="0"/>
              <w:left w:val="single" w:color="auto" w:sz="4" w:space="0"/>
              <w:bottom w:val="single" w:color="auto" w:sz="6" w:space="0"/>
              <w:right w:val="single" w:color="auto" w:sz="6" w:space="0"/>
            </w:tcBorders>
            <w:shd w:val="clear" w:color="auto" w:fill="auto"/>
            <w:vAlign w:val="center"/>
          </w:tcPr>
          <w:p w14:paraId="1B9B13F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Hg</w:t>
            </w:r>
          </w:p>
        </w:tc>
        <w:tc>
          <w:tcPr>
            <w:tcW w:w="475" w:type="pct"/>
            <w:tcBorders>
              <w:top w:val="single" w:color="auto" w:sz="12" w:space="0"/>
              <w:left w:val="single" w:color="auto" w:sz="6" w:space="0"/>
              <w:bottom w:val="single" w:color="auto" w:sz="6" w:space="0"/>
              <w:right w:val="single" w:color="auto" w:sz="6" w:space="0"/>
            </w:tcBorders>
            <w:shd w:val="clear" w:color="auto" w:fill="auto"/>
            <w:vAlign w:val="center"/>
          </w:tcPr>
          <w:p w14:paraId="610B38E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Cu</w:t>
            </w:r>
          </w:p>
        </w:tc>
        <w:tc>
          <w:tcPr>
            <w:tcW w:w="473" w:type="pct"/>
            <w:tcBorders>
              <w:top w:val="single" w:color="auto" w:sz="12" w:space="0"/>
              <w:left w:val="single" w:color="auto" w:sz="6" w:space="0"/>
              <w:bottom w:val="single" w:color="auto" w:sz="6" w:space="0"/>
              <w:right w:val="single" w:color="auto" w:sz="4" w:space="0"/>
            </w:tcBorders>
            <w:shd w:val="clear" w:color="auto" w:fill="auto"/>
            <w:vAlign w:val="center"/>
          </w:tcPr>
          <w:p w14:paraId="4AA4F11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Zn</w:t>
            </w:r>
          </w:p>
        </w:tc>
        <w:tc>
          <w:tcPr>
            <w:tcW w:w="477" w:type="pct"/>
            <w:tcBorders>
              <w:top w:val="single" w:color="auto" w:sz="12" w:space="0"/>
              <w:left w:val="single" w:color="auto" w:sz="4" w:space="0"/>
              <w:bottom w:val="single" w:color="auto" w:sz="6" w:space="0"/>
              <w:right w:val="single" w:color="auto" w:sz="12" w:space="0"/>
            </w:tcBorders>
            <w:shd w:val="clear" w:color="auto" w:fill="auto"/>
            <w:vAlign w:val="center"/>
          </w:tcPr>
          <w:p w14:paraId="7A71E95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Ni</w:t>
            </w:r>
          </w:p>
        </w:tc>
      </w:tr>
      <w:tr w14:paraId="600C4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restart"/>
            <w:tcBorders>
              <w:top w:val="single" w:color="auto" w:sz="6" w:space="0"/>
              <w:left w:val="single" w:color="auto" w:sz="12" w:space="0"/>
              <w:bottom w:val="single" w:color="auto" w:sz="12" w:space="0"/>
              <w:right w:val="single" w:color="auto" w:sz="6" w:space="0"/>
            </w:tcBorders>
            <w:shd w:val="clear" w:color="auto" w:fill="auto"/>
            <w:tcMar>
              <w:top w:w="15" w:type="dxa"/>
              <w:left w:w="15" w:type="dxa"/>
              <w:bottom w:w="0" w:type="dxa"/>
              <w:right w:w="15" w:type="dxa"/>
            </w:tcMar>
            <w:vAlign w:val="center"/>
          </w:tcPr>
          <w:p w14:paraId="4BFCFBE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风险筛</w:t>
            </w:r>
          </w:p>
          <w:p w14:paraId="7E049F3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rPr>
              <w:t>选值</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3A671C6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&lt;5.5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223153C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5FDBD498">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3A3FFB8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2F8B58A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3EA3C2E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5B6F1DF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4B29C42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270475F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r>
      <w:tr w14:paraId="14C87F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0" w:hRule="atLeast"/>
          <w:jc w:val="center"/>
        </w:trPr>
        <w:tc>
          <w:tcPr>
            <w:tcW w:w="443" w:type="pct"/>
            <w:vMerge w:val="continue"/>
            <w:tcBorders>
              <w:top w:val="single" w:color="auto" w:sz="6" w:space="0"/>
              <w:left w:val="single" w:color="auto" w:sz="12" w:space="0"/>
              <w:bottom w:val="single" w:color="auto" w:sz="12" w:space="0"/>
              <w:right w:val="single" w:color="auto" w:sz="6" w:space="0"/>
            </w:tcBorders>
            <w:vAlign w:val="center"/>
          </w:tcPr>
          <w:p w14:paraId="4366544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063614F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5.5＜6.5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31D1509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33CCA9F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016B434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06B6086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1CCB909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7F03A55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012E3FD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3CBB763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r>
      <w:tr w14:paraId="5E079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2" w:hRule="atLeast"/>
          <w:jc w:val="center"/>
        </w:trPr>
        <w:tc>
          <w:tcPr>
            <w:tcW w:w="443" w:type="pct"/>
            <w:vMerge w:val="continue"/>
            <w:tcBorders>
              <w:top w:val="single" w:color="auto" w:sz="6" w:space="0"/>
              <w:left w:val="single" w:color="auto" w:sz="12" w:space="0"/>
              <w:bottom w:val="single" w:color="auto" w:sz="12" w:space="0"/>
              <w:right w:val="single" w:color="auto" w:sz="6" w:space="0"/>
            </w:tcBorders>
            <w:vAlign w:val="center"/>
          </w:tcPr>
          <w:p w14:paraId="10420D5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6F46AFD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6.5～7.5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07E37A2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2AA4241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64B0022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2E05C5F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6F012448">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5520741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31CB792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250</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4BB1CD5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r>
      <w:tr w14:paraId="6B294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continue"/>
            <w:tcBorders>
              <w:top w:val="single" w:color="auto" w:sz="6" w:space="0"/>
              <w:left w:val="single" w:color="auto" w:sz="12" w:space="0"/>
              <w:bottom w:val="single" w:color="auto" w:sz="6" w:space="0"/>
              <w:right w:val="single" w:color="auto" w:sz="6" w:space="0"/>
            </w:tcBorders>
            <w:vAlign w:val="center"/>
          </w:tcPr>
          <w:p w14:paraId="495C4F4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708FBDF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5D7D616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54ECF3D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4A86C8A5">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667BFD4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2AE3FA0A">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3.4</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7E0339B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4181E30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300</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1767521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190</w:t>
            </w:r>
          </w:p>
        </w:tc>
      </w:tr>
      <w:tr w14:paraId="78CB2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restart"/>
            <w:tcBorders>
              <w:top w:val="single" w:color="auto" w:sz="6" w:space="0"/>
              <w:left w:val="single" w:color="auto" w:sz="12" w:space="0"/>
              <w:right w:val="single" w:color="auto" w:sz="6" w:space="0"/>
            </w:tcBorders>
            <w:vAlign w:val="center"/>
          </w:tcPr>
          <w:p w14:paraId="6E52885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风险管</w:t>
            </w:r>
          </w:p>
          <w:p w14:paraId="09EDD54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kern w:val="0"/>
                <w:sz w:val="21"/>
                <w:szCs w:val="21"/>
              </w:rPr>
              <w:t>控值</w:t>
            </w: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52F5F9E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&lt;5.5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6A23564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3BD611B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709967C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26162E3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3DCAC8A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13DD10C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57D9382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1B68E56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11A9DA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continue"/>
            <w:tcBorders>
              <w:left w:val="single" w:color="auto" w:sz="12" w:space="0"/>
              <w:right w:val="single" w:color="auto" w:sz="6" w:space="0"/>
            </w:tcBorders>
            <w:vAlign w:val="center"/>
          </w:tcPr>
          <w:p w14:paraId="142431E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4990C378">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5.5＜6.5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1316872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0149CEA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16BA4AE8">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3537D0C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5ABCDA2C">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4A7B8E0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0D7AB48B">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28318CD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507B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continue"/>
            <w:tcBorders>
              <w:left w:val="single" w:color="auto" w:sz="12" w:space="0"/>
              <w:right w:val="single" w:color="auto" w:sz="6" w:space="0"/>
            </w:tcBorders>
            <w:vAlign w:val="center"/>
          </w:tcPr>
          <w:p w14:paraId="5575755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6" w:space="0"/>
              <w:right w:val="single" w:color="auto" w:sz="6" w:space="0"/>
            </w:tcBorders>
            <w:shd w:val="clear" w:color="auto" w:fill="auto"/>
            <w:vAlign w:val="center"/>
          </w:tcPr>
          <w:p w14:paraId="49C26777">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6.5～7.5</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7C3CC712">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700</w:t>
            </w:r>
          </w:p>
        </w:tc>
        <w:tc>
          <w:tcPr>
            <w:tcW w:w="440" w:type="pct"/>
            <w:tcBorders>
              <w:top w:val="single" w:color="auto" w:sz="6" w:space="0"/>
              <w:left w:val="single" w:color="auto" w:sz="6" w:space="0"/>
              <w:bottom w:val="single" w:color="auto" w:sz="6" w:space="0"/>
              <w:right w:val="single" w:color="auto" w:sz="6" w:space="0"/>
            </w:tcBorders>
            <w:shd w:val="clear" w:color="auto" w:fill="auto"/>
            <w:vAlign w:val="center"/>
          </w:tcPr>
          <w:p w14:paraId="7CBBBE3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w:t>
            </w:r>
          </w:p>
        </w:tc>
        <w:tc>
          <w:tcPr>
            <w:tcW w:w="544" w:type="pct"/>
            <w:tcBorders>
              <w:top w:val="single" w:color="auto" w:sz="6" w:space="0"/>
              <w:left w:val="single" w:color="auto" w:sz="6" w:space="0"/>
              <w:bottom w:val="single" w:color="auto" w:sz="6" w:space="0"/>
              <w:right w:val="single" w:color="auto" w:sz="6" w:space="0"/>
            </w:tcBorders>
            <w:shd w:val="clear" w:color="auto" w:fill="auto"/>
            <w:vAlign w:val="center"/>
          </w:tcPr>
          <w:p w14:paraId="081FA99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1000</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5524FFA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120</w:t>
            </w:r>
          </w:p>
        </w:tc>
        <w:tc>
          <w:tcPr>
            <w:tcW w:w="438" w:type="pct"/>
            <w:tcBorders>
              <w:top w:val="single" w:color="auto" w:sz="6" w:space="0"/>
              <w:left w:val="single" w:color="auto" w:sz="4" w:space="0"/>
              <w:bottom w:val="single" w:color="auto" w:sz="6" w:space="0"/>
              <w:right w:val="single" w:color="auto" w:sz="6" w:space="0"/>
            </w:tcBorders>
            <w:shd w:val="clear" w:color="auto" w:fill="auto"/>
            <w:vAlign w:val="center"/>
          </w:tcPr>
          <w:p w14:paraId="4615ED29">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475" w:type="pct"/>
            <w:tcBorders>
              <w:top w:val="single" w:color="auto" w:sz="6" w:space="0"/>
              <w:left w:val="single" w:color="auto" w:sz="6" w:space="0"/>
              <w:bottom w:val="single" w:color="auto" w:sz="6" w:space="0"/>
              <w:right w:val="single" w:color="auto" w:sz="6" w:space="0"/>
            </w:tcBorders>
            <w:shd w:val="clear" w:color="auto" w:fill="auto"/>
            <w:vAlign w:val="center"/>
          </w:tcPr>
          <w:p w14:paraId="26D969E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3" w:type="pct"/>
            <w:tcBorders>
              <w:top w:val="single" w:color="auto" w:sz="6" w:space="0"/>
              <w:left w:val="single" w:color="auto" w:sz="6" w:space="0"/>
              <w:bottom w:val="single" w:color="auto" w:sz="6" w:space="0"/>
              <w:right w:val="single" w:color="auto" w:sz="4" w:space="0"/>
            </w:tcBorders>
            <w:shd w:val="clear" w:color="auto" w:fill="auto"/>
            <w:vAlign w:val="center"/>
          </w:tcPr>
          <w:p w14:paraId="31055B8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7" w:type="pct"/>
            <w:tcBorders>
              <w:top w:val="single" w:color="auto" w:sz="6" w:space="0"/>
              <w:left w:val="single" w:color="auto" w:sz="4" w:space="0"/>
              <w:bottom w:val="single" w:color="auto" w:sz="6" w:space="0"/>
              <w:right w:val="single" w:color="auto" w:sz="12" w:space="0"/>
            </w:tcBorders>
            <w:shd w:val="clear" w:color="auto" w:fill="auto"/>
            <w:vAlign w:val="center"/>
          </w:tcPr>
          <w:p w14:paraId="5B72D9B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1C1C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3" w:hRule="atLeast"/>
          <w:jc w:val="center"/>
        </w:trPr>
        <w:tc>
          <w:tcPr>
            <w:tcW w:w="443" w:type="pct"/>
            <w:vMerge w:val="continue"/>
            <w:tcBorders>
              <w:left w:val="single" w:color="auto" w:sz="12" w:space="0"/>
              <w:bottom w:val="single" w:color="auto" w:sz="12" w:space="0"/>
              <w:right w:val="single" w:color="auto" w:sz="6" w:space="0"/>
            </w:tcBorders>
            <w:vAlign w:val="center"/>
          </w:tcPr>
          <w:p w14:paraId="01170BD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bCs/>
                <w:color w:val="auto"/>
                <w:kern w:val="0"/>
                <w:sz w:val="21"/>
                <w:szCs w:val="21"/>
              </w:rPr>
            </w:pPr>
          </w:p>
        </w:tc>
        <w:tc>
          <w:tcPr>
            <w:tcW w:w="688" w:type="pct"/>
            <w:tcBorders>
              <w:top w:val="single" w:color="auto" w:sz="6" w:space="0"/>
              <w:left w:val="single" w:color="auto" w:sz="6" w:space="0"/>
              <w:bottom w:val="single" w:color="auto" w:sz="12" w:space="0"/>
              <w:right w:val="single" w:color="auto" w:sz="6" w:space="0"/>
            </w:tcBorders>
            <w:shd w:val="clear" w:color="auto" w:fill="auto"/>
            <w:vAlign w:val="center"/>
          </w:tcPr>
          <w:p w14:paraId="66EF5DC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＞7.5</w:t>
            </w:r>
          </w:p>
        </w:tc>
        <w:tc>
          <w:tcPr>
            <w:tcW w:w="544" w:type="pct"/>
            <w:tcBorders>
              <w:top w:val="single" w:color="auto" w:sz="6" w:space="0"/>
              <w:left w:val="single" w:color="auto" w:sz="6" w:space="0"/>
              <w:bottom w:val="single" w:color="auto" w:sz="12" w:space="0"/>
              <w:right w:val="single" w:color="auto" w:sz="6" w:space="0"/>
            </w:tcBorders>
            <w:shd w:val="clear" w:color="auto" w:fill="auto"/>
            <w:vAlign w:val="center"/>
          </w:tcPr>
          <w:p w14:paraId="0BAF152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1000</w:t>
            </w:r>
          </w:p>
        </w:tc>
        <w:tc>
          <w:tcPr>
            <w:tcW w:w="440" w:type="pct"/>
            <w:tcBorders>
              <w:top w:val="single" w:color="auto" w:sz="6" w:space="0"/>
              <w:left w:val="single" w:color="auto" w:sz="6" w:space="0"/>
              <w:bottom w:val="single" w:color="auto" w:sz="12" w:space="0"/>
              <w:right w:val="single" w:color="auto" w:sz="6" w:space="0"/>
            </w:tcBorders>
            <w:shd w:val="clear" w:color="auto" w:fill="auto"/>
            <w:vAlign w:val="center"/>
          </w:tcPr>
          <w:p w14:paraId="0279430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544" w:type="pct"/>
            <w:tcBorders>
              <w:top w:val="single" w:color="auto" w:sz="6" w:space="0"/>
              <w:left w:val="single" w:color="auto" w:sz="6" w:space="0"/>
              <w:bottom w:val="single" w:color="auto" w:sz="12" w:space="0"/>
              <w:right w:val="single" w:color="auto" w:sz="6" w:space="0"/>
            </w:tcBorders>
            <w:shd w:val="clear" w:color="auto" w:fill="auto"/>
            <w:vAlign w:val="center"/>
          </w:tcPr>
          <w:p w14:paraId="39530C21">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1300</w:t>
            </w:r>
          </w:p>
        </w:tc>
        <w:tc>
          <w:tcPr>
            <w:tcW w:w="473" w:type="pct"/>
            <w:tcBorders>
              <w:top w:val="single" w:color="auto" w:sz="6" w:space="0"/>
              <w:left w:val="single" w:color="auto" w:sz="6" w:space="0"/>
              <w:bottom w:val="single" w:color="auto" w:sz="12" w:space="0"/>
              <w:right w:val="single" w:color="auto" w:sz="4" w:space="0"/>
            </w:tcBorders>
            <w:shd w:val="clear" w:color="auto" w:fill="auto"/>
            <w:vAlign w:val="center"/>
          </w:tcPr>
          <w:p w14:paraId="4A2E01DD">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w:t>
            </w:r>
          </w:p>
        </w:tc>
        <w:tc>
          <w:tcPr>
            <w:tcW w:w="438" w:type="pct"/>
            <w:tcBorders>
              <w:top w:val="single" w:color="auto" w:sz="6" w:space="0"/>
              <w:left w:val="single" w:color="auto" w:sz="4" w:space="0"/>
              <w:bottom w:val="single" w:color="auto" w:sz="12" w:space="0"/>
              <w:right w:val="single" w:color="auto" w:sz="6" w:space="0"/>
            </w:tcBorders>
            <w:shd w:val="clear" w:color="auto" w:fill="auto"/>
            <w:vAlign w:val="center"/>
          </w:tcPr>
          <w:p w14:paraId="67B6D60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475" w:type="pct"/>
            <w:tcBorders>
              <w:top w:val="single" w:color="auto" w:sz="6" w:space="0"/>
              <w:left w:val="single" w:color="auto" w:sz="6" w:space="0"/>
              <w:bottom w:val="single" w:color="auto" w:sz="12" w:space="0"/>
              <w:right w:val="single" w:color="auto" w:sz="6" w:space="0"/>
            </w:tcBorders>
            <w:shd w:val="clear" w:color="auto" w:fill="auto"/>
            <w:vAlign w:val="center"/>
          </w:tcPr>
          <w:p w14:paraId="4E960C54">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3" w:type="pct"/>
            <w:tcBorders>
              <w:top w:val="single" w:color="auto" w:sz="6" w:space="0"/>
              <w:left w:val="single" w:color="auto" w:sz="6" w:space="0"/>
              <w:bottom w:val="single" w:color="auto" w:sz="12" w:space="0"/>
              <w:right w:val="single" w:color="auto" w:sz="4" w:space="0"/>
            </w:tcBorders>
            <w:shd w:val="clear" w:color="auto" w:fill="auto"/>
            <w:vAlign w:val="center"/>
          </w:tcPr>
          <w:p w14:paraId="08755FB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77" w:type="pct"/>
            <w:tcBorders>
              <w:top w:val="single" w:color="auto" w:sz="6" w:space="0"/>
              <w:left w:val="single" w:color="auto" w:sz="4" w:space="0"/>
              <w:bottom w:val="single" w:color="auto" w:sz="12" w:space="0"/>
              <w:right w:val="single" w:color="auto" w:sz="12" w:space="0"/>
            </w:tcBorders>
            <w:shd w:val="clear" w:color="auto" w:fill="auto"/>
            <w:vAlign w:val="center"/>
          </w:tcPr>
          <w:p w14:paraId="36B7D75E">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1C8CFC0C">
      <w:pPr>
        <w:keepNext w:val="0"/>
        <w:keepLines w:val="0"/>
        <w:pageBreakBefore w:val="0"/>
        <w:widowControl w:val="0"/>
        <w:kinsoku/>
        <w:wordWrap/>
        <w:overflowPunct/>
        <w:topLinePunct w:val="0"/>
        <w:autoSpaceDE/>
        <w:autoSpaceDN/>
        <w:bidi w:val="0"/>
        <w:adjustRightInd/>
        <w:snapToGrid/>
        <w:spacing w:before="0" w:beforeLines="50" w:line="360" w:lineRule="auto"/>
        <w:ind w:left="0" w:leftChars="0" w:firstLine="0" w:firstLineChars="0"/>
        <w:jc w:val="right"/>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表2.4-</w:t>
      </w:r>
      <w:r>
        <w:rPr>
          <w:rFonts w:hint="default" w:ascii="Times New Roman" w:hAnsi="Times New Roman" w:eastAsia="宋体" w:cs="Times New Roman"/>
          <w:b/>
          <w:bCs w:val="0"/>
          <w:color w:val="auto"/>
          <w:sz w:val="21"/>
          <w:szCs w:val="21"/>
          <w:lang w:val="en-US" w:eastAsia="zh-CN"/>
        </w:rPr>
        <w:t xml:space="preserve">5    </w:t>
      </w:r>
      <w:r>
        <w:rPr>
          <w:rFonts w:hint="default" w:ascii="Times New Roman" w:hAnsi="Times New Roman" w:eastAsia="宋体" w:cs="Times New Roman"/>
          <w:b/>
          <w:bCs w:val="0"/>
          <w:color w:val="auto"/>
          <w:sz w:val="21"/>
          <w:szCs w:val="21"/>
        </w:rPr>
        <w:t>建设用地土壤污染风险筛选值</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单位：（mg/kg）</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4"/>
        <w:gridCol w:w="2000"/>
        <w:gridCol w:w="1320"/>
        <w:gridCol w:w="1313"/>
        <w:gridCol w:w="1924"/>
        <w:gridCol w:w="1198"/>
      </w:tblGrid>
      <w:tr w14:paraId="09D53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trPr>
        <w:tc>
          <w:tcPr>
            <w:tcW w:w="608" w:type="pct"/>
            <w:vAlign w:val="center"/>
          </w:tcPr>
          <w:p w14:paraId="471870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32" w:type="pct"/>
            <w:vAlign w:val="center"/>
          </w:tcPr>
          <w:p w14:paraId="59F623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1"/>
                <w:sz w:val="21"/>
                <w:szCs w:val="21"/>
              </w:rPr>
            </w:pPr>
            <w:r>
              <w:rPr>
                <w:rFonts w:hint="default" w:ascii="Times New Roman" w:hAnsi="Times New Roman" w:eastAsia="宋体" w:cs="Times New Roman"/>
                <w:b/>
                <w:bCs/>
                <w:color w:val="auto"/>
                <w:kern w:val="1"/>
                <w:sz w:val="21"/>
                <w:szCs w:val="21"/>
                <w:lang w:eastAsia="zh-CN"/>
              </w:rPr>
              <w:t>污染物</w:t>
            </w:r>
            <w:r>
              <w:rPr>
                <w:rFonts w:hint="default" w:ascii="Times New Roman" w:hAnsi="Times New Roman" w:eastAsia="宋体" w:cs="Times New Roman"/>
                <w:b/>
                <w:bCs/>
                <w:color w:val="auto"/>
                <w:kern w:val="1"/>
                <w:sz w:val="21"/>
                <w:szCs w:val="21"/>
              </w:rPr>
              <w:t>项目</w:t>
            </w:r>
          </w:p>
        </w:tc>
        <w:tc>
          <w:tcPr>
            <w:tcW w:w="747" w:type="pct"/>
            <w:vAlign w:val="center"/>
          </w:tcPr>
          <w:p w14:paraId="337D1D84">
            <w:pPr>
              <w:pStyle w:val="29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color w:val="auto"/>
                <w:kern w:val="1"/>
                <w:sz w:val="21"/>
                <w:szCs w:val="21"/>
              </w:rPr>
            </w:pPr>
            <w:r>
              <w:rPr>
                <w:rFonts w:hint="default" w:ascii="Times New Roman" w:hAnsi="Times New Roman" w:eastAsia="宋体" w:cs="Times New Roman"/>
                <w:b/>
                <w:bCs/>
                <w:color w:val="auto"/>
                <w:kern w:val="1"/>
                <w:sz w:val="21"/>
                <w:szCs w:val="21"/>
              </w:rPr>
              <w:t>筛选值</w:t>
            </w:r>
          </w:p>
        </w:tc>
        <w:tc>
          <w:tcPr>
            <w:tcW w:w="743" w:type="pct"/>
            <w:tcBorders>
              <w:right w:val="single" w:color="auto" w:sz="4" w:space="0"/>
            </w:tcBorders>
            <w:vAlign w:val="center"/>
          </w:tcPr>
          <w:p w14:paraId="724B65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89" w:type="pct"/>
            <w:tcBorders>
              <w:left w:val="single" w:color="auto" w:sz="4" w:space="0"/>
              <w:right w:val="single" w:color="auto" w:sz="4" w:space="0"/>
            </w:tcBorders>
            <w:vAlign w:val="center"/>
          </w:tcPr>
          <w:p w14:paraId="50D179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1"/>
                <w:sz w:val="21"/>
                <w:szCs w:val="21"/>
              </w:rPr>
            </w:pPr>
            <w:r>
              <w:rPr>
                <w:rFonts w:hint="default" w:ascii="Times New Roman" w:hAnsi="Times New Roman" w:eastAsia="宋体" w:cs="Times New Roman"/>
                <w:b/>
                <w:bCs/>
                <w:color w:val="auto"/>
                <w:kern w:val="1"/>
                <w:sz w:val="21"/>
                <w:szCs w:val="21"/>
                <w:lang w:eastAsia="zh-CN"/>
              </w:rPr>
              <w:t>污染物</w:t>
            </w:r>
            <w:r>
              <w:rPr>
                <w:rFonts w:hint="default" w:ascii="Times New Roman" w:hAnsi="Times New Roman" w:eastAsia="宋体" w:cs="Times New Roman"/>
                <w:b/>
                <w:bCs/>
                <w:color w:val="auto"/>
                <w:kern w:val="1"/>
                <w:sz w:val="21"/>
                <w:szCs w:val="21"/>
              </w:rPr>
              <w:t>项目</w:t>
            </w:r>
          </w:p>
        </w:tc>
        <w:tc>
          <w:tcPr>
            <w:tcW w:w="678" w:type="pct"/>
            <w:vAlign w:val="center"/>
          </w:tcPr>
          <w:p w14:paraId="7806D63C">
            <w:pPr>
              <w:pStyle w:val="29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b/>
                <w:bCs/>
                <w:color w:val="auto"/>
                <w:kern w:val="1"/>
                <w:sz w:val="21"/>
                <w:szCs w:val="21"/>
              </w:rPr>
            </w:pPr>
            <w:r>
              <w:rPr>
                <w:rFonts w:hint="default" w:ascii="Times New Roman" w:hAnsi="Times New Roman" w:eastAsia="宋体" w:cs="Times New Roman"/>
                <w:b/>
                <w:bCs/>
                <w:color w:val="auto"/>
                <w:kern w:val="1"/>
                <w:sz w:val="21"/>
                <w:szCs w:val="21"/>
              </w:rPr>
              <w:t>筛选值</w:t>
            </w:r>
          </w:p>
        </w:tc>
      </w:tr>
      <w:tr w14:paraId="11244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69F0C10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1132" w:type="pct"/>
            <w:shd w:val="clear" w:color="auto" w:fill="auto"/>
            <w:vAlign w:val="center"/>
          </w:tcPr>
          <w:p w14:paraId="3E1E91B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砷</w:t>
            </w:r>
          </w:p>
        </w:tc>
        <w:tc>
          <w:tcPr>
            <w:tcW w:w="747" w:type="pct"/>
            <w:shd w:val="clear" w:color="auto" w:fill="auto"/>
            <w:vAlign w:val="center"/>
          </w:tcPr>
          <w:p w14:paraId="61F90C9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60</w:t>
            </w:r>
          </w:p>
        </w:tc>
        <w:tc>
          <w:tcPr>
            <w:tcW w:w="743" w:type="pct"/>
            <w:tcBorders>
              <w:right w:val="single" w:color="auto" w:sz="4" w:space="0"/>
            </w:tcBorders>
            <w:shd w:val="clear" w:color="auto" w:fill="auto"/>
            <w:vAlign w:val="center"/>
          </w:tcPr>
          <w:p w14:paraId="16B521F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25</w:t>
            </w:r>
          </w:p>
        </w:tc>
        <w:tc>
          <w:tcPr>
            <w:tcW w:w="1089" w:type="pct"/>
            <w:tcBorders>
              <w:left w:val="single" w:color="auto" w:sz="4" w:space="0"/>
              <w:right w:val="single" w:color="auto" w:sz="4" w:space="0"/>
            </w:tcBorders>
            <w:shd w:val="clear" w:color="auto" w:fill="auto"/>
            <w:vAlign w:val="center"/>
          </w:tcPr>
          <w:p w14:paraId="5176ACFC">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氯乙烯</w:t>
            </w:r>
          </w:p>
        </w:tc>
        <w:tc>
          <w:tcPr>
            <w:tcW w:w="678" w:type="pct"/>
            <w:shd w:val="clear" w:color="auto" w:fill="auto"/>
            <w:vAlign w:val="center"/>
          </w:tcPr>
          <w:p w14:paraId="1C308A6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0.43</w:t>
            </w:r>
          </w:p>
        </w:tc>
      </w:tr>
      <w:tr w14:paraId="41925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28EA332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1132" w:type="pct"/>
            <w:shd w:val="clear" w:color="auto" w:fill="auto"/>
            <w:vAlign w:val="center"/>
          </w:tcPr>
          <w:p w14:paraId="1711C0B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镉</w:t>
            </w:r>
          </w:p>
        </w:tc>
        <w:tc>
          <w:tcPr>
            <w:tcW w:w="747" w:type="pct"/>
            <w:shd w:val="clear" w:color="auto" w:fill="auto"/>
            <w:vAlign w:val="center"/>
          </w:tcPr>
          <w:p w14:paraId="364AA90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65</w:t>
            </w:r>
          </w:p>
        </w:tc>
        <w:tc>
          <w:tcPr>
            <w:tcW w:w="743" w:type="pct"/>
            <w:tcBorders>
              <w:right w:val="single" w:color="auto" w:sz="4" w:space="0"/>
            </w:tcBorders>
            <w:shd w:val="clear" w:color="auto" w:fill="auto"/>
            <w:vAlign w:val="center"/>
          </w:tcPr>
          <w:p w14:paraId="025EF25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26</w:t>
            </w:r>
          </w:p>
        </w:tc>
        <w:tc>
          <w:tcPr>
            <w:tcW w:w="1089" w:type="pct"/>
            <w:tcBorders>
              <w:left w:val="single" w:color="auto" w:sz="4" w:space="0"/>
              <w:right w:val="single" w:color="auto" w:sz="4" w:space="0"/>
            </w:tcBorders>
            <w:shd w:val="clear" w:color="auto" w:fill="auto"/>
            <w:vAlign w:val="center"/>
          </w:tcPr>
          <w:p w14:paraId="55F1B94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w:t>
            </w:r>
          </w:p>
        </w:tc>
        <w:tc>
          <w:tcPr>
            <w:tcW w:w="678" w:type="pct"/>
            <w:shd w:val="clear" w:color="auto" w:fill="auto"/>
            <w:vAlign w:val="center"/>
          </w:tcPr>
          <w:p w14:paraId="5008922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w:t>
            </w:r>
          </w:p>
        </w:tc>
      </w:tr>
      <w:tr w14:paraId="4521B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1A45C85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1132" w:type="pct"/>
            <w:shd w:val="clear" w:color="auto" w:fill="auto"/>
            <w:vAlign w:val="center"/>
          </w:tcPr>
          <w:p w14:paraId="2BBC9C2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铬（六价）</w:t>
            </w:r>
          </w:p>
        </w:tc>
        <w:tc>
          <w:tcPr>
            <w:tcW w:w="747" w:type="pct"/>
            <w:shd w:val="clear" w:color="auto" w:fill="auto"/>
            <w:vAlign w:val="center"/>
          </w:tcPr>
          <w:p w14:paraId="5578457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5.7</w:t>
            </w:r>
          </w:p>
        </w:tc>
        <w:tc>
          <w:tcPr>
            <w:tcW w:w="743" w:type="pct"/>
            <w:tcBorders>
              <w:right w:val="single" w:color="auto" w:sz="4" w:space="0"/>
            </w:tcBorders>
            <w:shd w:val="clear" w:color="auto" w:fill="auto"/>
            <w:vAlign w:val="center"/>
          </w:tcPr>
          <w:p w14:paraId="6221747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27</w:t>
            </w:r>
          </w:p>
        </w:tc>
        <w:tc>
          <w:tcPr>
            <w:tcW w:w="1089" w:type="pct"/>
            <w:tcBorders>
              <w:left w:val="single" w:color="auto" w:sz="4" w:space="0"/>
              <w:right w:val="single" w:color="auto" w:sz="4" w:space="0"/>
            </w:tcBorders>
            <w:shd w:val="clear" w:color="auto" w:fill="auto"/>
            <w:vAlign w:val="center"/>
          </w:tcPr>
          <w:p w14:paraId="1F6A8E8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氯苯</w:t>
            </w:r>
          </w:p>
        </w:tc>
        <w:tc>
          <w:tcPr>
            <w:tcW w:w="678" w:type="pct"/>
            <w:shd w:val="clear" w:color="auto" w:fill="auto"/>
            <w:vAlign w:val="center"/>
          </w:tcPr>
          <w:p w14:paraId="55B47A0C">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270</w:t>
            </w:r>
          </w:p>
        </w:tc>
      </w:tr>
      <w:tr w14:paraId="39714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07DBDD9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c>
          <w:tcPr>
            <w:tcW w:w="1132" w:type="pct"/>
            <w:shd w:val="clear" w:color="auto" w:fill="auto"/>
            <w:vAlign w:val="center"/>
          </w:tcPr>
          <w:p w14:paraId="4BBF615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铜</w:t>
            </w:r>
          </w:p>
        </w:tc>
        <w:tc>
          <w:tcPr>
            <w:tcW w:w="747" w:type="pct"/>
            <w:shd w:val="clear" w:color="auto" w:fill="auto"/>
            <w:vAlign w:val="center"/>
          </w:tcPr>
          <w:p w14:paraId="3DEDE07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18000</w:t>
            </w:r>
          </w:p>
        </w:tc>
        <w:tc>
          <w:tcPr>
            <w:tcW w:w="743" w:type="pct"/>
            <w:shd w:val="clear" w:color="auto" w:fill="auto"/>
            <w:vAlign w:val="center"/>
          </w:tcPr>
          <w:p w14:paraId="57F9C22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28</w:t>
            </w:r>
          </w:p>
        </w:tc>
        <w:tc>
          <w:tcPr>
            <w:tcW w:w="1089" w:type="pct"/>
            <w:tcBorders>
              <w:right w:val="single" w:color="auto" w:sz="4" w:space="0"/>
            </w:tcBorders>
            <w:shd w:val="clear" w:color="auto" w:fill="auto"/>
            <w:vAlign w:val="center"/>
          </w:tcPr>
          <w:p w14:paraId="5465865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1，2-二氯苯</w:t>
            </w:r>
          </w:p>
        </w:tc>
        <w:tc>
          <w:tcPr>
            <w:tcW w:w="678" w:type="pct"/>
            <w:shd w:val="clear" w:color="auto" w:fill="auto"/>
            <w:vAlign w:val="center"/>
          </w:tcPr>
          <w:p w14:paraId="7079E65A">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560</w:t>
            </w:r>
          </w:p>
        </w:tc>
      </w:tr>
      <w:tr w14:paraId="370F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588205E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c>
          <w:tcPr>
            <w:tcW w:w="1132" w:type="pct"/>
            <w:shd w:val="clear" w:color="auto" w:fill="auto"/>
            <w:vAlign w:val="center"/>
          </w:tcPr>
          <w:p w14:paraId="013181C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铅</w:t>
            </w:r>
          </w:p>
        </w:tc>
        <w:tc>
          <w:tcPr>
            <w:tcW w:w="747" w:type="pct"/>
            <w:shd w:val="clear" w:color="auto" w:fill="auto"/>
            <w:vAlign w:val="center"/>
          </w:tcPr>
          <w:p w14:paraId="360EF45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800</w:t>
            </w:r>
          </w:p>
        </w:tc>
        <w:tc>
          <w:tcPr>
            <w:tcW w:w="743" w:type="pct"/>
            <w:shd w:val="clear" w:color="auto" w:fill="auto"/>
            <w:vAlign w:val="center"/>
          </w:tcPr>
          <w:p w14:paraId="0B7E94AC">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29</w:t>
            </w:r>
          </w:p>
        </w:tc>
        <w:tc>
          <w:tcPr>
            <w:tcW w:w="1089" w:type="pct"/>
            <w:tcBorders>
              <w:right w:val="single" w:color="auto" w:sz="4" w:space="0"/>
            </w:tcBorders>
            <w:shd w:val="clear" w:color="auto" w:fill="auto"/>
            <w:vAlign w:val="center"/>
          </w:tcPr>
          <w:p w14:paraId="72355E0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1，4-二氯苯</w:t>
            </w:r>
          </w:p>
        </w:tc>
        <w:tc>
          <w:tcPr>
            <w:tcW w:w="678" w:type="pct"/>
            <w:shd w:val="clear" w:color="auto" w:fill="auto"/>
            <w:vAlign w:val="center"/>
          </w:tcPr>
          <w:p w14:paraId="047A98B0">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20</w:t>
            </w:r>
          </w:p>
        </w:tc>
      </w:tr>
      <w:tr w14:paraId="799B8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EFA683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w:t>
            </w:r>
          </w:p>
        </w:tc>
        <w:tc>
          <w:tcPr>
            <w:tcW w:w="1132" w:type="pct"/>
            <w:shd w:val="clear" w:color="auto" w:fill="auto"/>
            <w:vAlign w:val="center"/>
          </w:tcPr>
          <w:p w14:paraId="403D395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汞</w:t>
            </w:r>
          </w:p>
        </w:tc>
        <w:tc>
          <w:tcPr>
            <w:tcW w:w="747" w:type="pct"/>
            <w:shd w:val="clear" w:color="auto" w:fill="auto"/>
            <w:vAlign w:val="center"/>
          </w:tcPr>
          <w:p w14:paraId="5B2E3FD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38</w:t>
            </w:r>
          </w:p>
        </w:tc>
        <w:tc>
          <w:tcPr>
            <w:tcW w:w="743" w:type="pct"/>
            <w:shd w:val="clear" w:color="auto" w:fill="auto"/>
            <w:vAlign w:val="center"/>
          </w:tcPr>
          <w:p w14:paraId="5B30FDB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30</w:t>
            </w:r>
          </w:p>
        </w:tc>
        <w:tc>
          <w:tcPr>
            <w:tcW w:w="1089" w:type="pct"/>
            <w:shd w:val="clear" w:color="auto" w:fill="auto"/>
            <w:vAlign w:val="center"/>
          </w:tcPr>
          <w:p w14:paraId="5F6F32E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乙苯</w:t>
            </w:r>
          </w:p>
        </w:tc>
        <w:tc>
          <w:tcPr>
            <w:tcW w:w="678" w:type="pct"/>
            <w:shd w:val="clear" w:color="auto" w:fill="auto"/>
            <w:vAlign w:val="center"/>
          </w:tcPr>
          <w:p w14:paraId="057724A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28</w:t>
            </w:r>
          </w:p>
        </w:tc>
      </w:tr>
      <w:tr w14:paraId="30361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1CCC646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7</w:t>
            </w:r>
          </w:p>
        </w:tc>
        <w:tc>
          <w:tcPr>
            <w:tcW w:w="1132" w:type="pct"/>
            <w:shd w:val="clear" w:color="auto" w:fill="auto"/>
            <w:vAlign w:val="center"/>
          </w:tcPr>
          <w:p w14:paraId="6C8BD430">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镍</w:t>
            </w:r>
          </w:p>
        </w:tc>
        <w:tc>
          <w:tcPr>
            <w:tcW w:w="747" w:type="pct"/>
            <w:shd w:val="clear" w:color="auto" w:fill="auto"/>
            <w:vAlign w:val="center"/>
          </w:tcPr>
          <w:p w14:paraId="1A01423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900</w:t>
            </w:r>
          </w:p>
        </w:tc>
        <w:tc>
          <w:tcPr>
            <w:tcW w:w="743" w:type="pct"/>
            <w:shd w:val="clear" w:color="auto" w:fill="auto"/>
            <w:vAlign w:val="center"/>
          </w:tcPr>
          <w:p w14:paraId="3B41CCA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31</w:t>
            </w:r>
          </w:p>
        </w:tc>
        <w:tc>
          <w:tcPr>
            <w:tcW w:w="1089" w:type="pct"/>
            <w:shd w:val="clear" w:color="auto" w:fill="auto"/>
            <w:vAlign w:val="center"/>
          </w:tcPr>
          <w:p w14:paraId="278E4D2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苯乙烯</w:t>
            </w:r>
          </w:p>
        </w:tc>
        <w:tc>
          <w:tcPr>
            <w:tcW w:w="678" w:type="pct"/>
            <w:shd w:val="clear" w:color="auto" w:fill="auto"/>
            <w:vAlign w:val="center"/>
          </w:tcPr>
          <w:p w14:paraId="369C042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1290</w:t>
            </w:r>
          </w:p>
        </w:tc>
      </w:tr>
      <w:tr w14:paraId="20279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EEF4C4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8</w:t>
            </w:r>
          </w:p>
        </w:tc>
        <w:tc>
          <w:tcPr>
            <w:tcW w:w="1132" w:type="pct"/>
            <w:shd w:val="clear" w:color="auto" w:fill="auto"/>
            <w:vAlign w:val="center"/>
          </w:tcPr>
          <w:p w14:paraId="20419FC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四氯化碳</w:t>
            </w:r>
          </w:p>
        </w:tc>
        <w:tc>
          <w:tcPr>
            <w:tcW w:w="747" w:type="pct"/>
            <w:shd w:val="clear" w:color="auto" w:fill="auto"/>
            <w:vAlign w:val="center"/>
          </w:tcPr>
          <w:p w14:paraId="7682676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2.8</w:t>
            </w:r>
          </w:p>
        </w:tc>
        <w:tc>
          <w:tcPr>
            <w:tcW w:w="743" w:type="pct"/>
            <w:shd w:val="clear" w:color="auto" w:fill="auto"/>
            <w:vAlign w:val="center"/>
          </w:tcPr>
          <w:p w14:paraId="0B690AE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32</w:t>
            </w:r>
          </w:p>
        </w:tc>
        <w:tc>
          <w:tcPr>
            <w:tcW w:w="1089" w:type="pct"/>
            <w:shd w:val="clear" w:color="auto" w:fill="auto"/>
            <w:vAlign w:val="center"/>
          </w:tcPr>
          <w:p w14:paraId="39A6FF8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甲苯</w:t>
            </w:r>
          </w:p>
        </w:tc>
        <w:tc>
          <w:tcPr>
            <w:tcW w:w="678" w:type="pct"/>
            <w:shd w:val="clear" w:color="auto" w:fill="auto"/>
            <w:vAlign w:val="center"/>
          </w:tcPr>
          <w:p w14:paraId="05C0020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1200</w:t>
            </w:r>
          </w:p>
        </w:tc>
      </w:tr>
      <w:tr w14:paraId="23CD8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4B60016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w:t>
            </w:r>
          </w:p>
        </w:tc>
        <w:tc>
          <w:tcPr>
            <w:tcW w:w="1132" w:type="pct"/>
            <w:shd w:val="clear" w:color="auto" w:fill="auto"/>
            <w:vAlign w:val="center"/>
          </w:tcPr>
          <w:p w14:paraId="4E96BF9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氯仿</w:t>
            </w:r>
          </w:p>
        </w:tc>
        <w:tc>
          <w:tcPr>
            <w:tcW w:w="747" w:type="pct"/>
            <w:shd w:val="clear" w:color="auto" w:fill="auto"/>
            <w:vAlign w:val="center"/>
          </w:tcPr>
          <w:p w14:paraId="1409B13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0.9</w:t>
            </w:r>
          </w:p>
        </w:tc>
        <w:tc>
          <w:tcPr>
            <w:tcW w:w="743" w:type="pct"/>
            <w:shd w:val="clear" w:color="auto" w:fill="auto"/>
            <w:vAlign w:val="center"/>
          </w:tcPr>
          <w:p w14:paraId="5D7FF8F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33</w:t>
            </w:r>
          </w:p>
        </w:tc>
        <w:tc>
          <w:tcPr>
            <w:tcW w:w="1089" w:type="pct"/>
            <w:shd w:val="clear" w:color="auto" w:fill="auto"/>
            <w:vAlign w:val="center"/>
          </w:tcPr>
          <w:p w14:paraId="1F5F092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间二甲苯+对二甲苯</w:t>
            </w:r>
          </w:p>
        </w:tc>
        <w:tc>
          <w:tcPr>
            <w:tcW w:w="678" w:type="pct"/>
            <w:shd w:val="clear" w:color="auto" w:fill="auto"/>
            <w:vAlign w:val="center"/>
          </w:tcPr>
          <w:p w14:paraId="7ED45C2A">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570</w:t>
            </w:r>
          </w:p>
        </w:tc>
      </w:tr>
      <w:tr w14:paraId="5CF27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1FBB6A5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w:t>
            </w:r>
          </w:p>
        </w:tc>
        <w:tc>
          <w:tcPr>
            <w:tcW w:w="1132" w:type="pct"/>
            <w:shd w:val="clear" w:color="auto" w:fill="auto"/>
            <w:vAlign w:val="center"/>
          </w:tcPr>
          <w:p w14:paraId="4F9FFEA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氯甲烷</w:t>
            </w:r>
          </w:p>
        </w:tc>
        <w:tc>
          <w:tcPr>
            <w:tcW w:w="747" w:type="pct"/>
            <w:shd w:val="clear" w:color="auto" w:fill="auto"/>
            <w:vAlign w:val="center"/>
          </w:tcPr>
          <w:p w14:paraId="4F77079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37</w:t>
            </w:r>
          </w:p>
        </w:tc>
        <w:tc>
          <w:tcPr>
            <w:tcW w:w="743" w:type="pct"/>
            <w:shd w:val="clear" w:color="auto" w:fill="auto"/>
            <w:vAlign w:val="center"/>
          </w:tcPr>
          <w:p w14:paraId="4AEDE1C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34</w:t>
            </w:r>
          </w:p>
        </w:tc>
        <w:tc>
          <w:tcPr>
            <w:tcW w:w="1089" w:type="pct"/>
            <w:shd w:val="clear" w:color="auto" w:fill="auto"/>
            <w:vAlign w:val="center"/>
          </w:tcPr>
          <w:p w14:paraId="2B4F7BC0">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邻二甲苯</w:t>
            </w:r>
          </w:p>
        </w:tc>
        <w:tc>
          <w:tcPr>
            <w:tcW w:w="678" w:type="pct"/>
            <w:shd w:val="clear" w:color="auto" w:fill="auto"/>
            <w:vAlign w:val="center"/>
          </w:tcPr>
          <w:p w14:paraId="25F2B69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640</w:t>
            </w:r>
          </w:p>
        </w:tc>
      </w:tr>
      <w:tr w14:paraId="0DEAC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451CB72A">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w:t>
            </w:r>
          </w:p>
        </w:tc>
        <w:tc>
          <w:tcPr>
            <w:tcW w:w="1132" w:type="pct"/>
            <w:shd w:val="clear" w:color="auto" w:fill="auto"/>
            <w:vAlign w:val="center"/>
          </w:tcPr>
          <w:p w14:paraId="2453FE7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1，1-二氯乙烷</w:t>
            </w:r>
          </w:p>
        </w:tc>
        <w:tc>
          <w:tcPr>
            <w:tcW w:w="747" w:type="pct"/>
            <w:shd w:val="clear" w:color="auto" w:fill="auto"/>
            <w:vAlign w:val="center"/>
          </w:tcPr>
          <w:p w14:paraId="4C389E6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w:t>
            </w:r>
          </w:p>
        </w:tc>
        <w:tc>
          <w:tcPr>
            <w:tcW w:w="743" w:type="pct"/>
            <w:shd w:val="clear" w:color="auto" w:fill="auto"/>
            <w:vAlign w:val="center"/>
          </w:tcPr>
          <w:p w14:paraId="52ECC21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35</w:t>
            </w:r>
          </w:p>
        </w:tc>
        <w:tc>
          <w:tcPr>
            <w:tcW w:w="1089" w:type="pct"/>
            <w:shd w:val="clear" w:color="auto" w:fill="auto"/>
            <w:vAlign w:val="center"/>
          </w:tcPr>
          <w:p w14:paraId="5FA8631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硝基苯</w:t>
            </w:r>
          </w:p>
        </w:tc>
        <w:tc>
          <w:tcPr>
            <w:tcW w:w="678" w:type="pct"/>
            <w:shd w:val="clear" w:color="auto" w:fill="auto"/>
            <w:vAlign w:val="center"/>
          </w:tcPr>
          <w:p w14:paraId="58DACF2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76</w:t>
            </w:r>
          </w:p>
        </w:tc>
      </w:tr>
      <w:tr w14:paraId="75CA9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F09EC6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12</w:t>
            </w:r>
          </w:p>
        </w:tc>
        <w:tc>
          <w:tcPr>
            <w:tcW w:w="1132" w:type="pct"/>
            <w:shd w:val="clear" w:color="auto" w:fill="auto"/>
            <w:vAlign w:val="center"/>
          </w:tcPr>
          <w:p w14:paraId="26F26F7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1.2-二氯乙烷</w:t>
            </w:r>
          </w:p>
        </w:tc>
        <w:tc>
          <w:tcPr>
            <w:tcW w:w="747" w:type="pct"/>
            <w:shd w:val="clear" w:color="auto" w:fill="auto"/>
            <w:vAlign w:val="center"/>
          </w:tcPr>
          <w:p w14:paraId="26F851F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c>
          <w:tcPr>
            <w:tcW w:w="743" w:type="pct"/>
            <w:shd w:val="clear" w:color="auto" w:fill="auto"/>
            <w:vAlign w:val="center"/>
          </w:tcPr>
          <w:p w14:paraId="2D6151D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36</w:t>
            </w:r>
          </w:p>
        </w:tc>
        <w:tc>
          <w:tcPr>
            <w:tcW w:w="1089" w:type="pct"/>
            <w:shd w:val="clear" w:color="auto" w:fill="auto"/>
            <w:vAlign w:val="center"/>
          </w:tcPr>
          <w:p w14:paraId="60343F29">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苯胺</w:t>
            </w:r>
          </w:p>
        </w:tc>
        <w:tc>
          <w:tcPr>
            <w:tcW w:w="678" w:type="pct"/>
            <w:shd w:val="clear" w:color="auto" w:fill="auto"/>
            <w:vAlign w:val="center"/>
          </w:tcPr>
          <w:p w14:paraId="54F5A3E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260</w:t>
            </w:r>
          </w:p>
        </w:tc>
      </w:tr>
      <w:tr w14:paraId="0F656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45A73EC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13</w:t>
            </w:r>
          </w:p>
        </w:tc>
        <w:tc>
          <w:tcPr>
            <w:tcW w:w="1132" w:type="pct"/>
            <w:shd w:val="clear" w:color="auto" w:fill="auto"/>
            <w:vAlign w:val="center"/>
          </w:tcPr>
          <w:p w14:paraId="08A476D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1，1-二氯乙烯</w:t>
            </w:r>
          </w:p>
        </w:tc>
        <w:tc>
          <w:tcPr>
            <w:tcW w:w="747" w:type="pct"/>
            <w:shd w:val="clear" w:color="auto" w:fill="auto"/>
            <w:vAlign w:val="center"/>
          </w:tcPr>
          <w:p w14:paraId="0F3E9F6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66</w:t>
            </w:r>
          </w:p>
        </w:tc>
        <w:tc>
          <w:tcPr>
            <w:tcW w:w="743" w:type="pct"/>
            <w:shd w:val="clear" w:color="auto" w:fill="auto"/>
            <w:vAlign w:val="center"/>
          </w:tcPr>
          <w:p w14:paraId="1D68708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37</w:t>
            </w:r>
          </w:p>
        </w:tc>
        <w:tc>
          <w:tcPr>
            <w:tcW w:w="1089" w:type="pct"/>
            <w:shd w:val="clear" w:color="auto" w:fill="auto"/>
            <w:vAlign w:val="center"/>
          </w:tcPr>
          <w:p w14:paraId="00049AD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2-氯酚</w:t>
            </w:r>
          </w:p>
        </w:tc>
        <w:tc>
          <w:tcPr>
            <w:tcW w:w="678" w:type="pct"/>
            <w:shd w:val="clear" w:color="auto" w:fill="auto"/>
            <w:vAlign w:val="center"/>
          </w:tcPr>
          <w:p w14:paraId="3CF569F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2256</w:t>
            </w:r>
          </w:p>
        </w:tc>
      </w:tr>
      <w:tr w14:paraId="4C40C6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3435E4D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14</w:t>
            </w:r>
          </w:p>
        </w:tc>
        <w:tc>
          <w:tcPr>
            <w:tcW w:w="1132" w:type="pct"/>
            <w:shd w:val="clear" w:color="auto" w:fill="auto"/>
            <w:vAlign w:val="center"/>
          </w:tcPr>
          <w:p w14:paraId="1365A40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顺-1，2-二氯乙烯</w:t>
            </w:r>
          </w:p>
        </w:tc>
        <w:tc>
          <w:tcPr>
            <w:tcW w:w="747" w:type="pct"/>
            <w:shd w:val="clear" w:color="auto" w:fill="auto"/>
            <w:vAlign w:val="center"/>
          </w:tcPr>
          <w:p w14:paraId="6EA87E9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596</w:t>
            </w:r>
          </w:p>
        </w:tc>
        <w:tc>
          <w:tcPr>
            <w:tcW w:w="743" w:type="pct"/>
            <w:shd w:val="clear" w:color="auto" w:fill="auto"/>
            <w:vAlign w:val="center"/>
          </w:tcPr>
          <w:p w14:paraId="4E78FD5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38</w:t>
            </w:r>
          </w:p>
        </w:tc>
        <w:tc>
          <w:tcPr>
            <w:tcW w:w="1089" w:type="pct"/>
            <w:shd w:val="clear" w:color="auto" w:fill="auto"/>
            <w:vAlign w:val="center"/>
          </w:tcPr>
          <w:p w14:paraId="79394FF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苯并[a]蒽</w:t>
            </w:r>
          </w:p>
        </w:tc>
        <w:tc>
          <w:tcPr>
            <w:tcW w:w="678" w:type="pct"/>
            <w:shd w:val="clear" w:color="auto" w:fill="auto"/>
            <w:vAlign w:val="center"/>
          </w:tcPr>
          <w:p w14:paraId="6FF239C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w:t>
            </w:r>
          </w:p>
        </w:tc>
      </w:tr>
      <w:tr w14:paraId="5ADF9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F22B52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15</w:t>
            </w:r>
          </w:p>
        </w:tc>
        <w:tc>
          <w:tcPr>
            <w:tcW w:w="1132" w:type="pct"/>
            <w:shd w:val="clear" w:color="auto" w:fill="auto"/>
            <w:vAlign w:val="center"/>
          </w:tcPr>
          <w:p w14:paraId="3E1C11D0">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反-1.2-二氯乙烯</w:t>
            </w:r>
          </w:p>
        </w:tc>
        <w:tc>
          <w:tcPr>
            <w:tcW w:w="747" w:type="pct"/>
            <w:shd w:val="clear" w:color="auto" w:fill="auto"/>
            <w:vAlign w:val="center"/>
          </w:tcPr>
          <w:p w14:paraId="6CBA4B6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54</w:t>
            </w:r>
          </w:p>
        </w:tc>
        <w:tc>
          <w:tcPr>
            <w:tcW w:w="743" w:type="pct"/>
            <w:shd w:val="clear" w:color="auto" w:fill="auto"/>
            <w:vAlign w:val="center"/>
          </w:tcPr>
          <w:p w14:paraId="4067AF1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39</w:t>
            </w:r>
          </w:p>
        </w:tc>
        <w:tc>
          <w:tcPr>
            <w:tcW w:w="1089" w:type="pct"/>
            <w:shd w:val="clear" w:color="auto" w:fill="auto"/>
            <w:vAlign w:val="center"/>
          </w:tcPr>
          <w:p w14:paraId="425EA75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苯并[a]芘</w:t>
            </w:r>
          </w:p>
        </w:tc>
        <w:tc>
          <w:tcPr>
            <w:tcW w:w="678" w:type="pct"/>
            <w:shd w:val="clear" w:color="auto" w:fill="auto"/>
            <w:vAlign w:val="center"/>
          </w:tcPr>
          <w:p w14:paraId="246CE2B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w:t>
            </w:r>
          </w:p>
        </w:tc>
      </w:tr>
      <w:tr w14:paraId="200E5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C488C5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16</w:t>
            </w:r>
          </w:p>
        </w:tc>
        <w:tc>
          <w:tcPr>
            <w:tcW w:w="1132" w:type="pct"/>
            <w:shd w:val="clear" w:color="auto" w:fill="auto"/>
            <w:vAlign w:val="center"/>
          </w:tcPr>
          <w:p w14:paraId="514D354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二氯乙烷</w:t>
            </w:r>
          </w:p>
        </w:tc>
        <w:tc>
          <w:tcPr>
            <w:tcW w:w="747" w:type="pct"/>
            <w:shd w:val="clear" w:color="auto" w:fill="auto"/>
            <w:vAlign w:val="center"/>
          </w:tcPr>
          <w:p w14:paraId="6797D8FC">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616</w:t>
            </w:r>
          </w:p>
        </w:tc>
        <w:tc>
          <w:tcPr>
            <w:tcW w:w="743" w:type="pct"/>
            <w:shd w:val="clear" w:color="auto" w:fill="auto"/>
            <w:vAlign w:val="center"/>
          </w:tcPr>
          <w:p w14:paraId="39BF511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40</w:t>
            </w:r>
          </w:p>
        </w:tc>
        <w:tc>
          <w:tcPr>
            <w:tcW w:w="1089" w:type="pct"/>
            <w:shd w:val="clear" w:color="auto" w:fill="auto"/>
            <w:vAlign w:val="center"/>
          </w:tcPr>
          <w:p w14:paraId="26F364B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苯并[b]荧蒽</w:t>
            </w:r>
          </w:p>
        </w:tc>
        <w:tc>
          <w:tcPr>
            <w:tcW w:w="678" w:type="pct"/>
            <w:shd w:val="clear" w:color="auto" w:fill="auto"/>
            <w:vAlign w:val="center"/>
          </w:tcPr>
          <w:p w14:paraId="1F19F64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w:t>
            </w:r>
          </w:p>
        </w:tc>
      </w:tr>
      <w:tr w14:paraId="3CEFF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293C230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17</w:t>
            </w:r>
          </w:p>
        </w:tc>
        <w:tc>
          <w:tcPr>
            <w:tcW w:w="1132" w:type="pct"/>
            <w:shd w:val="clear" w:color="auto" w:fill="auto"/>
            <w:vAlign w:val="center"/>
          </w:tcPr>
          <w:p w14:paraId="129BF50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1，2-二氯丙烷</w:t>
            </w:r>
          </w:p>
        </w:tc>
        <w:tc>
          <w:tcPr>
            <w:tcW w:w="747" w:type="pct"/>
            <w:shd w:val="clear" w:color="auto" w:fill="auto"/>
            <w:vAlign w:val="center"/>
          </w:tcPr>
          <w:p w14:paraId="5B31EA2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c>
          <w:tcPr>
            <w:tcW w:w="743" w:type="pct"/>
            <w:shd w:val="clear" w:color="auto" w:fill="auto"/>
            <w:vAlign w:val="center"/>
          </w:tcPr>
          <w:p w14:paraId="4914802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41</w:t>
            </w:r>
          </w:p>
        </w:tc>
        <w:tc>
          <w:tcPr>
            <w:tcW w:w="1089" w:type="pct"/>
            <w:shd w:val="clear" w:color="auto" w:fill="auto"/>
            <w:vAlign w:val="center"/>
          </w:tcPr>
          <w:p w14:paraId="2FCC1ED9">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苯并[k]荧蒽</w:t>
            </w:r>
          </w:p>
        </w:tc>
        <w:tc>
          <w:tcPr>
            <w:tcW w:w="678" w:type="pct"/>
            <w:shd w:val="clear" w:color="auto" w:fill="auto"/>
            <w:vAlign w:val="center"/>
          </w:tcPr>
          <w:p w14:paraId="620B446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151</w:t>
            </w:r>
          </w:p>
        </w:tc>
      </w:tr>
      <w:tr w14:paraId="433AE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7AF4519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18</w:t>
            </w:r>
          </w:p>
        </w:tc>
        <w:tc>
          <w:tcPr>
            <w:tcW w:w="1132" w:type="pct"/>
            <w:shd w:val="clear" w:color="auto" w:fill="auto"/>
            <w:vAlign w:val="center"/>
          </w:tcPr>
          <w:p w14:paraId="7BA29DF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1，1，1，2-四氯乙烷</w:t>
            </w:r>
          </w:p>
        </w:tc>
        <w:tc>
          <w:tcPr>
            <w:tcW w:w="747" w:type="pct"/>
            <w:shd w:val="clear" w:color="auto" w:fill="auto"/>
            <w:vAlign w:val="center"/>
          </w:tcPr>
          <w:p w14:paraId="493816A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w:t>
            </w:r>
          </w:p>
        </w:tc>
        <w:tc>
          <w:tcPr>
            <w:tcW w:w="743" w:type="pct"/>
            <w:shd w:val="clear" w:color="auto" w:fill="auto"/>
            <w:vAlign w:val="center"/>
          </w:tcPr>
          <w:p w14:paraId="5D76AD7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42</w:t>
            </w:r>
          </w:p>
        </w:tc>
        <w:tc>
          <w:tcPr>
            <w:tcW w:w="1089" w:type="pct"/>
            <w:shd w:val="clear" w:color="auto" w:fill="auto"/>
            <w:vAlign w:val="center"/>
          </w:tcPr>
          <w:p w14:paraId="126F767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䓛</w:t>
            </w:r>
          </w:p>
        </w:tc>
        <w:tc>
          <w:tcPr>
            <w:tcW w:w="678" w:type="pct"/>
            <w:shd w:val="clear" w:color="auto" w:fill="auto"/>
            <w:vAlign w:val="center"/>
          </w:tcPr>
          <w:p w14:paraId="7E036D1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1293</w:t>
            </w:r>
          </w:p>
        </w:tc>
      </w:tr>
      <w:tr w14:paraId="3BD95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04F5CE0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19</w:t>
            </w:r>
          </w:p>
        </w:tc>
        <w:tc>
          <w:tcPr>
            <w:tcW w:w="1132" w:type="pct"/>
            <w:shd w:val="clear" w:color="auto" w:fill="auto"/>
            <w:vAlign w:val="center"/>
          </w:tcPr>
          <w:p w14:paraId="4B2B606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1，1，2，2-四氯乙烷</w:t>
            </w:r>
          </w:p>
        </w:tc>
        <w:tc>
          <w:tcPr>
            <w:tcW w:w="747" w:type="pct"/>
            <w:shd w:val="clear" w:color="auto" w:fill="auto"/>
            <w:vAlign w:val="center"/>
          </w:tcPr>
          <w:p w14:paraId="4A3FC0D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6.8</w:t>
            </w:r>
          </w:p>
        </w:tc>
        <w:tc>
          <w:tcPr>
            <w:tcW w:w="743" w:type="pct"/>
            <w:shd w:val="clear" w:color="auto" w:fill="auto"/>
            <w:vAlign w:val="center"/>
          </w:tcPr>
          <w:p w14:paraId="5F434744">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43</w:t>
            </w:r>
          </w:p>
        </w:tc>
        <w:tc>
          <w:tcPr>
            <w:tcW w:w="1089" w:type="pct"/>
            <w:shd w:val="clear" w:color="auto" w:fill="auto"/>
            <w:vAlign w:val="center"/>
          </w:tcPr>
          <w:p w14:paraId="29B6F582">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二苯并[a，h]蒽</w:t>
            </w:r>
          </w:p>
        </w:tc>
        <w:tc>
          <w:tcPr>
            <w:tcW w:w="678" w:type="pct"/>
            <w:shd w:val="clear" w:color="auto" w:fill="auto"/>
            <w:vAlign w:val="center"/>
          </w:tcPr>
          <w:p w14:paraId="6E1A256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w:t>
            </w:r>
          </w:p>
        </w:tc>
      </w:tr>
      <w:tr w14:paraId="5A55F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6E6B1BF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20</w:t>
            </w:r>
          </w:p>
        </w:tc>
        <w:tc>
          <w:tcPr>
            <w:tcW w:w="1132" w:type="pct"/>
            <w:shd w:val="clear" w:color="auto" w:fill="auto"/>
            <w:vAlign w:val="center"/>
          </w:tcPr>
          <w:p w14:paraId="34FF6C6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四氯乙烯</w:t>
            </w:r>
          </w:p>
        </w:tc>
        <w:tc>
          <w:tcPr>
            <w:tcW w:w="747" w:type="pct"/>
            <w:shd w:val="clear" w:color="auto" w:fill="auto"/>
            <w:vAlign w:val="center"/>
          </w:tcPr>
          <w:p w14:paraId="3D8565A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53</w:t>
            </w:r>
          </w:p>
        </w:tc>
        <w:tc>
          <w:tcPr>
            <w:tcW w:w="743" w:type="pct"/>
            <w:shd w:val="clear" w:color="auto" w:fill="auto"/>
            <w:vAlign w:val="center"/>
          </w:tcPr>
          <w:p w14:paraId="667F04C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44</w:t>
            </w:r>
          </w:p>
        </w:tc>
        <w:tc>
          <w:tcPr>
            <w:tcW w:w="1089" w:type="pct"/>
            <w:shd w:val="clear" w:color="auto" w:fill="auto"/>
            <w:vAlign w:val="center"/>
          </w:tcPr>
          <w:p w14:paraId="64CE4AE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茚并[1，2，3-cd]芘</w:t>
            </w:r>
          </w:p>
        </w:tc>
        <w:tc>
          <w:tcPr>
            <w:tcW w:w="678" w:type="pct"/>
            <w:shd w:val="clear" w:color="auto" w:fill="auto"/>
            <w:vAlign w:val="center"/>
          </w:tcPr>
          <w:p w14:paraId="7489CB5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15</w:t>
            </w:r>
          </w:p>
        </w:tc>
      </w:tr>
      <w:tr w14:paraId="64E3F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5A36C9C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21</w:t>
            </w:r>
          </w:p>
        </w:tc>
        <w:tc>
          <w:tcPr>
            <w:tcW w:w="1132" w:type="pct"/>
            <w:shd w:val="clear" w:color="auto" w:fill="auto"/>
            <w:vAlign w:val="center"/>
          </w:tcPr>
          <w:p w14:paraId="3DEF519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1，1，1-三氯乙烷</w:t>
            </w:r>
          </w:p>
        </w:tc>
        <w:tc>
          <w:tcPr>
            <w:tcW w:w="747" w:type="pct"/>
            <w:shd w:val="clear" w:color="auto" w:fill="auto"/>
            <w:vAlign w:val="center"/>
          </w:tcPr>
          <w:p w14:paraId="7B55FE4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840</w:t>
            </w:r>
          </w:p>
        </w:tc>
        <w:tc>
          <w:tcPr>
            <w:tcW w:w="743" w:type="pct"/>
            <w:shd w:val="clear" w:color="auto" w:fill="auto"/>
            <w:vAlign w:val="center"/>
          </w:tcPr>
          <w:p w14:paraId="75D10C7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45</w:t>
            </w:r>
          </w:p>
        </w:tc>
        <w:tc>
          <w:tcPr>
            <w:tcW w:w="1089" w:type="pct"/>
            <w:shd w:val="clear" w:color="auto" w:fill="auto"/>
            <w:vAlign w:val="center"/>
          </w:tcPr>
          <w:p w14:paraId="27F975D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萘</w:t>
            </w:r>
          </w:p>
        </w:tc>
        <w:tc>
          <w:tcPr>
            <w:tcW w:w="678" w:type="pct"/>
            <w:shd w:val="clear" w:color="auto" w:fill="auto"/>
            <w:vAlign w:val="center"/>
          </w:tcPr>
          <w:p w14:paraId="24EAB9A1">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70</w:t>
            </w:r>
          </w:p>
        </w:tc>
      </w:tr>
      <w:tr w14:paraId="17A49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17A2545A">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22</w:t>
            </w:r>
          </w:p>
        </w:tc>
        <w:tc>
          <w:tcPr>
            <w:tcW w:w="1132" w:type="pct"/>
            <w:shd w:val="clear" w:color="auto" w:fill="auto"/>
            <w:vAlign w:val="center"/>
          </w:tcPr>
          <w:p w14:paraId="2C7A0695">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1，1，2-三氯乙烷</w:t>
            </w:r>
          </w:p>
        </w:tc>
        <w:tc>
          <w:tcPr>
            <w:tcW w:w="747" w:type="pct"/>
            <w:shd w:val="clear" w:color="auto" w:fill="auto"/>
            <w:vAlign w:val="center"/>
          </w:tcPr>
          <w:p w14:paraId="7F30324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2.8</w:t>
            </w:r>
          </w:p>
        </w:tc>
        <w:tc>
          <w:tcPr>
            <w:tcW w:w="743" w:type="pct"/>
            <w:shd w:val="clear" w:color="auto" w:fill="auto"/>
            <w:vAlign w:val="center"/>
          </w:tcPr>
          <w:p w14:paraId="70DA6309">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bidi="en-US"/>
              </w:rPr>
              <w:t>46</w:t>
            </w:r>
          </w:p>
        </w:tc>
        <w:tc>
          <w:tcPr>
            <w:tcW w:w="1089" w:type="pct"/>
            <w:shd w:val="clear" w:color="auto" w:fill="auto"/>
            <w:vAlign w:val="center"/>
          </w:tcPr>
          <w:p w14:paraId="66DE945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bidi="en-US"/>
              </w:rPr>
              <w:t>土壤含盐量</w:t>
            </w:r>
          </w:p>
        </w:tc>
        <w:tc>
          <w:tcPr>
            <w:tcW w:w="678" w:type="pct"/>
            <w:shd w:val="clear" w:color="auto" w:fill="auto"/>
            <w:vAlign w:val="center"/>
          </w:tcPr>
          <w:p w14:paraId="505417E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bidi="en-US"/>
              </w:rPr>
              <w:t>/</w:t>
            </w:r>
          </w:p>
        </w:tc>
      </w:tr>
      <w:tr w14:paraId="0356B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497AF168">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23</w:t>
            </w:r>
          </w:p>
        </w:tc>
        <w:tc>
          <w:tcPr>
            <w:tcW w:w="1132" w:type="pct"/>
            <w:shd w:val="clear" w:color="auto" w:fill="auto"/>
            <w:vAlign w:val="center"/>
          </w:tcPr>
          <w:p w14:paraId="675308BC">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三氯乙烯</w:t>
            </w:r>
          </w:p>
        </w:tc>
        <w:tc>
          <w:tcPr>
            <w:tcW w:w="747" w:type="pct"/>
            <w:shd w:val="clear" w:color="auto" w:fill="auto"/>
            <w:vAlign w:val="center"/>
          </w:tcPr>
          <w:p w14:paraId="41211B59">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2.8</w:t>
            </w:r>
          </w:p>
        </w:tc>
        <w:tc>
          <w:tcPr>
            <w:tcW w:w="743" w:type="pct"/>
            <w:shd w:val="clear" w:color="auto" w:fill="auto"/>
            <w:vAlign w:val="center"/>
          </w:tcPr>
          <w:p w14:paraId="1651265F">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47</w:t>
            </w:r>
          </w:p>
        </w:tc>
        <w:tc>
          <w:tcPr>
            <w:tcW w:w="1089" w:type="pct"/>
            <w:shd w:val="clear" w:color="auto" w:fill="auto"/>
            <w:vAlign w:val="center"/>
          </w:tcPr>
          <w:p w14:paraId="7352D6BB">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pH（无量纲）</w:t>
            </w:r>
          </w:p>
        </w:tc>
        <w:tc>
          <w:tcPr>
            <w:tcW w:w="678" w:type="pct"/>
            <w:shd w:val="clear" w:color="auto" w:fill="auto"/>
            <w:vAlign w:val="center"/>
          </w:tcPr>
          <w:p w14:paraId="70F61E69">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r>
      <w:tr w14:paraId="2A6A8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608" w:type="pct"/>
            <w:shd w:val="clear" w:color="auto" w:fill="auto"/>
            <w:vAlign w:val="center"/>
          </w:tcPr>
          <w:p w14:paraId="08214F10">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24</w:t>
            </w:r>
          </w:p>
        </w:tc>
        <w:tc>
          <w:tcPr>
            <w:tcW w:w="1132" w:type="pct"/>
            <w:shd w:val="clear" w:color="auto" w:fill="auto"/>
            <w:vAlign w:val="center"/>
          </w:tcPr>
          <w:p w14:paraId="0FDBEB9E">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1，2，3-三氯丙烷</w:t>
            </w:r>
          </w:p>
        </w:tc>
        <w:tc>
          <w:tcPr>
            <w:tcW w:w="747" w:type="pct"/>
            <w:shd w:val="clear" w:color="auto" w:fill="auto"/>
            <w:vAlign w:val="center"/>
          </w:tcPr>
          <w:p w14:paraId="238774B3">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rPr>
                <w:rFonts w:hint="default" w:ascii="Times New Roman" w:hAnsi="Times New Roman" w:eastAsia="宋体" w:cs="Times New Roman"/>
                <w:b w:val="0"/>
                <w:bCs w:val="0"/>
                <w:color w:val="auto"/>
                <w:kern w:val="2"/>
                <w:sz w:val="21"/>
                <w:szCs w:val="21"/>
                <w:highlight w:val="none"/>
                <w:lang w:val="en-US" w:eastAsia="zh-CN" w:bidi="en-US"/>
              </w:rPr>
            </w:pPr>
            <w:r>
              <w:rPr>
                <w:rFonts w:hint="default" w:ascii="Times New Roman" w:hAnsi="Times New Roman" w:eastAsia="宋体" w:cs="Times New Roman"/>
                <w:b w:val="0"/>
                <w:bCs w:val="0"/>
                <w:color w:val="auto"/>
                <w:sz w:val="21"/>
                <w:szCs w:val="21"/>
                <w:highlight w:val="none"/>
                <w:lang w:val="en-US" w:eastAsia="zh-CN"/>
              </w:rPr>
              <w:t>0.5</w:t>
            </w:r>
          </w:p>
        </w:tc>
        <w:tc>
          <w:tcPr>
            <w:tcW w:w="743" w:type="pct"/>
            <w:shd w:val="clear" w:color="auto" w:fill="auto"/>
            <w:vAlign w:val="center"/>
          </w:tcPr>
          <w:p w14:paraId="0E9A76F6">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p>
        </w:tc>
        <w:tc>
          <w:tcPr>
            <w:tcW w:w="1089" w:type="pct"/>
            <w:shd w:val="clear" w:color="auto" w:fill="auto"/>
            <w:vAlign w:val="center"/>
          </w:tcPr>
          <w:p w14:paraId="43CCDFA7">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p>
        </w:tc>
        <w:tc>
          <w:tcPr>
            <w:tcW w:w="678" w:type="pct"/>
            <w:shd w:val="clear" w:color="auto" w:fill="auto"/>
            <w:vAlign w:val="center"/>
          </w:tcPr>
          <w:p w14:paraId="4FA0874D">
            <w:pPr>
              <w:pStyle w:val="150"/>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p>
        </w:tc>
      </w:tr>
    </w:tbl>
    <w:p w14:paraId="06C199C0">
      <w:pPr>
        <w:pStyle w:val="6"/>
        <w:keepNext/>
        <w:keepLines/>
        <w:pageBreakBefore w:val="0"/>
        <w:widowControl w:val="0"/>
        <w:kinsoku/>
        <w:wordWrap/>
        <w:overflowPunct/>
        <w:topLinePunct w:val="0"/>
        <w:autoSpaceDE/>
        <w:autoSpaceDN/>
        <w:bidi w:val="0"/>
        <w:adjustRightInd/>
        <w:snapToGrid/>
        <w:spacing w:before="0" w:beforeLines="100" w:line="360" w:lineRule="auto"/>
        <w:textAlignment w:val="auto"/>
        <w:rPr>
          <w:color w:val="auto"/>
        </w:rPr>
      </w:pPr>
      <w:r>
        <w:rPr>
          <w:color w:val="auto"/>
        </w:rPr>
        <w:t>2.4.3 污染物排放标准</w:t>
      </w:r>
    </w:p>
    <w:p w14:paraId="3B5B59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（1）大气污染物排放标准</w:t>
      </w:r>
    </w:p>
    <w:p w14:paraId="61D6C9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粉尘排放执行《大气污染物综合排放标准》（GB16297-1996）中的无组织排放监控浓度限值，见表2.4-6。</w:t>
      </w:r>
    </w:p>
    <w:p w14:paraId="553C80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right"/>
        <w:textAlignment w:val="baseline"/>
        <w:rPr>
          <w:rFonts w:hint="default" w:ascii="Times New Roman" w:hAnsi="Times New Roman" w:eastAsia="宋体" w:cs="Times New Roman"/>
          <w:b/>
          <w:color w:val="auto"/>
          <w:sz w:val="21"/>
          <w:szCs w:val="21"/>
          <w:vertAlign w:val="superscript"/>
        </w:rPr>
      </w:pPr>
      <w:r>
        <w:rPr>
          <w:rFonts w:hint="default" w:ascii="Times New Roman" w:hAnsi="Times New Roman" w:eastAsia="宋体" w:cs="Times New Roman"/>
          <w:b/>
          <w:color w:val="auto"/>
          <w:sz w:val="21"/>
          <w:szCs w:val="21"/>
        </w:rPr>
        <w:t xml:space="preserve">表2.4-6    大气污染物综合排放标准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b/>
          <w:color w:val="auto"/>
          <w:sz w:val="21"/>
          <w:szCs w:val="21"/>
        </w:rPr>
        <w:t>单位：mg/m</w:t>
      </w:r>
      <w:r>
        <w:rPr>
          <w:rFonts w:hint="default" w:ascii="Times New Roman" w:hAnsi="Times New Roman" w:eastAsia="宋体" w:cs="Times New Roman"/>
          <w:b/>
          <w:color w:val="auto"/>
          <w:sz w:val="21"/>
          <w:szCs w:val="21"/>
          <w:vertAlign w:val="superscript"/>
        </w:rPr>
        <w:t>3</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44"/>
        <w:gridCol w:w="1966"/>
        <w:gridCol w:w="1730"/>
        <w:gridCol w:w="3594"/>
      </w:tblGrid>
      <w:tr w14:paraId="08B31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4" w:type="pct"/>
            <w:vAlign w:val="center"/>
          </w:tcPr>
          <w:p w14:paraId="5F475D3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1112" w:type="pct"/>
            <w:vAlign w:val="center"/>
          </w:tcPr>
          <w:p w14:paraId="4A05E04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979" w:type="pct"/>
            <w:vAlign w:val="center"/>
          </w:tcPr>
          <w:p w14:paraId="4321C62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排放浓度限值</w:t>
            </w:r>
          </w:p>
        </w:tc>
        <w:tc>
          <w:tcPr>
            <w:tcW w:w="2033" w:type="pct"/>
            <w:vAlign w:val="center"/>
          </w:tcPr>
          <w:p w14:paraId="13103D5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14:paraId="0272BE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74" w:type="pct"/>
            <w:vAlign w:val="center"/>
          </w:tcPr>
          <w:p w14:paraId="723E75A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112" w:type="pct"/>
            <w:vAlign w:val="center"/>
          </w:tcPr>
          <w:p w14:paraId="530FA60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无组织废气（周界外浓度最高点）</w:t>
            </w:r>
          </w:p>
        </w:tc>
        <w:tc>
          <w:tcPr>
            <w:tcW w:w="979" w:type="pct"/>
            <w:vAlign w:val="center"/>
          </w:tcPr>
          <w:p w14:paraId="2576D2D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1.0（厂界）</w:t>
            </w:r>
          </w:p>
        </w:tc>
        <w:tc>
          <w:tcPr>
            <w:tcW w:w="2033" w:type="pct"/>
            <w:vAlign w:val="center"/>
          </w:tcPr>
          <w:p w14:paraId="1299F6D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《大气污染物综合排放标准》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GB16297-1996</w:t>
            </w:r>
            <w:r>
              <w:rPr>
                <w:rFonts w:hint="default" w:ascii="Times New Roman" w:hAnsi="Times New Roman" w:eastAsia="宋体" w:cs="Times New Roman"/>
                <w:color w:val="auto"/>
                <w:sz w:val="21"/>
                <w:szCs w:val="21"/>
                <w:lang w:eastAsia="zh-CN"/>
              </w:rPr>
              <w:t>）</w:t>
            </w:r>
          </w:p>
        </w:tc>
      </w:tr>
    </w:tbl>
    <w:p w14:paraId="452A8CBE">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（2）废水排放标准</w:t>
      </w:r>
    </w:p>
    <w:p w14:paraId="0A519A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项目所在地环境特征及污水排放去向，尾水全部回用不排放。生活污水依托选矿厂生活污水处理设施处理，因此生活污水应根据《关于若羌志存瓦石峡矿业有限公司246万吨/年锂矿尾矿库项目环境影响报告书的批复》（新环审〔2023〕37号）中批准的标准执行；满足《农村生活污水处理排放标准》（DB65 4275-2019）中表2中A级标准和《城市污水再生利用城市杂用水水质》（GB/T18920-2020）中绿化和道路用水水质标准后用于绿化，见表2.4-7及表2.4-8。</w:t>
      </w:r>
    </w:p>
    <w:p w14:paraId="09BA895A">
      <w:pPr>
        <w:keepNext/>
        <w:keepLines w:val="0"/>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rFonts w:hint="eastAsia"/>
          <w:b/>
          <w:color w:val="auto"/>
          <w:kern w:val="0"/>
          <w:sz w:val="21"/>
          <w:szCs w:val="21"/>
          <w:lang w:val="en-US" w:eastAsia="zh-CN"/>
        </w:rPr>
      </w:pPr>
      <w:r>
        <w:rPr>
          <w:rFonts w:hint="default" w:ascii="Times New Roman" w:hAnsi="Times New Roman" w:eastAsia="宋体" w:cs="Times New Roman"/>
          <w:b/>
          <w:color w:val="auto"/>
          <w:kern w:val="0"/>
          <w:sz w:val="21"/>
          <w:szCs w:val="21"/>
        </w:rPr>
        <w:t xml:space="preserve">表2.4-7   </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lang w:eastAsia="zh-CN"/>
        </w:rPr>
        <w:t>《农村生活污水处理排放标准》（</w:t>
      </w:r>
      <w:r>
        <w:rPr>
          <w:rFonts w:hint="default" w:ascii="Times New Roman" w:hAnsi="Times New Roman" w:eastAsia="宋体" w:cs="Times New Roman"/>
          <w:b/>
          <w:color w:val="auto"/>
          <w:kern w:val="0"/>
          <w:sz w:val="21"/>
          <w:szCs w:val="21"/>
          <w:lang w:val="en-US" w:eastAsia="zh-CN"/>
        </w:rPr>
        <w:t>DB65 4275-2019</w:t>
      </w:r>
      <w:r>
        <w:rPr>
          <w:rFonts w:hint="default" w:ascii="Times New Roman" w:hAnsi="Times New Roman" w:eastAsia="宋体" w:cs="Times New Roman"/>
          <w:b/>
          <w:color w:val="auto"/>
          <w:kern w:val="0"/>
          <w:sz w:val="21"/>
          <w:szCs w:val="21"/>
          <w:lang w:eastAsia="zh-CN"/>
        </w:rPr>
        <w:t>）</w:t>
      </w:r>
      <w:r>
        <w:rPr>
          <w:rFonts w:hint="default" w:ascii="Times New Roman" w:hAnsi="Times New Roman" w:eastAsia="宋体" w:cs="Times New Roman"/>
          <w:b/>
          <w:color w:val="auto"/>
          <w:kern w:val="0"/>
          <w:sz w:val="21"/>
          <w:szCs w:val="21"/>
          <w:lang w:val="en-US" w:eastAsia="zh-CN"/>
        </w:rPr>
        <w:t>A级标准</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3269"/>
        <w:gridCol w:w="4511"/>
      </w:tblGrid>
      <w:tr w14:paraId="002D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top w:val="single" w:color="auto" w:sz="12" w:space="0"/>
              <w:left w:val="single" w:color="auto" w:sz="12" w:space="0"/>
            </w:tcBorders>
            <w:shd w:val="clear" w:color="auto" w:fill="auto"/>
            <w:noWrap w:val="0"/>
            <w:vAlign w:val="center"/>
          </w:tcPr>
          <w:p w14:paraId="4132AA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850" w:type="pct"/>
            <w:tcBorders>
              <w:top w:val="single" w:color="auto" w:sz="12" w:space="0"/>
            </w:tcBorders>
            <w:shd w:val="clear" w:color="auto" w:fill="auto"/>
            <w:noWrap w:val="0"/>
            <w:vAlign w:val="center"/>
          </w:tcPr>
          <w:p w14:paraId="77AAD0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553" w:type="pct"/>
            <w:tcBorders>
              <w:top w:val="single" w:color="auto" w:sz="12" w:space="0"/>
              <w:right w:val="single" w:color="auto" w:sz="12" w:space="0"/>
            </w:tcBorders>
            <w:shd w:val="clear" w:color="auto" w:fill="auto"/>
            <w:noWrap w:val="0"/>
            <w:vAlign w:val="center"/>
          </w:tcPr>
          <w:p w14:paraId="37CF1B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eastAsia" w:eastAsia="宋体" w:cs="Times New Roman"/>
                <w:b/>
                <w:bCs/>
                <w:color w:val="auto"/>
                <w:sz w:val="21"/>
                <w:szCs w:val="21"/>
                <w:lang w:val="en-US" w:eastAsia="zh-CN"/>
              </w:rPr>
              <w:t>A</w:t>
            </w:r>
            <w:r>
              <w:rPr>
                <w:rFonts w:hint="default" w:ascii="Times New Roman" w:hAnsi="Times New Roman" w:eastAsia="宋体" w:cs="Times New Roman"/>
                <w:b/>
                <w:bCs/>
                <w:color w:val="auto"/>
                <w:sz w:val="21"/>
                <w:szCs w:val="21"/>
              </w:rPr>
              <w:t>级标准</w:t>
            </w:r>
          </w:p>
        </w:tc>
      </w:tr>
      <w:tr w14:paraId="7615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12" w:space="0"/>
            </w:tcBorders>
            <w:shd w:val="clear" w:color="auto" w:fill="auto"/>
            <w:noWrap w:val="0"/>
            <w:vAlign w:val="center"/>
          </w:tcPr>
          <w:p w14:paraId="63B8D8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50" w:type="pct"/>
            <w:shd w:val="clear" w:color="auto" w:fill="auto"/>
            <w:noWrap w:val="0"/>
            <w:vAlign w:val="center"/>
          </w:tcPr>
          <w:p w14:paraId="5B52CB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2553" w:type="pct"/>
            <w:tcBorders>
              <w:right w:val="single" w:color="auto" w:sz="12" w:space="0"/>
            </w:tcBorders>
            <w:shd w:val="clear" w:color="auto" w:fill="auto"/>
            <w:noWrap w:val="0"/>
            <w:vAlign w:val="center"/>
          </w:tcPr>
          <w:p w14:paraId="42FA21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14:paraId="0E7C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12" w:space="0"/>
            </w:tcBorders>
            <w:shd w:val="clear" w:color="auto" w:fill="auto"/>
            <w:noWrap w:val="0"/>
            <w:vAlign w:val="center"/>
          </w:tcPr>
          <w:p w14:paraId="042DE5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850" w:type="pct"/>
            <w:shd w:val="clear" w:color="auto" w:fill="auto"/>
            <w:noWrap w:val="0"/>
            <w:vAlign w:val="center"/>
          </w:tcPr>
          <w:p w14:paraId="2A240F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2553" w:type="pct"/>
            <w:tcBorders>
              <w:right w:val="single" w:color="auto" w:sz="12" w:space="0"/>
            </w:tcBorders>
            <w:shd w:val="clear" w:color="auto" w:fill="auto"/>
            <w:noWrap w:val="0"/>
            <w:vAlign w:val="center"/>
          </w:tcPr>
          <w:p w14:paraId="4B0C86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60</w:t>
            </w:r>
            <w:r>
              <w:rPr>
                <w:rFonts w:hint="default" w:ascii="Times New Roman" w:hAnsi="Times New Roman" w:eastAsia="宋体" w:cs="Times New Roman"/>
                <w:color w:val="auto"/>
                <w:sz w:val="21"/>
                <w:szCs w:val="21"/>
              </w:rPr>
              <w:t>mg/L</w:t>
            </w:r>
          </w:p>
        </w:tc>
      </w:tr>
      <w:tr w14:paraId="0861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12" w:space="0"/>
            </w:tcBorders>
            <w:shd w:val="clear" w:color="auto" w:fill="auto"/>
            <w:noWrap w:val="0"/>
            <w:vAlign w:val="center"/>
          </w:tcPr>
          <w:p w14:paraId="220C1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850" w:type="pct"/>
            <w:shd w:val="clear" w:color="auto" w:fill="auto"/>
            <w:noWrap w:val="0"/>
            <w:vAlign w:val="center"/>
          </w:tcPr>
          <w:p w14:paraId="48B3F4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2553" w:type="pct"/>
            <w:tcBorders>
              <w:right w:val="single" w:color="auto" w:sz="12" w:space="0"/>
            </w:tcBorders>
            <w:shd w:val="clear" w:color="auto" w:fill="auto"/>
            <w:noWrap w:val="0"/>
            <w:vAlign w:val="center"/>
          </w:tcPr>
          <w:p w14:paraId="1E9532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0mg/L</w:t>
            </w:r>
          </w:p>
        </w:tc>
      </w:tr>
      <w:tr w14:paraId="3E1E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12" w:space="0"/>
            </w:tcBorders>
            <w:shd w:val="clear" w:color="auto" w:fill="auto"/>
            <w:noWrap w:val="0"/>
            <w:vAlign w:val="center"/>
          </w:tcPr>
          <w:p w14:paraId="42EF5F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850" w:type="pct"/>
            <w:shd w:val="clear" w:color="auto" w:fill="auto"/>
            <w:noWrap w:val="0"/>
            <w:vAlign w:val="center"/>
          </w:tcPr>
          <w:p w14:paraId="27A3EF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w:t>
            </w:r>
          </w:p>
        </w:tc>
        <w:tc>
          <w:tcPr>
            <w:tcW w:w="2553" w:type="pct"/>
            <w:tcBorders>
              <w:right w:val="single" w:color="auto" w:sz="12" w:space="0"/>
            </w:tcBorders>
            <w:shd w:val="clear" w:color="auto" w:fill="auto"/>
            <w:noWrap w:val="0"/>
            <w:vAlign w:val="center"/>
          </w:tcPr>
          <w:p w14:paraId="0CE953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10</w:t>
            </w:r>
            <w:r>
              <w:rPr>
                <w:rFonts w:hint="default" w:ascii="Times New Roman" w:hAnsi="Times New Roman" w:eastAsia="宋体" w:cs="Times New Roman"/>
                <w:color w:val="auto"/>
                <w:sz w:val="21"/>
                <w:szCs w:val="21"/>
              </w:rPr>
              <w:t>000MPN/L</w:t>
            </w:r>
          </w:p>
        </w:tc>
      </w:tr>
      <w:tr w14:paraId="13E0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12" w:space="0"/>
              <w:bottom w:val="single" w:color="auto" w:sz="12" w:space="0"/>
            </w:tcBorders>
            <w:shd w:val="clear" w:color="auto" w:fill="auto"/>
            <w:noWrap w:val="0"/>
            <w:vAlign w:val="center"/>
          </w:tcPr>
          <w:p w14:paraId="191F1F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850" w:type="pct"/>
            <w:tcBorders>
              <w:bottom w:val="single" w:color="auto" w:sz="12" w:space="0"/>
            </w:tcBorders>
            <w:shd w:val="clear" w:color="auto" w:fill="auto"/>
            <w:noWrap w:val="0"/>
            <w:vAlign w:val="center"/>
          </w:tcPr>
          <w:p w14:paraId="2335F4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蛔虫卵个数</w:t>
            </w:r>
          </w:p>
        </w:tc>
        <w:tc>
          <w:tcPr>
            <w:tcW w:w="2553" w:type="pct"/>
            <w:tcBorders>
              <w:bottom w:val="single" w:color="auto" w:sz="12" w:space="0"/>
              <w:right w:val="single" w:color="auto" w:sz="12" w:space="0"/>
            </w:tcBorders>
            <w:shd w:val="clear" w:color="auto" w:fill="auto"/>
            <w:noWrap w:val="0"/>
            <w:vAlign w:val="center"/>
          </w:tcPr>
          <w:p w14:paraId="507655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2个/L</w:t>
            </w:r>
          </w:p>
        </w:tc>
      </w:tr>
    </w:tbl>
    <w:p w14:paraId="0C5194BA">
      <w:pPr>
        <w:keepNext/>
        <w:keepLines w:val="0"/>
        <w:pageBreakBefore w:val="0"/>
        <w:widowControl/>
        <w:kinsoku/>
        <w:wordWrap/>
        <w:overflowPunct/>
        <w:topLinePunct w:val="0"/>
        <w:autoSpaceDE/>
        <w:autoSpaceDN/>
        <w:bidi w:val="0"/>
        <w:adjustRightInd/>
        <w:snapToGrid/>
        <w:spacing w:before="0" w:beforeLines="50" w:line="360" w:lineRule="auto"/>
        <w:ind w:left="0" w:leftChars="0" w:firstLine="0" w:firstLineChars="0"/>
        <w:jc w:val="center"/>
        <w:textAlignment w:val="auto"/>
        <w:rPr>
          <w:rFonts w:hint="default" w:ascii="Times New Roman" w:hAnsi="Times New Roman" w:eastAsia="宋体" w:cs="Times New Roman"/>
          <w:b/>
          <w:color w:val="auto"/>
          <w:kern w:val="0"/>
          <w:sz w:val="21"/>
          <w:szCs w:val="21"/>
        </w:rPr>
      </w:pPr>
      <w:bookmarkStart w:id="99" w:name="_Hlk66690285"/>
      <w:r>
        <w:rPr>
          <w:rFonts w:hint="default" w:ascii="Times New Roman" w:hAnsi="Times New Roman" w:eastAsia="宋体" w:cs="Times New Roman"/>
          <w:b/>
          <w:color w:val="auto"/>
          <w:kern w:val="0"/>
          <w:sz w:val="21"/>
          <w:szCs w:val="21"/>
        </w:rPr>
        <w:t>表2.4-8</w:t>
      </w:r>
      <w:r>
        <w:rPr>
          <w:rFonts w:hint="eastAsia" w:ascii="Times New Roman" w:hAnsi="Times New Roman" w:eastAsia="宋体" w:cs="Times New Roman"/>
          <w:b/>
          <w:color w:val="auto"/>
          <w:kern w:val="0"/>
          <w:sz w:val="21"/>
          <w:szCs w:val="21"/>
        </w:rPr>
        <w:t xml:space="preserve">   </w:t>
      </w:r>
      <w:r>
        <w:rPr>
          <w:rFonts w:hint="default" w:ascii="Times New Roman" w:hAnsi="Times New Roman" w:eastAsia="宋体" w:cs="Times New Roman"/>
          <w:b/>
          <w:color w:val="auto"/>
          <w:kern w:val="0"/>
          <w:sz w:val="21"/>
          <w:szCs w:val="21"/>
        </w:rPr>
        <w:t>《城市污水再生利用—城市杂用水水质》（GB/T18920-2020）</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4090"/>
        <w:gridCol w:w="3392"/>
      </w:tblGrid>
      <w:tr w14:paraId="22479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5FCC3B7E">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314" w:type="pct"/>
            <w:vAlign w:val="center"/>
          </w:tcPr>
          <w:p w14:paraId="300CB048">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919" w:type="pct"/>
            <w:vAlign w:val="center"/>
          </w:tcPr>
          <w:p w14:paraId="3DD049EC">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城市绿化、道路清扫</w:t>
            </w:r>
          </w:p>
        </w:tc>
      </w:tr>
      <w:tr w14:paraId="71129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2A8E9E7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14" w:type="pct"/>
            <w:vAlign w:val="center"/>
          </w:tcPr>
          <w:p w14:paraId="7ED96DF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919" w:type="pct"/>
            <w:vAlign w:val="center"/>
          </w:tcPr>
          <w:p w14:paraId="12C2313B">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r>
      <w:tr w14:paraId="0E6C1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39BDC5B">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14" w:type="pct"/>
            <w:vAlign w:val="center"/>
          </w:tcPr>
          <w:p w14:paraId="662F21F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色度（度）</w:t>
            </w:r>
          </w:p>
        </w:tc>
        <w:tc>
          <w:tcPr>
            <w:tcW w:w="1919" w:type="pct"/>
            <w:vAlign w:val="center"/>
          </w:tcPr>
          <w:p w14:paraId="3E3A42D5">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r w14:paraId="46F65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5C0187E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14" w:type="pct"/>
            <w:vAlign w:val="center"/>
          </w:tcPr>
          <w:p w14:paraId="5E36551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浊度（NTU）</w:t>
            </w:r>
          </w:p>
        </w:tc>
        <w:tc>
          <w:tcPr>
            <w:tcW w:w="1919" w:type="pct"/>
            <w:vAlign w:val="center"/>
          </w:tcPr>
          <w:p w14:paraId="7A12622D">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31AE9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48CD6392">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314" w:type="pct"/>
            <w:vAlign w:val="center"/>
          </w:tcPr>
          <w:p w14:paraId="460961C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五日生化需氧量（mg/L）</w:t>
            </w:r>
          </w:p>
        </w:tc>
        <w:tc>
          <w:tcPr>
            <w:tcW w:w="1919" w:type="pct"/>
            <w:vAlign w:val="center"/>
          </w:tcPr>
          <w:p w14:paraId="1883FDA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09190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25D6221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314" w:type="pct"/>
            <w:vAlign w:val="center"/>
          </w:tcPr>
          <w:p w14:paraId="2780011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氨氮（mg/L）</w:t>
            </w:r>
          </w:p>
        </w:tc>
        <w:tc>
          <w:tcPr>
            <w:tcW w:w="1919" w:type="pct"/>
            <w:vAlign w:val="center"/>
          </w:tcPr>
          <w:p w14:paraId="5DF3AA4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r w14:paraId="5FFEF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05D31060">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314" w:type="pct"/>
            <w:vAlign w:val="center"/>
          </w:tcPr>
          <w:p w14:paraId="5363A770">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阴离子表面活性剂（mg/L）</w:t>
            </w:r>
          </w:p>
        </w:tc>
        <w:tc>
          <w:tcPr>
            <w:tcW w:w="1919" w:type="pct"/>
            <w:vAlign w:val="center"/>
          </w:tcPr>
          <w:p w14:paraId="3B98E23E">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55F2A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6E142D1F">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314" w:type="pct"/>
            <w:vAlign w:val="center"/>
          </w:tcPr>
          <w:p w14:paraId="7050D15C">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溶解性总固体（mg/L）</w:t>
            </w:r>
          </w:p>
        </w:tc>
        <w:tc>
          <w:tcPr>
            <w:tcW w:w="1919" w:type="pct"/>
            <w:vAlign w:val="center"/>
          </w:tcPr>
          <w:p w14:paraId="35A6AFB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r>
      <w:tr w14:paraId="42D6B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545E8A9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314" w:type="pct"/>
            <w:vAlign w:val="center"/>
          </w:tcPr>
          <w:p w14:paraId="726523C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溶解氧（mg/L）</w:t>
            </w:r>
          </w:p>
        </w:tc>
        <w:tc>
          <w:tcPr>
            <w:tcW w:w="1919" w:type="pct"/>
            <w:vAlign w:val="center"/>
          </w:tcPr>
          <w:p w14:paraId="294560EC">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14:paraId="5D585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3BA2F6E8">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314" w:type="pct"/>
            <w:vAlign w:val="center"/>
          </w:tcPr>
          <w:p w14:paraId="52DCEF3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总氯(mg/L)</w:t>
            </w:r>
          </w:p>
        </w:tc>
        <w:tc>
          <w:tcPr>
            <w:tcW w:w="1919" w:type="pct"/>
            <w:vAlign w:val="center"/>
          </w:tcPr>
          <w:p w14:paraId="7D93FCBE">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1.0（出厂），2.0（管网末端）</w:t>
            </w:r>
          </w:p>
        </w:tc>
      </w:tr>
      <w:tr w14:paraId="63986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AE139B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314" w:type="pct"/>
            <w:vAlign w:val="center"/>
          </w:tcPr>
          <w:p w14:paraId="30DA1AD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大肠埃希氏菌（MPN/100mL）</w:t>
            </w:r>
          </w:p>
        </w:tc>
        <w:tc>
          <w:tcPr>
            <w:tcW w:w="1919" w:type="pct"/>
            <w:vAlign w:val="center"/>
          </w:tcPr>
          <w:p w14:paraId="19B0AD95">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bookmarkEnd w:id="99"/>
    </w:tbl>
    <w:p w14:paraId="6DF1DC01">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（3）噪声排放标准</w:t>
      </w:r>
    </w:p>
    <w:p w14:paraId="400660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执行《工业企业厂界环境噪声排放标准》（GB12348-2008）中的2类区标准；施工期噪声执行《建筑施工噪声排放标准》(GB12523-2025) ，标准值详见表2.4-9。</w:t>
      </w:r>
    </w:p>
    <w:p w14:paraId="14E0993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kern w:val="0"/>
          <w:sz w:val="21"/>
          <w:szCs w:val="21"/>
        </w:rPr>
        <w:t>2.4-9</w:t>
      </w:r>
      <w:r>
        <w:rPr>
          <w:rFonts w:hint="default" w:ascii="Times New Roman" w:hAnsi="Times New Roman" w:eastAsia="宋体" w:cs="Times New Roman"/>
          <w:b/>
          <w:color w:val="auto"/>
          <w:kern w:val="0"/>
          <w:sz w:val="21"/>
          <w:szCs w:val="21"/>
          <w:lang w:val="en-US" w:eastAsia="zh-CN"/>
        </w:rPr>
        <w:t xml:space="preserve"> </w:t>
      </w:r>
      <w:r>
        <w:rPr>
          <w:rFonts w:hint="default" w:ascii="Times New Roman" w:hAnsi="Times New Roman" w:eastAsia="宋体" w:cs="Times New Roman"/>
          <w:b/>
          <w:color w:val="auto"/>
          <w:kern w:val="0"/>
          <w:sz w:val="21"/>
          <w:szCs w:val="21"/>
        </w:rPr>
        <w:t xml:space="preserve"> </w:t>
      </w:r>
      <w:r>
        <w:rPr>
          <w:rFonts w:hint="default" w:ascii="Times New Roman" w:hAnsi="Times New Roman" w:eastAsia="宋体" w:cs="Times New Roman"/>
          <w:b/>
          <w:color w:val="auto"/>
          <w:sz w:val="21"/>
          <w:szCs w:val="21"/>
        </w:rPr>
        <w:t xml:space="preserve">  噪声排放标准</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单位：</w:t>
      </w:r>
      <w:r>
        <w:rPr>
          <w:rFonts w:hint="default" w:ascii="Times New Roman" w:hAnsi="Times New Roman" w:eastAsia="宋体" w:cs="Times New Roman"/>
          <w:b/>
          <w:color w:val="auto"/>
          <w:kern w:val="0"/>
          <w:sz w:val="21"/>
          <w:szCs w:val="21"/>
        </w:rPr>
        <w:t>dB [A]</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34"/>
        <w:gridCol w:w="797"/>
        <w:gridCol w:w="799"/>
        <w:gridCol w:w="6104"/>
      </w:tblGrid>
      <w:tr w14:paraId="35E338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2" w:type="pct"/>
            <w:vMerge w:val="restart"/>
            <w:tcBorders>
              <w:top w:val="single" w:color="auto" w:sz="12" w:space="0"/>
              <w:left w:val="single" w:color="auto" w:sz="12" w:space="0"/>
              <w:bottom w:val="single" w:color="auto" w:sz="6" w:space="0"/>
              <w:right w:val="single" w:color="auto" w:sz="6" w:space="0"/>
            </w:tcBorders>
            <w:vAlign w:val="center"/>
          </w:tcPr>
          <w:p w14:paraId="61457DBF">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03" w:type="pct"/>
            <w:gridSpan w:val="2"/>
            <w:tcBorders>
              <w:top w:val="single" w:color="auto" w:sz="12" w:space="0"/>
              <w:left w:val="single" w:color="auto" w:sz="6" w:space="0"/>
              <w:bottom w:val="single" w:color="auto" w:sz="6" w:space="0"/>
              <w:right w:val="single" w:color="auto" w:sz="6" w:space="0"/>
            </w:tcBorders>
            <w:vAlign w:val="center"/>
          </w:tcPr>
          <w:p w14:paraId="264E1D4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3453" w:type="pct"/>
            <w:vMerge w:val="restart"/>
            <w:tcBorders>
              <w:top w:val="single" w:color="auto" w:sz="12" w:space="0"/>
              <w:left w:val="single" w:color="auto" w:sz="6" w:space="0"/>
              <w:bottom w:val="single" w:color="auto" w:sz="6" w:space="0"/>
              <w:right w:val="single" w:color="auto" w:sz="12" w:space="0"/>
            </w:tcBorders>
            <w:vAlign w:val="center"/>
          </w:tcPr>
          <w:p w14:paraId="7B5C4A37">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依据</w:t>
            </w:r>
          </w:p>
        </w:tc>
      </w:tr>
      <w:tr w14:paraId="2D113B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2" w:type="pct"/>
            <w:vMerge w:val="continue"/>
            <w:tcBorders>
              <w:top w:val="single" w:color="auto" w:sz="4" w:space="0"/>
              <w:left w:val="single" w:color="auto" w:sz="12" w:space="0"/>
              <w:bottom w:val="single" w:color="auto" w:sz="2" w:space="0"/>
              <w:right w:val="single" w:color="auto" w:sz="6" w:space="0"/>
            </w:tcBorders>
            <w:vAlign w:val="center"/>
          </w:tcPr>
          <w:p w14:paraId="2949389F">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51" w:type="pct"/>
            <w:tcBorders>
              <w:top w:val="single" w:color="auto" w:sz="6" w:space="0"/>
              <w:left w:val="single" w:color="auto" w:sz="6" w:space="0"/>
              <w:bottom w:val="single" w:color="auto" w:sz="2" w:space="0"/>
              <w:right w:val="single" w:color="auto" w:sz="6" w:space="0"/>
            </w:tcBorders>
            <w:vAlign w:val="center"/>
          </w:tcPr>
          <w:p w14:paraId="78B5726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451" w:type="pct"/>
            <w:tcBorders>
              <w:top w:val="single" w:color="auto" w:sz="6" w:space="0"/>
              <w:left w:val="single" w:color="auto" w:sz="6" w:space="0"/>
              <w:bottom w:val="single" w:color="auto" w:sz="2" w:space="0"/>
              <w:right w:val="single" w:color="auto" w:sz="6" w:space="0"/>
            </w:tcBorders>
            <w:vAlign w:val="center"/>
          </w:tcPr>
          <w:p w14:paraId="16F5886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3453" w:type="pct"/>
            <w:vMerge w:val="continue"/>
            <w:tcBorders>
              <w:top w:val="single" w:color="auto" w:sz="4" w:space="0"/>
              <w:left w:val="single" w:color="auto" w:sz="6" w:space="0"/>
              <w:bottom w:val="single" w:color="auto" w:sz="2" w:space="0"/>
              <w:right w:val="single" w:color="auto" w:sz="12" w:space="0"/>
            </w:tcBorders>
            <w:vAlign w:val="center"/>
          </w:tcPr>
          <w:p w14:paraId="5544260D">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2F5328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2" w:type="pct"/>
            <w:tcBorders>
              <w:top w:val="single" w:color="auto" w:sz="2" w:space="0"/>
              <w:left w:val="single" w:color="auto" w:sz="12" w:space="0"/>
              <w:bottom w:val="single" w:color="auto" w:sz="2" w:space="0"/>
              <w:right w:val="single" w:color="auto" w:sz="6" w:space="0"/>
            </w:tcBorders>
            <w:vAlign w:val="center"/>
          </w:tcPr>
          <w:p w14:paraId="393B459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w:t>
            </w:r>
          </w:p>
        </w:tc>
        <w:tc>
          <w:tcPr>
            <w:tcW w:w="451" w:type="pct"/>
            <w:tcBorders>
              <w:top w:val="single" w:color="auto" w:sz="2" w:space="0"/>
              <w:left w:val="single" w:color="auto" w:sz="6" w:space="0"/>
              <w:bottom w:val="single" w:color="auto" w:sz="2" w:space="0"/>
              <w:right w:val="single" w:color="auto" w:sz="6" w:space="0"/>
            </w:tcBorders>
            <w:vAlign w:val="center"/>
          </w:tcPr>
          <w:p w14:paraId="7F16377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451" w:type="pct"/>
            <w:tcBorders>
              <w:top w:val="single" w:color="auto" w:sz="2" w:space="0"/>
              <w:left w:val="single" w:color="auto" w:sz="6" w:space="0"/>
              <w:bottom w:val="single" w:color="auto" w:sz="2" w:space="0"/>
              <w:right w:val="single" w:color="auto" w:sz="6" w:space="0"/>
            </w:tcBorders>
            <w:vAlign w:val="center"/>
          </w:tcPr>
          <w:p w14:paraId="649B7EF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3453" w:type="pct"/>
            <w:tcBorders>
              <w:top w:val="single" w:color="auto" w:sz="2" w:space="0"/>
              <w:left w:val="single" w:color="auto" w:sz="6" w:space="0"/>
              <w:bottom w:val="single" w:color="auto" w:sz="2" w:space="0"/>
              <w:right w:val="single" w:color="auto" w:sz="12" w:space="0"/>
            </w:tcBorders>
            <w:vAlign w:val="center"/>
          </w:tcPr>
          <w:p w14:paraId="5146233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《工业企业厂界环境噪声排放标准》(G12348-2008)2类标准</w:t>
            </w:r>
          </w:p>
        </w:tc>
      </w:tr>
      <w:tr w14:paraId="156538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2" w:type="pct"/>
            <w:tcBorders>
              <w:top w:val="single" w:color="auto" w:sz="2" w:space="0"/>
              <w:left w:val="single" w:color="auto" w:sz="12" w:space="0"/>
              <w:bottom w:val="single" w:color="auto" w:sz="12" w:space="0"/>
              <w:right w:val="single" w:color="auto" w:sz="6" w:space="0"/>
            </w:tcBorders>
            <w:vAlign w:val="center"/>
          </w:tcPr>
          <w:p w14:paraId="0E1D4369">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施工噪声</w:t>
            </w:r>
          </w:p>
        </w:tc>
        <w:tc>
          <w:tcPr>
            <w:tcW w:w="451" w:type="pct"/>
            <w:tcBorders>
              <w:top w:val="single" w:color="auto" w:sz="2" w:space="0"/>
              <w:left w:val="single" w:color="auto" w:sz="6" w:space="0"/>
              <w:bottom w:val="single" w:color="auto" w:sz="12" w:space="0"/>
              <w:right w:val="single" w:color="auto" w:sz="6" w:space="0"/>
            </w:tcBorders>
            <w:vAlign w:val="center"/>
          </w:tcPr>
          <w:p w14:paraId="487B5C7F">
            <w:pPr>
              <w:keepNext w:val="0"/>
              <w:keepLines w:val="0"/>
              <w:pageBreakBefore w:val="0"/>
              <w:tabs>
                <w:tab w:val="left" w:pos="420"/>
              </w:tabs>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451" w:type="pct"/>
            <w:tcBorders>
              <w:top w:val="single" w:color="auto" w:sz="2" w:space="0"/>
              <w:left w:val="single" w:color="auto" w:sz="6" w:space="0"/>
              <w:bottom w:val="single" w:color="auto" w:sz="12" w:space="0"/>
              <w:right w:val="single" w:color="auto" w:sz="6" w:space="0"/>
            </w:tcBorders>
            <w:vAlign w:val="center"/>
          </w:tcPr>
          <w:p w14:paraId="1D5F69F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3453" w:type="pct"/>
            <w:tcBorders>
              <w:top w:val="single" w:color="auto" w:sz="2" w:space="0"/>
              <w:left w:val="single" w:color="auto" w:sz="6" w:space="0"/>
              <w:bottom w:val="single" w:color="auto" w:sz="12" w:space="0"/>
              <w:right w:val="single" w:color="auto" w:sz="12" w:space="0"/>
            </w:tcBorders>
            <w:vAlign w:val="center"/>
          </w:tcPr>
          <w:p w14:paraId="4D7F6661">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《建筑施工噪声排放标准》(GB12523-20</w:t>
            </w:r>
            <w:r>
              <w:rPr>
                <w:rFonts w:hint="default" w:ascii="Times New Roman" w:hAnsi="Times New Roman" w:eastAsia="宋体" w:cs="Times New Roman"/>
                <w:color w:val="auto"/>
                <w:sz w:val="21"/>
                <w:szCs w:val="21"/>
                <w:lang w:val="en-US" w:eastAsia="zh-CN"/>
              </w:rPr>
              <w:t>25</w:t>
            </w:r>
            <w:r>
              <w:rPr>
                <w:rFonts w:hint="default" w:ascii="Times New Roman" w:hAnsi="Times New Roman" w:eastAsia="宋体" w:cs="Times New Roman"/>
                <w:color w:val="auto"/>
                <w:sz w:val="21"/>
                <w:szCs w:val="21"/>
              </w:rPr>
              <w:t>)</w:t>
            </w:r>
          </w:p>
        </w:tc>
      </w:tr>
    </w:tbl>
    <w:p w14:paraId="487F84B7">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（4）固体废物排放标准</w:t>
      </w:r>
    </w:p>
    <w:p w14:paraId="758A06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一般固废执行《一般工业固体废物贮存和填埋污染控制标准》（GB18599-2020）要求执行。</w:t>
      </w:r>
    </w:p>
    <w:p w14:paraId="7E452332">
      <w:pPr>
        <w:pStyle w:val="5"/>
        <w:pageBreakBefore w:val="0"/>
        <w:widowControl w:val="0"/>
        <w:kinsoku/>
        <w:wordWrap/>
        <w:overflowPunct/>
        <w:topLinePunct w:val="0"/>
        <w:autoSpaceDE/>
        <w:autoSpaceDN/>
        <w:bidi w:val="0"/>
        <w:adjustRightInd/>
        <w:spacing w:line="360" w:lineRule="auto"/>
        <w:textAlignment w:val="auto"/>
        <w:rPr>
          <w:color w:val="auto"/>
        </w:rPr>
      </w:pPr>
      <w:bookmarkStart w:id="100" w:name="_Toc387741429"/>
      <w:bookmarkStart w:id="101" w:name="_Toc294582149"/>
      <w:bookmarkStart w:id="102" w:name="_Toc245882729"/>
      <w:bookmarkStart w:id="103" w:name="_Toc17158"/>
      <w:r>
        <w:rPr>
          <w:color w:val="auto"/>
        </w:rPr>
        <w:t>2.5评价工作等级</w:t>
      </w:r>
      <w:bookmarkEnd w:id="70"/>
      <w:bookmarkEnd w:id="100"/>
      <w:bookmarkEnd w:id="101"/>
      <w:bookmarkEnd w:id="102"/>
      <w:r>
        <w:rPr>
          <w:color w:val="auto"/>
        </w:rPr>
        <w:t>、评价范围及评价时段</w:t>
      </w:r>
      <w:bookmarkEnd w:id="103"/>
    </w:p>
    <w:p w14:paraId="2B4D0969">
      <w:pPr>
        <w:pStyle w:val="6"/>
        <w:pageBreakBefore w:val="0"/>
        <w:widowControl w:val="0"/>
        <w:kinsoku/>
        <w:wordWrap/>
        <w:overflowPunct/>
        <w:topLinePunct w:val="0"/>
        <w:autoSpaceDE/>
        <w:autoSpaceDN/>
        <w:bidi w:val="0"/>
        <w:adjustRightInd/>
        <w:spacing w:line="360" w:lineRule="auto"/>
        <w:textAlignment w:val="auto"/>
        <w:rPr>
          <w:color w:val="auto"/>
        </w:rPr>
      </w:pPr>
      <w:bookmarkStart w:id="104" w:name="_Toc144119025"/>
      <w:bookmarkStart w:id="105" w:name="_Toc144118798"/>
      <w:bookmarkStart w:id="106" w:name="_Toc206648262"/>
      <w:bookmarkStart w:id="107" w:name="_Toc163564553"/>
      <w:bookmarkStart w:id="108" w:name="_Toc187800013"/>
      <w:r>
        <w:rPr>
          <w:color w:val="auto"/>
        </w:rPr>
        <w:t xml:space="preserve">2.5.1 </w:t>
      </w:r>
      <w:bookmarkEnd w:id="104"/>
      <w:bookmarkEnd w:id="105"/>
      <w:bookmarkEnd w:id="106"/>
      <w:bookmarkEnd w:id="107"/>
      <w:r>
        <w:rPr>
          <w:color w:val="auto"/>
        </w:rPr>
        <w:t>评价工作等级及评价范围</w:t>
      </w:r>
    </w:p>
    <w:p w14:paraId="06CF5216">
      <w:pPr>
        <w:pStyle w:val="7"/>
        <w:pageBreakBefore w:val="0"/>
        <w:widowControl w:val="0"/>
        <w:kinsoku/>
        <w:wordWrap/>
        <w:overflowPunct/>
        <w:topLinePunct w:val="0"/>
        <w:autoSpaceDE/>
        <w:autoSpaceDN/>
        <w:bidi w:val="0"/>
        <w:adjustRightInd/>
        <w:spacing w:line="360" w:lineRule="auto"/>
        <w:textAlignment w:val="auto"/>
        <w:rPr>
          <w:color w:val="auto"/>
        </w:rPr>
      </w:pPr>
      <w:bookmarkStart w:id="109" w:name="_Toc144118800"/>
      <w:bookmarkStart w:id="110" w:name="_Toc144119027"/>
      <w:r>
        <w:rPr>
          <w:color w:val="auto"/>
        </w:rPr>
        <w:t>2.5.1.1大气环境影响评价等级及评价范围</w:t>
      </w:r>
    </w:p>
    <w:p w14:paraId="223FD2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（1）判定依据</w:t>
      </w:r>
    </w:p>
    <w:p w14:paraId="1FE851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 大气环境》（HJ2.2-2018）中的推荐模式AERSCREEN，选择粉尘作为主要污染物，计算粉尘的最大地面空气质量浓度占标率Pi（第i个污染物）及第i个污染物的地面空气质量浓度达标值10%时所对应的最远距离D10%，其中P</w:t>
      </w:r>
      <w:r>
        <w:rPr>
          <w:rFonts w:hint="eastAsia"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定义为：</w:t>
      </w:r>
    </w:p>
    <w:p w14:paraId="209D35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P</w:t>
      </w:r>
      <w:r>
        <w:rPr>
          <w:rFonts w:hint="eastAsia"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vertAlign w:val="subscript"/>
          <w:lang w:val="en-US" w:eastAsia="zh-CN"/>
        </w:rPr>
        <w:t>0i</w:t>
      </w:r>
      <w:r>
        <w:rPr>
          <w:rFonts w:hint="eastAsia" w:ascii="Times New Roman" w:hAnsi="Times New Roman" w:eastAsia="宋体" w:cs="Times New Roman"/>
          <w:color w:val="auto"/>
          <w:sz w:val="24"/>
          <w:szCs w:val="24"/>
          <w:highlight w:val="none"/>
          <w:lang w:val="en-US" w:eastAsia="zh-CN"/>
        </w:rPr>
        <w:t>×100%</w:t>
      </w:r>
    </w:p>
    <w:p w14:paraId="674A02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式中：P</w:t>
      </w:r>
      <w:r>
        <w:rPr>
          <w:rFonts w:hint="eastAsia"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——第i个污染物的最大地面浓度占标率，%；</w:t>
      </w:r>
    </w:p>
    <w:p w14:paraId="39BCB4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C</w:t>
      </w:r>
      <w:r>
        <w:rPr>
          <w:rFonts w:hint="eastAsia"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——采用估算模式计算出的第i个污染物的最大地面浓度，mg/m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p>
    <w:p w14:paraId="09CD46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C</w:t>
      </w:r>
      <w:r>
        <w:rPr>
          <w:rFonts w:hint="eastAsia" w:ascii="Times New Roman" w:hAnsi="Times New Roman" w:eastAsia="宋体" w:cs="Times New Roman"/>
          <w:color w:val="auto"/>
          <w:sz w:val="24"/>
          <w:szCs w:val="24"/>
          <w:highlight w:val="none"/>
          <w:vertAlign w:val="subscript"/>
          <w:lang w:val="en-US" w:eastAsia="zh-CN"/>
        </w:rPr>
        <w:t>0i</w:t>
      </w:r>
      <w:r>
        <w:rPr>
          <w:rFonts w:hint="eastAsia" w:ascii="Times New Roman" w:hAnsi="Times New Roman" w:eastAsia="宋体" w:cs="Times New Roman"/>
          <w:color w:val="auto"/>
          <w:sz w:val="24"/>
          <w:szCs w:val="24"/>
          <w:highlight w:val="none"/>
          <w:lang w:val="en-US" w:eastAsia="zh-CN"/>
        </w:rPr>
        <w:t>——第i个污染物的环境空气质量标准，</w:t>
      </w:r>
      <w:r>
        <w:rPr>
          <w:rFonts w:hint="default" w:ascii="Times New Roman" w:hAnsi="Times New Roman" w:eastAsia="宋体" w:cs="Times New Roman"/>
          <w:color w:val="auto"/>
          <w:sz w:val="24"/>
          <w:szCs w:val="24"/>
          <w:highlight w:val="none"/>
          <w:lang w:val="en-US" w:eastAsia="zh-CN"/>
        </w:rPr>
        <w:t>μ</w:t>
      </w:r>
      <w:r>
        <w:rPr>
          <w:rFonts w:hint="eastAsia" w:ascii="Times New Roman" w:hAnsi="Times New Roman" w:eastAsia="宋体" w:cs="Times New Roman"/>
          <w:color w:val="auto"/>
          <w:sz w:val="24"/>
          <w:szCs w:val="24"/>
          <w:highlight w:val="none"/>
          <w:lang w:val="en-US" w:eastAsia="zh-CN"/>
        </w:rPr>
        <w:t>g/m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；一般选用GB3095中1小时平均取样时间的二级标准浓度限值。</w:t>
      </w:r>
    </w:p>
    <w:p w14:paraId="5CE420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评价级别判据依据大气评价导则（HJ2.2-2018）中规定，见表2.5-1。如污染物数i大于1，取P值中最大者（P</w:t>
      </w:r>
      <w:r>
        <w:rPr>
          <w:rFonts w:hint="eastAsia" w:ascii="Times New Roman" w:hAnsi="Times New Roman" w:eastAsia="宋体" w:cs="Times New Roman"/>
          <w:color w:val="auto"/>
          <w:sz w:val="24"/>
          <w:szCs w:val="24"/>
          <w:highlight w:val="none"/>
          <w:vertAlign w:val="subscript"/>
          <w:lang w:val="en-US" w:eastAsia="zh-CN"/>
        </w:rPr>
        <w:t>max</w:t>
      </w:r>
      <w:r>
        <w:rPr>
          <w:rFonts w:hint="eastAsia" w:ascii="Times New Roman" w:hAnsi="Times New Roman" w:eastAsia="宋体" w:cs="Times New Roman"/>
          <w:color w:val="auto"/>
          <w:sz w:val="24"/>
          <w:szCs w:val="24"/>
          <w:highlight w:val="none"/>
          <w:lang w:val="en-US" w:eastAsia="zh-CN"/>
        </w:rPr>
        <w:t>）</w:t>
      </w:r>
    </w:p>
    <w:p w14:paraId="3B521AF1">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18"/>
          <w:sz w:val="21"/>
          <w:szCs w:val="21"/>
        </w:rPr>
      </w:pPr>
      <w:r>
        <w:rPr>
          <w:rFonts w:hint="default" w:ascii="Times New Roman" w:hAnsi="Times New Roman" w:eastAsia="宋体" w:cs="Times New Roman"/>
          <w:b/>
          <w:bCs/>
          <w:color w:val="auto"/>
          <w:kern w:val="18"/>
          <w:sz w:val="21"/>
          <w:szCs w:val="21"/>
        </w:rPr>
        <w:t>表2.5-1    评价工作等级</w:t>
      </w:r>
    </w:p>
    <w:tbl>
      <w:tblPr>
        <w:tblStyle w:val="4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911"/>
        <w:gridCol w:w="5611"/>
      </w:tblGrid>
      <w:tr w14:paraId="5A444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911" w:type="dxa"/>
            <w:noWrap w:val="0"/>
            <w:vAlign w:val="top"/>
          </w:tcPr>
          <w:p w14:paraId="4F2C8A1D">
            <w:pPr>
              <w:pStyle w:val="229"/>
              <w:overflowPunct w:val="0"/>
              <w:adjustRightInd/>
              <w:spacing w:line="360" w:lineRule="exact"/>
              <w:textAlignment w:val="auto"/>
              <w:rPr>
                <w:rFonts w:hint="default" w:ascii="Times New Roman" w:hAnsi="Times New Roman" w:eastAsia="宋体" w:cs="Times New Roman"/>
                <w:b/>
                <w:bCs/>
                <w:color w:val="auto"/>
                <w:kern w:val="18"/>
                <w:sz w:val="21"/>
                <w:szCs w:val="21"/>
              </w:rPr>
            </w:pPr>
            <w:r>
              <w:rPr>
                <w:rFonts w:hint="default" w:ascii="Times New Roman" w:hAnsi="Times New Roman" w:eastAsia="宋体" w:cs="Times New Roman"/>
                <w:b/>
                <w:bCs/>
                <w:color w:val="auto"/>
                <w:kern w:val="18"/>
                <w:sz w:val="21"/>
                <w:szCs w:val="21"/>
              </w:rPr>
              <w:t>评价工作等级</w:t>
            </w:r>
          </w:p>
        </w:tc>
        <w:tc>
          <w:tcPr>
            <w:tcW w:w="5611" w:type="dxa"/>
            <w:noWrap w:val="0"/>
            <w:vAlign w:val="top"/>
          </w:tcPr>
          <w:p w14:paraId="57DAD953">
            <w:pPr>
              <w:pStyle w:val="229"/>
              <w:overflowPunct w:val="0"/>
              <w:adjustRightInd/>
              <w:spacing w:line="360" w:lineRule="exact"/>
              <w:textAlignment w:val="auto"/>
              <w:rPr>
                <w:rFonts w:hint="default" w:ascii="Times New Roman" w:hAnsi="Times New Roman" w:eastAsia="宋体" w:cs="Times New Roman"/>
                <w:b/>
                <w:bCs/>
                <w:color w:val="auto"/>
                <w:kern w:val="18"/>
                <w:sz w:val="21"/>
                <w:szCs w:val="21"/>
              </w:rPr>
            </w:pPr>
            <w:r>
              <w:rPr>
                <w:rFonts w:hint="default" w:ascii="Times New Roman" w:hAnsi="Times New Roman" w:eastAsia="宋体" w:cs="Times New Roman"/>
                <w:b/>
                <w:bCs/>
                <w:color w:val="auto"/>
                <w:kern w:val="18"/>
                <w:sz w:val="21"/>
                <w:szCs w:val="21"/>
              </w:rPr>
              <w:t>评价工作分级判据</w:t>
            </w:r>
          </w:p>
        </w:tc>
      </w:tr>
      <w:tr w14:paraId="6B1A6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911" w:type="dxa"/>
            <w:noWrap w:val="0"/>
            <w:vAlign w:val="top"/>
          </w:tcPr>
          <w:p w14:paraId="1C20A37F">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一级</w:t>
            </w:r>
          </w:p>
        </w:tc>
        <w:tc>
          <w:tcPr>
            <w:tcW w:w="5611" w:type="dxa"/>
            <w:noWrap w:val="0"/>
            <w:vAlign w:val="top"/>
          </w:tcPr>
          <w:p w14:paraId="747EDE34">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P</w:t>
            </w:r>
            <w:r>
              <w:rPr>
                <w:rFonts w:hint="default" w:ascii="Times New Roman" w:hAnsi="Times New Roman" w:eastAsia="宋体" w:cs="Times New Roman"/>
                <w:color w:val="auto"/>
                <w:kern w:val="18"/>
                <w:sz w:val="21"/>
                <w:szCs w:val="21"/>
                <w:vertAlign w:val="subscript"/>
              </w:rPr>
              <w:t>max</w:t>
            </w:r>
            <w:r>
              <w:rPr>
                <w:rFonts w:hint="default" w:ascii="Times New Roman" w:hAnsi="Times New Roman" w:eastAsia="宋体" w:cs="Times New Roman"/>
                <w:color w:val="auto"/>
                <w:kern w:val="18"/>
                <w:sz w:val="21"/>
                <w:szCs w:val="21"/>
              </w:rPr>
              <w:t>≥10%</w:t>
            </w:r>
          </w:p>
        </w:tc>
      </w:tr>
      <w:tr w14:paraId="5E03AC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2911" w:type="dxa"/>
            <w:noWrap w:val="0"/>
            <w:vAlign w:val="top"/>
          </w:tcPr>
          <w:p w14:paraId="473CF2CC">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二级</w:t>
            </w:r>
          </w:p>
        </w:tc>
        <w:tc>
          <w:tcPr>
            <w:tcW w:w="5611" w:type="dxa"/>
            <w:noWrap w:val="0"/>
            <w:vAlign w:val="top"/>
          </w:tcPr>
          <w:p w14:paraId="1794850C">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1%≤P</w:t>
            </w:r>
            <w:r>
              <w:rPr>
                <w:rFonts w:hint="default" w:ascii="Times New Roman" w:hAnsi="Times New Roman" w:eastAsia="宋体" w:cs="Times New Roman"/>
                <w:color w:val="auto"/>
                <w:kern w:val="18"/>
                <w:sz w:val="21"/>
                <w:szCs w:val="21"/>
                <w:vertAlign w:val="subscript"/>
              </w:rPr>
              <w:t>max</w:t>
            </w:r>
            <w:r>
              <w:rPr>
                <w:rFonts w:hint="default" w:ascii="Times New Roman" w:hAnsi="Times New Roman" w:eastAsia="宋体" w:cs="Times New Roman"/>
                <w:color w:val="auto"/>
                <w:kern w:val="18"/>
                <w:sz w:val="21"/>
                <w:szCs w:val="21"/>
              </w:rPr>
              <w:t>＜10%</w:t>
            </w:r>
          </w:p>
        </w:tc>
      </w:tr>
      <w:tr w14:paraId="19D40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911" w:type="dxa"/>
            <w:noWrap w:val="0"/>
            <w:vAlign w:val="top"/>
          </w:tcPr>
          <w:p w14:paraId="4B6AE6D0">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三级</w:t>
            </w:r>
          </w:p>
        </w:tc>
        <w:tc>
          <w:tcPr>
            <w:tcW w:w="5611" w:type="dxa"/>
            <w:noWrap w:val="0"/>
            <w:vAlign w:val="top"/>
          </w:tcPr>
          <w:p w14:paraId="40798E92">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P</w:t>
            </w:r>
            <w:r>
              <w:rPr>
                <w:rFonts w:hint="default" w:ascii="Times New Roman" w:hAnsi="Times New Roman" w:eastAsia="宋体" w:cs="Times New Roman"/>
                <w:color w:val="auto"/>
                <w:kern w:val="18"/>
                <w:sz w:val="21"/>
                <w:szCs w:val="21"/>
                <w:vertAlign w:val="subscript"/>
              </w:rPr>
              <w:t>max</w:t>
            </w:r>
            <w:r>
              <w:rPr>
                <w:rFonts w:hint="default" w:ascii="Times New Roman" w:hAnsi="Times New Roman" w:eastAsia="宋体" w:cs="Times New Roman"/>
                <w:color w:val="auto"/>
                <w:kern w:val="18"/>
                <w:sz w:val="21"/>
                <w:szCs w:val="21"/>
              </w:rPr>
              <w:t>＜1%</w:t>
            </w:r>
          </w:p>
        </w:tc>
      </w:tr>
    </w:tbl>
    <w:p w14:paraId="2A28F5B9">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rPr>
        <w:t>（</w:t>
      </w:r>
      <w:r>
        <w:rPr>
          <w:rFonts w:hint="eastAsia" w:ascii="Times New Roman" w:hAnsi="Times New Roman" w:eastAsia="宋体" w:cs="Times New Roman"/>
          <w:color w:val="auto"/>
          <w:sz w:val="24"/>
          <w:szCs w:val="24"/>
          <w:highlight w:val="none"/>
          <w:lang w:val="en-US" w:eastAsia="zh-CN"/>
        </w:rPr>
        <w:t>2）估算模式参数及估算结果</w:t>
      </w:r>
    </w:p>
    <w:p w14:paraId="1357C3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选取《环境影响评价技术导则 大气环境》（HJ2.2-2018）中推荐的AERSCREEN估算模式来计算污染物的最大落地浓度和最大落地浓度占标率。估算模式参数见表2.5-2，估算结果见表2.5-3。</w:t>
      </w:r>
    </w:p>
    <w:p w14:paraId="3986207A">
      <w:pPr>
        <w:keepNext w:val="0"/>
        <w:keepLines w:val="0"/>
        <w:pageBreakBefore w:val="0"/>
        <w:widowControl w:val="0"/>
        <w:kinsoku/>
        <w:wordWrap/>
        <w:overflowPunct/>
        <w:topLinePunct w:val="0"/>
        <w:autoSpaceDE/>
        <w:autoSpaceDN/>
        <w:bidi w:val="0"/>
        <w:adjustRightInd w:val="0"/>
        <w:snapToGrid w:val="0"/>
        <w:spacing w:before="0" w:line="360" w:lineRule="auto"/>
        <w:ind w:firstLine="48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表2.5-2    估算模型参数表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40"/>
        <w:gridCol w:w="2943"/>
        <w:gridCol w:w="2951"/>
      </w:tblGrid>
      <w:tr w14:paraId="7FF3E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3"/>
            <w:vAlign w:val="center"/>
          </w:tcPr>
          <w:p w14:paraId="473CC71F">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r>
      <w:tr w14:paraId="79EA5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6312BF0E">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1666" w:type="pct"/>
            <w:vAlign w:val="center"/>
          </w:tcPr>
          <w:p w14:paraId="44656A6B">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1669" w:type="pct"/>
            <w:vAlign w:val="center"/>
          </w:tcPr>
          <w:p w14:paraId="366D453B">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14:paraId="0F939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1DA69ADF">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32E7170A">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w:t>
            </w:r>
          </w:p>
        </w:tc>
        <w:tc>
          <w:tcPr>
            <w:tcW w:w="1669" w:type="pct"/>
            <w:vAlign w:val="center"/>
          </w:tcPr>
          <w:p w14:paraId="49A2C317">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5211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5551060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1669" w:type="pct"/>
            <w:vAlign w:val="center"/>
          </w:tcPr>
          <w:p w14:paraId="6BA40B7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2081E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50E993AD">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1669" w:type="pct"/>
            <w:vAlign w:val="center"/>
          </w:tcPr>
          <w:p w14:paraId="323EBC5F">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3BAAB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397C843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1669" w:type="pct"/>
            <w:vAlign w:val="center"/>
          </w:tcPr>
          <w:p w14:paraId="640BA85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沙漠化荒地</w:t>
            </w:r>
          </w:p>
        </w:tc>
      </w:tr>
      <w:tr w14:paraId="75680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4FFAFD1A">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1669" w:type="pct"/>
            <w:vAlign w:val="center"/>
          </w:tcPr>
          <w:p w14:paraId="6463018A">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w:t>
            </w:r>
          </w:p>
        </w:tc>
      </w:tr>
      <w:tr w14:paraId="10B30F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2A2BE68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666" w:type="pct"/>
            <w:vAlign w:val="center"/>
          </w:tcPr>
          <w:p w14:paraId="44148F3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1669" w:type="pct"/>
            <w:vAlign w:val="center"/>
          </w:tcPr>
          <w:p w14:paraId="215A522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14:paraId="68BDD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5E18CE86">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5A6C2585">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1669" w:type="pct"/>
            <w:vAlign w:val="center"/>
          </w:tcPr>
          <w:p w14:paraId="09F87D13">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14:paraId="24E48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061BBF2E">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是否考虑岸边熏烟</w:t>
            </w:r>
          </w:p>
        </w:tc>
        <w:tc>
          <w:tcPr>
            <w:tcW w:w="1666" w:type="pct"/>
            <w:vAlign w:val="center"/>
          </w:tcPr>
          <w:p w14:paraId="0B3BA8C6">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考虑岸线熏烟</w:t>
            </w:r>
          </w:p>
        </w:tc>
        <w:tc>
          <w:tcPr>
            <w:tcW w:w="1669" w:type="pct"/>
            <w:vAlign w:val="center"/>
          </w:tcPr>
          <w:p w14:paraId="355A6D7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14:paraId="17B8B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607808F6">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35F13D7D">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1669" w:type="pct"/>
            <w:vAlign w:val="center"/>
          </w:tcPr>
          <w:p w14:paraId="4F3D1DD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E6A59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1B58053B">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69BEA2B8">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1669" w:type="pct"/>
            <w:vAlign w:val="center"/>
          </w:tcPr>
          <w:p w14:paraId="2850C48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1E745A6D">
      <w:pPr>
        <w:keepNext w:val="0"/>
        <w:keepLines w:val="0"/>
        <w:pageBreakBefore w:val="0"/>
        <w:widowControl w:val="0"/>
        <w:tabs>
          <w:tab w:val="left" w:pos="2505"/>
          <w:tab w:val="center" w:pos="4364"/>
        </w:tabs>
        <w:kinsoku/>
        <w:wordWrap/>
        <w:overflowPunct/>
        <w:topLinePunct w:val="0"/>
        <w:autoSpaceDE/>
        <w:autoSpaceDN/>
        <w:bidi w:val="0"/>
        <w:adjustRightInd w:val="0"/>
        <w:snapToGrid w:val="0"/>
        <w:spacing w:before="0" w:beforeLines="50" w:line="360" w:lineRule="auto"/>
        <w:ind w:firstLine="48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表2.5-</w:t>
      </w: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估算模式计算结果表</w:t>
      </w:r>
    </w:p>
    <w:tbl>
      <w:tblPr>
        <w:tblStyle w:val="45"/>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870"/>
        <w:gridCol w:w="1202"/>
        <w:gridCol w:w="1571"/>
        <w:gridCol w:w="2143"/>
        <w:gridCol w:w="1450"/>
      </w:tblGrid>
      <w:tr w14:paraId="21F9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top w:val="single" w:color="auto" w:sz="12" w:space="0"/>
              <w:left w:val="single" w:color="auto" w:sz="12" w:space="0"/>
              <w:bottom w:val="single" w:color="auto" w:sz="4" w:space="0"/>
              <w:right w:val="single" w:color="auto" w:sz="4" w:space="0"/>
            </w:tcBorders>
            <w:noWrap/>
            <w:tcMar>
              <w:top w:w="0" w:type="dxa"/>
              <w:left w:w="28" w:type="dxa"/>
              <w:bottom w:w="0" w:type="dxa"/>
              <w:right w:w="28" w:type="dxa"/>
            </w:tcMar>
            <w:vAlign w:val="center"/>
          </w:tcPr>
          <w:p w14:paraId="10D4BD72">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049" w:type="pct"/>
            <w:tcBorders>
              <w:top w:val="single" w:color="auto" w:sz="12"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7D1173B4">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污染源名称</w:t>
            </w:r>
          </w:p>
        </w:tc>
        <w:tc>
          <w:tcPr>
            <w:tcW w:w="674" w:type="pc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14:paraId="041F0721">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w:t>
            </w:r>
          </w:p>
        </w:tc>
        <w:tc>
          <w:tcPr>
            <w:tcW w:w="881" w:type="pct"/>
            <w:tcBorders>
              <w:top w:val="single" w:color="auto" w:sz="12"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078CFB47">
            <w:pPr>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最大浓度mg/m</w:t>
            </w:r>
            <w:r>
              <w:rPr>
                <w:rFonts w:hint="default" w:ascii="Times New Roman" w:hAnsi="Times New Roman" w:eastAsia="宋体" w:cs="Times New Roman"/>
                <w:color w:val="auto"/>
                <w:kern w:val="0"/>
                <w:sz w:val="21"/>
                <w:szCs w:val="21"/>
                <w:vertAlign w:val="superscript"/>
              </w:rPr>
              <w:t>3</w:t>
            </w:r>
          </w:p>
        </w:tc>
        <w:tc>
          <w:tcPr>
            <w:tcW w:w="1202" w:type="pct"/>
            <w:tcBorders>
              <w:top w:val="single" w:color="auto" w:sz="12"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6BD68C6A">
            <w:pPr>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占标率%</w:t>
            </w:r>
          </w:p>
        </w:tc>
        <w:tc>
          <w:tcPr>
            <w:tcW w:w="813" w:type="pct"/>
            <w:tcBorders>
              <w:top w:val="single" w:color="auto" w:sz="12" w:space="0"/>
              <w:left w:val="single" w:color="auto" w:sz="4" w:space="0"/>
              <w:bottom w:val="single" w:color="auto" w:sz="4" w:space="0"/>
              <w:right w:val="single" w:color="auto" w:sz="12" w:space="0"/>
            </w:tcBorders>
            <w:vAlign w:val="center"/>
          </w:tcPr>
          <w:p w14:paraId="7286405C">
            <w:pPr>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评价级别</w:t>
            </w:r>
          </w:p>
        </w:tc>
      </w:tr>
      <w:tr w14:paraId="692E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tcBorders>
              <w:top w:val="single" w:color="auto" w:sz="4" w:space="0"/>
              <w:left w:val="single" w:color="auto" w:sz="12" w:space="0"/>
              <w:bottom w:val="single" w:color="auto" w:sz="12" w:space="0"/>
              <w:right w:val="single" w:color="auto" w:sz="4" w:space="0"/>
            </w:tcBorders>
            <w:shd w:val="clear" w:color="auto" w:fill="auto"/>
            <w:noWrap/>
            <w:tcMar>
              <w:top w:w="0" w:type="dxa"/>
              <w:left w:w="28" w:type="dxa"/>
              <w:bottom w:w="0" w:type="dxa"/>
              <w:right w:w="28" w:type="dxa"/>
            </w:tcMar>
            <w:vAlign w:val="center"/>
          </w:tcPr>
          <w:p w14:paraId="7078D70C">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1</w:t>
            </w:r>
          </w:p>
        </w:tc>
        <w:tc>
          <w:tcPr>
            <w:tcW w:w="1049" w:type="pct"/>
            <w:tcBorders>
              <w:top w:val="single" w:color="auto" w:sz="4" w:space="0"/>
              <w:left w:val="single" w:color="auto" w:sz="4" w:space="0"/>
              <w:bottom w:val="single" w:color="auto" w:sz="12" w:space="0"/>
              <w:right w:val="single" w:color="auto" w:sz="4" w:space="0"/>
            </w:tcBorders>
            <w:shd w:val="clear" w:color="auto" w:fill="auto"/>
            <w:noWrap/>
            <w:tcMar>
              <w:top w:w="0" w:type="dxa"/>
              <w:left w:w="28" w:type="dxa"/>
              <w:bottom w:w="0" w:type="dxa"/>
              <w:right w:w="28" w:type="dxa"/>
            </w:tcMar>
            <w:vAlign w:val="center"/>
          </w:tcPr>
          <w:p w14:paraId="7AE757E2">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尾矿库粉尘</w:t>
            </w:r>
          </w:p>
        </w:tc>
        <w:tc>
          <w:tcPr>
            <w:tcW w:w="674" w:type="pct"/>
            <w:tcBorders>
              <w:top w:val="single" w:color="auto" w:sz="4" w:space="0"/>
              <w:left w:val="single" w:color="auto" w:sz="4" w:space="0"/>
              <w:bottom w:val="single" w:color="auto" w:sz="12" w:space="0"/>
              <w:right w:val="single" w:color="auto" w:sz="4" w:space="0"/>
            </w:tcBorders>
            <w:shd w:val="clear" w:color="auto" w:fill="auto"/>
            <w:tcMar>
              <w:top w:w="0" w:type="dxa"/>
              <w:left w:w="28" w:type="dxa"/>
              <w:bottom w:w="0" w:type="dxa"/>
              <w:right w:w="28" w:type="dxa"/>
            </w:tcMar>
            <w:vAlign w:val="center"/>
          </w:tcPr>
          <w:p w14:paraId="482B4722">
            <w:pPr>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颗粒物</w:t>
            </w:r>
          </w:p>
        </w:tc>
        <w:tc>
          <w:tcPr>
            <w:tcW w:w="881" w:type="pct"/>
            <w:tcBorders>
              <w:top w:val="single" w:color="auto" w:sz="4" w:space="0"/>
              <w:left w:val="single" w:color="auto" w:sz="4" w:space="0"/>
              <w:bottom w:val="single" w:color="auto" w:sz="12" w:space="0"/>
              <w:right w:val="single" w:color="auto" w:sz="4" w:space="0"/>
            </w:tcBorders>
            <w:shd w:val="clear" w:color="auto" w:fill="auto"/>
            <w:noWrap/>
            <w:tcMar>
              <w:top w:w="0" w:type="dxa"/>
              <w:left w:w="28" w:type="dxa"/>
              <w:bottom w:w="0" w:type="dxa"/>
              <w:right w:w="28" w:type="dxa"/>
            </w:tcMar>
            <w:vAlign w:val="center"/>
          </w:tcPr>
          <w:p w14:paraId="611331BB">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0.0624</w:t>
            </w:r>
          </w:p>
        </w:tc>
        <w:tc>
          <w:tcPr>
            <w:tcW w:w="1202" w:type="pct"/>
            <w:tcBorders>
              <w:top w:val="single" w:color="auto" w:sz="4" w:space="0"/>
              <w:left w:val="single" w:color="auto" w:sz="4" w:space="0"/>
              <w:bottom w:val="single" w:color="auto" w:sz="12" w:space="0"/>
              <w:right w:val="single" w:color="auto" w:sz="4" w:space="0"/>
            </w:tcBorders>
            <w:shd w:val="clear" w:color="auto" w:fill="auto"/>
            <w:noWrap/>
            <w:tcMar>
              <w:top w:w="0" w:type="dxa"/>
              <w:left w:w="28" w:type="dxa"/>
              <w:bottom w:w="0" w:type="dxa"/>
              <w:right w:w="28" w:type="dxa"/>
            </w:tcMar>
            <w:vAlign w:val="center"/>
          </w:tcPr>
          <w:p w14:paraId="7089D77F">
            <w:pPr>
              <w:keepNext w:val="0"/>
              <w:keepLines w:val="0"/>
              <w:pageBreakBefore w:val="0"/>
              <w:widowControl/>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6.93</w:t>
            </w:r>
          </w:p>
        </w:tc>
        <w:tc>
          <w:tcPr>
            <w:tcW w:w="813" w:type="pct"/>
            <w:tcBorders>
              <w:top w:val="single" w:color="auto" w:sz="4" w:space="0"/>
              <w:left w:val="single" w:color="auto" w:sz="4" w:space="0"/>
              <w:bottom w:val="single" w:color="auto" w:sz="12" w:space="0"/>
              <w:right w:val="single" w:color="auto" w:sz="12" w:space="0"/>
            </w:tcBorders>
            <w:shd w:val="clear" w:color="auto" w:fill="auto"/>
            <w:noWrap/>
            <w:tcMar>
              <w:top w:w="0" w:type="dxa"/>
              <w:left w:w="28" w:type="dxa"/>
              <w:bottom w:w="0" w:type="dxa"/>
              <w:right w:w="28" w:type="dxa"/>
            </w:tcMar>
            <w:vAlign w:val="center"/>
          </w:tcPr>
          <w:p w14:paraId="0C671253">
            <w:pPr>
              <w:keepNext w:val="0"/>
              <w:keepLines w:val="0"/>
              <w:pageBreakBefore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w:t>
            </w:r>
            <w:r>
              <w:rPr>
                <w:rFonts w:hint="default" w:ascii="Times New Roman" w:hAnsi="Times New Roman" w:eastAsia="宋体" w:cs="Times New Roman"/>
                <w:color w:val="auto"/>
                <w:sz w:val="21"/>
                <w:szCs w:val="21"/>
              </w:rPr>
              <w:t>级</w:t>
            </w:r>
          </w:p>
        </w:tc>
      </w:tr>
    </w:tbl>
    <w:p w14:paraId="4488CE61">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（3）评价等级确定</w:t>
      </w:r>
    </w:p>
    <w:p w14:paraId="1D3B90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根据估算模式计算出粉尘Pmax=6.93%﹤10％，确定本项目大气环境影响评价工作等级为二级。</w:t>
      </w:r>
    </w:p>
    <w:p w14:paraId="01FC35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（4）评价范围</w:t>
      </w:r>
    </w:p>
    <w:p w14:paraId="038CF7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评价范围：根据项目排放污染物的最远影响范围确定项目的大气环境影响评价范围。据此确定本次大气评价范围为边长5km的矩形区域。</w:t>
      </w:r>
    </w:p>
    <w:p w14:paraId="2B314520">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2.5.1.2水环境影响评价工作等级及评价范围</w:t>
      </w:r>
    </w:p>
    <w:p w14:paraId="51625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111" w:name="_Hlk116922287"/>
      <w:r>
        <w:rPr>
          <w:rFonts w:hint="eastAsia" w:ascii="Times New Roman" w:hAnsi="Times New Roman" w:eastAsia="宋体" w:cs="Times New Roman"/>
          <w:color w:val="auto"/>
          <w:sz w:val="24"/>
          <w:szCs w:val="24"/>
          <w:highlight w:val="none"/>
          <w:lang w:val="en-US" w:eastAsia="zh-CN"/>
        </w:rPr>
        <w:t>（1）地表水环境评价等级及评级范围</w:t>
      </w:r>
    </w:p>
    <w:p w14:paraId="6B7C1B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本项目东侧与瓦石峡河最近距离约3.1km，根据项目所在地环境特征及污水排放去向，尾水全部回用不外排，生活污水依托配套选矿厂生活污水处理设施处理，与瓦石峡河无水力联系；根据《环境影响评价技术导则 地表水环境》（HJ 2.3-2018）规定：“间接排放建设项目评价等级为三级B”。本项目地表水环境评价等级为三级B，不设置评价范围。</w:t>
      </w:r>
    </w:p>
    <w:bookmarkEnd w:id="111"/>
    <w:p w14:paraId="5943AA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（2）地下水环境影响评价工作等级及评价范围</w:t>
      </w:r>
    </w:p>
    <w:p w14:paraId="1AE36D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112" w:name="_Hlk116922924"/>
      <w:bookmarkStart w:id="113" w:name="_Hlk120013672"/>
      <w:r>
        <w:rPr>
          <w:rFonts w:hint="eastAsia" w:ascii="Times New Roman" w:hAnsi="Times New Roman" w:eastAsia="宋体" w:cs="Times New Roman"/>
          <w:color w:val="auto"/>
          <w:sz w:val="24"/>
          <w:szCs w:val="24"/>
          <w:highlight w:val="none"/>
          <w:lang w:val="en-US" w:eastAsia="zh-CN"/>
        </w:rPr>
        <w:t>①评价等级</w:t>
      </w:r>
    </w:p>
    <w:p w14:paraId="251A20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 地下水环境》（HJ610-2016）中的评价工作等级划分，建设项目的地下水环境敏感程度可分为敏感、较敏感，不敏感三级，分级原则见表2.5-4，评价工作等级分级表见表2.5-5。</w:t>
      </w:r>
    </w:p>
    <w:p w14:paraId="7C19C5BE">
      <w:pPr>
        <w:pStyle w:val="141"/>
        <w:keepNext w:val="0"/>
        <w:keepLines w:val="0"/>
        <w:pageBreakBefore w:val="0"/>
        <w:widowControl w:val="0"/>
        <w:tabs>
          <w:tab w:val="left" w:pos="6840"/>
        </w:tabs>
        <w:kinsoku/>
        <w:wordWrap/>
        <w:overflowPunct/>
        <w:topLinePunct w:val="0"/>
        <w:autoSpaceDE/>
        <w:autoSpaceDN/>
        <w:bidi w:val="0"/>
        <w:adjustRightInd/>
        <w:snapToGrid/>
        <w:spacing w:after="0" w:line="360" w:lineRule="auto"/>
        <w:ind w:firstLine="0" w:firstLineChars="0"/>
        <w:textAlignment w:val="auto"/>
        <w:rPr>
          <w:rFonts w:ascii="Times New Roman" w:hAnsi="Times New Roman" w:eastAsia="华文中宋" w:cs="Times New Roman"/>
          <w:b/>
          <w:bCs/>
          <w:color w:val="auto"/>
          <w:sz w:val="21"/>
          <w:szCs w:val="21"/>
        </w:rPr>
      </w:pPr>
      <w:r>
        <w:rPr>
          <w:rFonts w:hint="eastAsia" w:ascii="宋体" w:hAnsi="宋体" w:eastAsia="宋体" w:cs="宋体"/>
          <w:b/>
          <w:bCs/>
          <w:color w:val="auto"/>
          <w:sz w:val="21"/>
          <w:szCs w:val="21"/>
        </w:rPr>
        <w:t>表</w:t>
      </w:r>
      <w:r>
        <w:rPr>
          <w:rFonts w:ascii="Times New Roman" w:hAnsi="Times New Roman" w:eastAsia="华文中宋" w:cs="Times New Roman"/>
          <w:b/>
          <w:bCs/>
          <w:color w:val="auto"/>
          <w:sz w:val="21"/>
          <w:szCs w:val="21"/>
        </w:rPr>
        <w:t>2.5-4</w:t>
      </w:r>
      <w:r>
        <w:rPr>
          <w:rFonts w:hint="eastAsia" w:ascii="Times New Roman" w:hAnsi="Times New Roman" w:eastAsia="华文中宋" w:cs="Times New Roman"/>
          <w:b/>
          <w:bCs/>
          <w:color w:val="auto"/>
          <w:sz w:val="21"/>
          <w:szCs w:val="21"/>
          <w:lang w:val="en-US" w:eastAsia="zh-CN"/>
        </w:rPr>
        <w:t xml:space="preserve">    </w:t>
      </w:r>
      <w:r>
        <w:rPr>
          <w:rFonts w:hint="eastAsia" w:ascii="宋体" w:hAnsi="宋体" w:eastAsia="宋体" w:cs="宋体"/>
          <w:b/>
          <w:bCs/>
          <w:color w:val="auto"/>
          <w:sz w:val="21"/>
          <w:szCs w:val="21"/>
        </w:rPr>
        <w:t>地下水环境敏感程度分级表</w:t>
      </w:r>
    </w:p>
    <w:tbl>
      <w:tblPr>
        <w:tblStyle w:val="45"/>
        <w:tblW w:w="4999"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505"/>
        <w:gridCol w:w="7327"/>
      </w:tblGrid>
      <w:tr w14:paraId="441E696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52" w:type="pct"/>
            <w:tcBorders>
              <w:top w:val="single" w:color="auto" w:sz="12" w:space="0"/>
              <w:left w:val="single" w:color="auto" w:sz="12" w:space="0"/>
              <w:bottom w:val="single" w:color="auto" w:sz="6" w:space="0"/>
              <w:right w:val="single" w:color="auto" w:sz="6" w:space="0"/>
            </w:tcBorders>
            <w:vAlign w:val="center"/>
          </w:tcPr>
          <w:p w14:paraId="2E364712">
            <w:pPr>
              <w:keepNext w:val="0"/>
              <w:keepLines w:val="0"/>
              <w:pageBreakBefore w:val="0"/>
              <w:widowControl w:val="0"/>
              <w:kinsoku/>
              <w:wordWrap/>
              <w:overflowPunct/>
              <w:topLinePunct w:val="0"/>
              <w:bidi w:val="0"/>
              <w:adjustRightInd/>
              <w:snapToGrid/>
              <w:spacing w:line="36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敏感程度</w:t>
            </w:r>
          </w:p>
        </w:tc>
        <w:tc>
          <w:tcPr>
            <w:tcW w:w="4147" w:type="pct"/>
            <w:tcBorders>
              <w:top w:val="single" w:color="auto" w:sz="12" w:space="0"/>
              <w:left w:val="single" w:color="auto" w:sz="6" w:space="0"/>
              <w:bottom w:val="single" w:color="auto" w:sz="6" w:space="0"/>
              <w:right w:val="single" w:color="auto" w:sz="12" w:space="0"/>
            </w:tcBorders>
            <w:vAlign w:val="center"/>
          </w:tcPr>
          <w:p w14:paraId="2F0FDF48">
            <w:pPr>
              <w:keepNext w:val="0"/>
              <w:keepLines w:val="0"/>
              <w:pageBreakBefore w:val="0"/>
              <w:widowControl w:val="0"/>
              <w:kinsoku/>
              <w:wordWrap/>
              <w:overflowPunct/>
              <w:topLinePunct w:val="0"/>
              <w:bidi w:val="0"/>
              <w:adjustRightInd/>
              <w:snapToGrid/>
              <w:spacing w:line="36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地下水环境敏感特征</w:t>
            </w:r>
          </w:p>
        </w:tc>
      </w:tr>
      <w:tr w14:paraId="7D8E89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52" w:type="pct"/>
            <w:tcBorders>
              <w:top w:val="single" w:color="auto" w:sz="6" w:space="0"/>
              <w:left w:val="single" w:color="auto" w:sz="12" w:space="0"/>
              <w:bottom w:val="single" w:color="auto" w:sz="6" w:space="0"/>
              <w:right w:val="single" w:color="auto" w:sz="6" w:space="0"/>
            </w:tcBorders>
            <w:vAlign w:val="center"/>
          </w:tcPr>
          <w:p w14:paraId="00D90E62">
            <w:pPr>
              <w:keepNext w:val="0"/>
              <w:keepLines w:val="0"/>
              <w:pageBreakBefore w:val="0"/>
              <w:widowControl w:val="0"/>
              <w:kinsoku/>
              <w:wordWrap/>
              <w:overflowPunct/>
              <w:topLinePunct w:val="0"/>
              <w:bidi w:val="0"/>
              <w:adjustRightInd/>
              <w:snapToGrid/>
              <w:spacing w:line="36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敏感</w:t>
            </w:r>
          </w:p>
        </w:tc>
        <w:tc>
          <w:tcPr>
            <w:tcW w:w="4147" w:type="pct"/>
            <w:tcBorders>
              <w:top w:val="single" w:color="auto" w:sz="6" w:space="0"/>
              <w:left w:val="single" w:color="auto" w:sz="6" w:space="0"/>
              <w:bottom w:val="single" w:color="auto" w:sz="6" w:space="0"/>
              <w:right w:val="single" w:color="auto" w:sz="12" w:space="0"/>
            </w:tcBorders>
            <w:vAlign w:val="center"/>
          </w:tcPr>
          <w:p w14:paraId="6E7CECA2">
            <w:pPr>
              <w:keepNext w:val="0"/>
              <w:keepLines w:val="0"/>
              <w:pageBreakBefore w:val="0"/>
              <w:widowControl w:val="0"/>
              <w:kinsoku/>
              <w:wordWrap/>
              <w:overflowPunct/>
              <w:topLinePunct w:val="0"/>
              <w:autoSpaceDE w:val="0"/>
              <w:autoSpaceDN w:val="0"/>
              <w:bidi w:val="0"/>
              <w:adjustRightInd/>
              <w:snapToGrid/>
              <w:spacing w:line="360" w:lineRule="atLeast"/>
              <w:ind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63F10B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52" w:type="pct"/>
            <w:tcBorders>
              <w:top w:val="single" w:color="auto" w:sz="6" w:space="0"/>
              <w:left w:val="single" w:color="auto" w:sz="12" w:space="0"/>
              <w:bottom w:val="single" w:color="auto" w:sz="6" w:space="0"/>
              <w:right w:val="single" w:color="auto" w:sz="6" w:space="0"/>
            </w:tcBorders>
            <w:vAlign w:val="center"/>
          </w:tcPr>
          <w:p w14:paraId="2C2E44D9">
            <w:pPr>
              <w:keepNext w:val="0"/>
              <w:keepLines w:val="0"/>
              <w:pageBreakBefore w:val="0"/>
              <w:widowControl w:val="0"/>
              <w:kinsoku/>
              <w:wordWrap/>
              <w:overflowPunct/>
              <w:topLinePunct w:val="0"/>
              <w:bidi w:val="0"/>
              <w:adjustRightInd/>
              <w:snapToGrid/>
              <w:spacing w:line="36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较敏感</w:t>
            </w:r>
          </w:p>
        </w:tc>
        <w:tc>
          <w:tcPr>
            <w:tcW w:w="4147" w:type="pct"/>
            <w:tcBorders>
              <w:top w:val="single" w:color="auto" w:sz="6" w:space="0"/>
              <w:left w:val="single" w:color="auto" w:sz="6" w:space="0"/>
              <w:bottom w:val="single" w:color="auto" w:sz="6" w:space="0"/>
              <w:right w:val="single" w:color="auto" w:sz="12" w:space="0"/>
            </w:tcBorders>
            <w:vAlign w:val="center"/>
          </w:tcPr>
          <w:p w14:paraId="781D28EF">
            <w:pPr>
              <w:keepNext w:val="0"/>
              <w:keepLines w:val="0"/>
              <w:pageBreakBefore w:val="0"/>
              <w:widowControl w:val="0"/>
              <w:kinsoku/>
              <w:wordWrap/>
              <w:overflowPunct/>
              <w:topLinePunct w:val="0"/>
              <w:autoSpaceDE w:val="0"/>
              <w:autoSpaceDN w:val="0"/>
              <w:bidi w:val="0"/>
              <w:adjustRightInd/>
              <w:snapToGrid/>
              <w:spacing w:line="360" w:lineRule="atLeast"/>
              <w:ind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集中式饮用水水源（包括已建成的在用、备用、应急水源，在建和规划的饮用水水源）准保护区以外的补给径流区；未划定准保护区的集中水式饮用水水源，其保护区以外的补给径流区；</w:t>
            </w:r>
          </w:p>
          <w:p w14:paraId="7DBDF7F1">
            <w:pPr>
              <w:keepNext w:val="0"/>
              <w:keepLines w:val="0"/>
              <w:pageBreakBefore w:val="0"/>
              <w:widowControl w:val="0"/>
              <w:kinsoku/>
              <w:wordWrap/>
              <w:overflowPunct/>
              <w:topLinePunct w:val="0"/>
              <w:autoSpaceDE w:val="0"/>
              <w:autoSpaceDN w:val="0"/>
              <w:bidi w:val="0"/>
              <w:adjustRightInd/>
              <w:snapToGrid/>
              <w:spacing w:line="360" w:lineRule="atLeast"/>
              <w:ind w:firstLine="0" w:firstLineChars="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分散式饮用水水源地；特殊地下水资源（如矿泉水、温泉等）保护区以外的分布区等其他未列入上述敏感分级的环境敏感区a。</w:t>
            </w:r>
          </w:p>
        </w:tc>
      </w:tr>
      <w:tr w14:paraId="0075EF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852" w:type="pct"/>
            <w:tcBorders>
              <w:top w:val="single" w:color="auto" w:sz="6" w:space="0"/>
              <w:left w:val="single" w:color="auto" w:sz="12" w:space="0"/>
              <w:bottom w:val="single" w:color="auto" w:sz="6" w:space="0"/>
              <w:right w:val="single" w:color="auto" w:sz="6" w:space="0"/>
            </w:tcBorders>
            <w:vAlign w:val="center"/>
          </w:tcPr>
          <w:p w14:paraId="30B960A9">
            <w:pPr>
              <w:keepNext w:val="0"/>
              <w:keepLines w:val="0"/>
              <w:pageBreakBefore w:val="0"/>
              <w:widowControl w:val="0"/>
              <w:kinsoku/>
              <w:wordWrap/>
              <w:overflowPunct/>
              <w:topLinePunct w:val="0"/>
              <w:bidi w:val="0"/>
              <w:adjustRightInd/>
              <w:snapToGrid/>
              <w:spacing w:line="36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不敏感</w:t>
            </w:r>
          </w:p>
        </w:tc>
        <w:tc>
          <w:tcPr>
            <w:tcW w:w="4147" w:type="pct"/>
            <w:tcBorders>
              <w:top w:val="single" w:color="auto" w:sz="6" w:space="0"/>
              <w:left w:val="single" w:color="auto" w:sz="6" w:space="0"/>
              <w:bottom w:val="single" w:color="auto" w:sz="6" w:space="0"/>
              <w:right w:val="single" w:color="auto" w:sz="12" w:space="0"/>
            </w:tcBorders>
            <w:vAlign w:val="center"/>
          </w:tcPr>
          <w:p w14:paraId="5C9C9CAF">
            <w:pPr>
              <w:keepNext w:val="0"/>
              <w:keepLines w:val="0"/>
              <w:pageBreakBefore w:val="0"/>
              <w:widowControl w:val="0"/>
              <w:kinsoku/>
              <w:wordWrap/>
              <w:overflowPunct/>
              <w:topLinePunct w:val="0"/>
              <w:bidi w:val="0"/>
              <w:adjustRightInd/>
              <w:snapToGrid/>
              <w:spacing w:line="360" w:lineRule="atLeast"/>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上述地区之外的其它地区。</w:t>
            </w:r>
          </w:p>
        </w:tc>
      </w:tr>
      <w:tr w14:paraId="3B12550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000" w:type="pct"/>
            <w:gridSpan w:val="2"/>
            <w:tcBorders>
              <w:top w:val="single" w:color="auto" w:sz="6" w:space="0"/>
              <w:left w:val="single" w:color="auto" w:sz="12" w:space="0"/>
              <w:bottom w:val="single" w:color="auto" w:sz="12" w:space="0"/>
              <w:right w:val="single" w:color="auto" w:sz="12" w:space="0"/>
            </w:tcBorders>
            <w:vAlign w:val="center"/>
          </w:tcPr>
          <w:p w14:paraId="1ADB6EDC">
            <w:pPr>
              <w:keepNext w:val="0"/>
              <w:keepLines w:val="0"/>
              <w:pageBreakBefore w:val="0"/>
              <w:widowControl w:val="0"/>
              <w:kinsoku/>
              <w:wordWrap/>
              <w:overflowPunct/>
              <w:topLinePunct w:val="0"/>
              <w:bidi w:val="0"/>
              <w:adjustRightInd/>
              <w:snapToGrid/>
              <w:spacing w:line="360" w:lineRule="atLeast"/>
              <w:ind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注：a“环境敏感区”是指《建设项目环境影响评价分类管理名录》中所界定的涉及地下水的环境敏感区。</w:t>
            </w:r>
          </w:p>
        </w:tc>
      </w:tr>
    </w:tbl>
    <w:p w14:paraId="243AB0D2">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rPr>
          <w:rFonts w:ascii="Times New Roman" w:hAnsi="Times New Roman" w:eastAsia="宋体" w:cs="Times New Roman"/>
          <w:b/>
          <w:bCs/>
          <w:color w:val="auto"/>
          <w:szCs w:val="20"/>
          <w14:ligatures w14:val="none"/>
        </w:rPr>
      </w:pPr>
      <w:r>
        <w:rPr>
          <w:rFonts w:ascii="Times New Roman" w:hAnsi="Times New Roman" w:eastAsia="宋体" w:cs="Times New Roman"/>
          <w:b/>
          <w:bCs/>
          <w:color w:val="auto"/>
          <w:sz w:val="21"/>
          <w:szCs w:val="21"/>
          <w14:ligatures w14:val="none"/>
        </w:rPr>
        <w:t>表2.5-</w:t>
      </w:r>
      <w:r>
        <w:rPr>
          <w:rFonts w:hint="eastAsia" w:eastAsia="宋体" w:cs="Times New Roman"/>
          <w:b/>
          <w:bCs/>
          <w:color w:val="auto"/>
          <w:sz w:val="21"/>
          <w:szCs w:val="21"/>
          <w:lang w:val="en-US" w:eastAsia="zh-CN"/>
          <w14:ligatures w14:val="none"/>
        </w:rPr>
        <w:t>5</w:t>
      </w:r>
      <w:r>
        <w:rPr>
          <w:rFonts w:ascii="Times New Roman" w:hAnsi="Times New Roman" w:eastAsia="宋体" w:cs="Times New Roman"/>
          <w:b/>
          <w:bCs/>
          <w:color w:val="auto"/>
          <w:sz w:val="21"/>
          <w:szCs w:val="21"/>
          <w14:ligatures w14:val="none"/>
        </w:rPr>
        <w:t xml:space="preserve">  建设项目评价工作等级分级表</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124"/>
        <w:gridCol w:w="2011"/>
        <w:gridCol w:w="1885"/>
      </w:tblGrid>
      <w:tr w14:paraId="5D4E3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tcBorders>
              <w:tl2br w:val="nil"/>
              <w:tr2bl w:val="nil"/>
            </w:tcBorders>
            <w:vAlign w:val="center"/>
          </w:tcPr>
          <w:p w14:paraId="5FA6C444">
            <w:pPr>
              <w:pStyle w:val="370"/>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ascii="Times New Roman" w:hAnsi="Times New Roman" w:cs="Times New Roman"/>
                <w:color w:val="auto"/>
                <w:sz w:val="21"/>
                <w:szCs w:val="21"/>
              </w:rPr>
            </w:pP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-70485</wp:posOffset>
                      </wp:positionH>
                      <wp:positionV relativeFrom="paragraph">
                        <wp:posOffset>3175</wp:posOffset>
                      </wp:positionV>
                      <wp:extent cx="1800225" cy="333375"/>
                      <wp:effectExtent l="635" t="4445" r="8890" b="5080"/>
                      <wp:wrapNone/>
                      <wp:docPr id="172" name="直接连接符 172"/>
                      <wp:cNvGraphicFramePr/>
                      <a:graphic xmlns:a="http://schemas.openxmlformats.org/drawingml/2006/main">
                        <a:graphicData uri="http://schemas.microsoft.com/office/word/2010/wordprocessingShape">
                          <wps:wsp>
                            <wps:cNvCnPr/>
                            <wps:spPr>
                              <a:xfrm>
                                <a:off x="973455" y="5608320"/>
                                <a:ext cx="1800225" cy="33337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55pt;margin-top:0.25pt;height:26.25pt;width:141.75pt;z-index:251665408;mso-width-relative:page;mso-height-relative:page;" filled="f" stroked="t" coordsize="21600,21600" o:gfxdata="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ikpO1QAAAAcBAAAPAAAAAAAAAAEAIAAAACIAAABkcnMvZG93bnJldi54bWxQSwEC&#10;FAAUAAAACACHTuJA12vYnfcBAADFAwAADgAAAAAAAAABACAAAAAkAQAAZHJzL2Uyb0RvYy54bWxQ&#10;SwUGAAAAAAYABgBZAQAAjQUAAAAA&#10;">
                      <v:fill on="f" focussize="0,0"/>
                      <v:stroke weight="0.5pt" color="#000000 [3213]" miterlimit="8" joinstyle="miter"/>
                      <v:imagedata o:title=""/>
                      <o:lock v:ext="edit" aspectratio="f"/>
                    </v:line>
                  </w:pict>
                </mc:Fallback>
              </mc:AlternateContent>
            </w:r>
            <w:r>
              <w:rPr>
                <w:rFonts w:ascii="Times New Roman" w:hAnsi="Times New Roman" w:cs="Times New Roman"/>
                <w:color w:val="auto"/>
                <w:sz w:val="21"/>
                <w:szCs w:val="21"/>
              </w:rPr>
              <w:t>项目类别</w:t>
            </w:r>
          </w:p>
          <w:p w14:paraId="653FDDD8">
            <w:pPr>
              <w:pStyle w:val="3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Times New Roman" w:hAnsi="Times New Roman" w:cs="Times New Roman"/>
                <w:color w:val="auto"/>
                <w:sz w:val="21"/>
                <w:szCs w:val="21"/>
              </w:rPr>
            </w:pPr>
            <w:r>
              <w:rPr>
                <w:rFonts w:ascii="Times New Roman" w:hAnsi="Times New Roman" w:cs="Times New Roman"/>
                <w:color w:val="auto"/>
                <w:sz w:val="21"/>
                <w:szCs w:val="21"/>
              </w:rPr>
              <w:t>环境敏感程度</w:t>
            </w:r>
          </w:p>
        </w:tc>
        <w:tc>
          <w:tcPr>
            <w:tcW w:w="1202" w:type="pct"/>
            <w:tcBorders>
              <w:tl2br w:val="nil"/>
              <w:tr2bl w:val="nil"/>
            </w:tcBorders>
            <w:vAlign w:val="center"/>
          </w:tcPr>
          <w:p w14:paraId="6A63D28E">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Ⅰ类项目</w:t>
            </w:r>
          </w:p>
        </w:tc>
        <w:tc>
          <w:tcPr>
            <w:tcW w:w="1138" w:type="pct"/>
            <w:tcBorders>
              <w:tl2br w:val="nil"/>
              <w:tr2bl w:val="nil"/>
            </w:tcBorders>
            <w:vAlign w:val="center"/>
          </w:tcPr>
          <w:p w14:paraId="0C12B785">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Ⅱ类项目</w:t>
            </w:r>
          </w:p>
        </w:tc>
        <w:tc>
          <w:tcPr>
            <w:tcW w:w="1067" w:type="pct"/>
            <w:tcBorders>
              <w:tl2br w:val="nil"/>
              <w:tr2bl w:val="nil"/>
            </w:tcBorders>
            <w:vAlign w:val="center"/>
          </w:tcPr>
          <w:p w14:paraId="1C104986">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Ⅲ类项目</w:t>
            </w:r>
          </w:p>
        </w:tc>
      </w:tr>
      <w:tr w14:paraId="3C312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tcBorders>
              <w:tl2br w:val="nil"/>
              <w:tr2bl w:val="nil"/>
            </w:tcBorders>
            <w:vAlign w:val="center"/>
          </w:tcPr>
          <w:p w14:paraId="7795FFD5">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敏感</w:t>
            </w:r>
          </w:p>
        </w:tc>
        <w:tc>
          <w:tcPr>
            <w:tcW w:w="1202" w:type="pct"/>
            <w:tcBorders>
              <w:tl2br w:val="nil"/>
              <w:tr2bl w:val="nil"/>
            </w:tcBorders>
            <w:vAlign w:val="center"/>
          </w:tcPr>
          <w:p w14:paraId="4E7D38E2">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一</w:t>
            </w:r>
          </w:p>
        </w:tc>
        <w:tc>
          <w:tcPr>
            <w:tcW w:w="1138" w:type="pct"/>
            <w:tcBorders>
              <w:tl2br w:val="nil"/>
              <w:tr2bl w:val="nil"/>
            </w:tcBorders>
            <w:vAlign w:val="center"/>
          </w:tcPr>
          <w:p w14:paraId="613D3BF5">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一</w:t>
            </w:r>
          </w:p>
        </w:tc>
        <w:tc>
          <w:tcPr>
            <w:tcW w:w="1067" w:type="pct"/>
            <w:tcBorders>
              <w:tl2br w:val="nil"/>
              <w:tr2bl w:val="nil"/>
            </w:tcBorders>
            <w:vAlign w:val="center"/>
          </w:tcPr>
          <w:p w14:paraId="16105975">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二</w:t>
            </w:r>
          </w:p>
        </w:tc>
      </w:tr>
      <w:tr w14:paraId="34A858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tcBorders>
              <w:tl2br w:val="nil"/>
              <w:tr2bl w:val="nil"/>
            </w:tcBorders>
            <w:vAlign w:val="center"/>
          </w:tcPr>
          <w:p w14:paraId="1BBCE42B">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较敏感</w:t>
            </w:r>
          </w:p>
        </w:tc>
        <w:tc>
          <w:tcPr>
            <w:tcW w:w="1202" w:type="pct"/>
            <w:tcBorders>
              <w:tl2br w:val="nil"/>
              <w:tr2bl w:val="nil"/>
            </w:tcBorders>
            <w:vAlign w:val="center"/>
          </w:tcPr>
          <w:p w14:paraId="174BB233">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一</w:t>
            </w:r>
          </w:p>
        </w:tc>
        <w:tc>
          <w:tcPr>
            <w:tcW w:w="1138" w:type="pct"/>
            <w:tcBorders>
              <w:tl2br w:val="nil"/>
              <w:tr2bl w:val="nil"/>
            </w:tcBorders>
            <w:vAlign w:val="center"/>
          </w:tcPr>
          <w:p w14:paraId="465FE3E4">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二</w:t>
            </w:r>
          </w:p>
        </w:tc>
        <w:tc>
          <w:tcPr>
            <w:tcW w:w="1067" w:type="pct"/>
            <w:tcBorders>
              <w:tl2br w:val="nil"/>
              <w:tr2bl w:val="nil"/>
            </w:tcBorders>
            <w:vAlign w:val="center"/>
          </w:tcPr>
          <w:p w14:paraId="4E51DE00">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三</w:t>
            </w:r>
          </w:p>
        </w:tc>
      </w:tr>
      <w:tr w14:paraId="2DB0B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93" w:type="pct"/>
            <w:tcBorders>
              <w:tl2br w:val="nil"/>
              <w:tr2bl w:val="nil"/>
            </w:tcBorders>
            <w:vAlign w:val="center"/>
          </w:tcPr>
          <w:p w14:paraId="7B1A0E38">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不敏感</w:t>
            </w:r>
          </w:p>
        </w:tc>
        <w:tc>
          <w:tcPr>
            <w:tcW w:w="1202" w:type="pct"/>
            <w:tcBorders>
              <w:tl2br w:val="nil"/>
              <w:tr2bl w:val="nil"/>
            </w:tcBorders>
            <w:vAlign w:val="center"/>
          </w:tcPr>
          <w:p w14:paraId="21955D96">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二</w:t>
            </w:r>
          </w:p>
        </w:tc>
        <w:tc>
          <w:tcPr>
            <w:tcW w:w="1138" w:type="pct"/>
            <w:tcBorders>
              <w:tl2br w:val="nil"/>
              <w:tr2bl w:val="nil"/>
            </w:tcBorders>
            <w:vAlign w:val="center"/>
          </w:tcPr>
          <w:p w14:paraId="5CB7C97C">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三</w:t>
            </w:r>
          </w:p>
        </w:tc>
        <w:tc>
          <w:tcPr>
            <w:tcW w:w="1067" w:type="pct"/>
            <w:tcBorders>
              <w:tl2br w:val="nil"/>
              <w:tr2bl w:val="nil"/>
            </w:tcBorders>
            <w:vAlign w:val="center"/>
          </w:tcPr>
          <w:p w14:paraId="02DD9702">
            <w:pPr>
              <w:pStyle w:val="370"/>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cs="Times New Roman"/>
                <w:color w:val="auto"/>
                <w:sz w:val="21"/>
                <w:szCs w:val="21"/>
              </w:rPr>
            </w:pPr>
            <w:r>
              <w:rPr>
                <w:rFonts w:ascii="Times New Roman" w:hAnsi="Times New Roman" w:cs="Times New Roman"/>
                <w:color w:val="auto"/>
                <w:sz w:val="21"/>
                <w:szCs w:val="21"/>
              </w:rPr>
              <w:t>三</w:t>
            </w:r>
          </w:p>
        </w:tc>
      </w:tr>
    </w:tbl>
    <w:p w14:paraId="0FDC5394">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调查，项目周边无集中式饮用水水源地及其保护区、准保护区，也无除集中式饮用水源以外的国家或地方政府设定的地下水环境相关的其他保护区，周边也无分散式饮用水水源地，无其他特殊地下水资源保护区以外的分布区等其他环境敏感区。因此，本工程地下水环境敏感程度为不敏感。</w:t>
      </w:r>
    </w:p>
    <w:p w14:paraId="454156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选矿厂配套尾矿库项目，依据《环境影响评价技术导则地下水环境》（HJ610-2016）中附录A《地下水环境影响评价行业分类表》相关规定，本项目属于H-有色金属——47、采选（含单独尾矿库）项目，尾矿库为Ⅰ类建设项目，根据表2.5-5判定本项目地下水评价等级为二级。</w:t>
      </w:r>
    </w:p>
    <w:bookmarkEnd w:id="109"/>
    <w:bookmarkEnd w:id="110"/>
    <w:bookmarkEnd w:id="112"/>
    <w:p w14:paraId="5D48D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bookmarkStart w:id="114" w:name="_Toc144119028"/>
      <w:bookmarkStart w:id="115" w:name="_Toc206648264"/>
      <w:bookmarkStart w:id="116" w:name="_Toc144118801"/>
      <w:bookmarkStart w:id="117" w:name="_Toc163564555"/>
      <w:r>
        <w:rPr>
          <w:rFonts w:hint="eastAsia" w:ascii="Times New Roman" w:hAnsi="Times New Roman" w:eastAsia="宋体" w:cs="Times New Roman"/>
          <w:color w:val="auto"/>
          <w:sz w:val="24"/>
          <w:szCs w:val="24"/>
          <w:highlight w:val="none"/>
          <w:lang w:val="en-US" w:eastAsia="zh-CN"/>
        </w:rPr>
        <w:t>②评价范围</w:t>
      </w:r>
    </w:p>
    <w:p w14:paraId="0EDCCE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本项目库区根据《环境影响评价技术导则 地下水环境》（HJ610-2016）要求，评价区范围可采用公式计算法初步确定：</w:t>
      </w:r>
    </w:p>
    <w:p w14:paraId="2CB288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 地下水环境》（HJ610-2016）要求，评价区范围可采用公式计算法确定：L=a×K×I×T/ne</w:t>
      </w:r>
    </w:p>
    <w:p w14:paraId="59B468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式中：L—下游迁移距离，m；</w:t>
      </w:r>
    </w:p>
    <w:p w14:paraId="6A57193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rPr>
      </w:pPr>
      <w:r>
        <w:rPr>
          <w:rFonts w:hint="eastAsia" w:ascii="Times New Roman" w:hAnsi="Times New Roman" w:eastAsia="宋体" w:cs="Times New Roman"/>
          <w:color w:val="auto"/>
          <w:sz w:val="24"/>
          <w:szCs w:val="24"/>
          <w:highlight w:val="none"/>
          <w:lang w:val="en-US" w:eastAsia="zh-CN"/>
        </w:rPr>
        <w:t>a— 变化系数，a≥1，一般取2；</w:t>
      </w:r>
    </w:p>
    <w:p w14:paraId="73E281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K—渗透系数，m/d，库区场地第四系松散岩类单一结构孔隙潜水含水层渗透系数在15.4～29.3m/d，本次取其均值22.35 m/d；</w:t>
      </w:r>
    </w:p>
    <w:p w14:paraId="238B2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I—水力坡度，根据水位计算水力坡度为0.004；</w:t>
      </w:r>
    </w:p>
    <w:p w14:paraId="5C629C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T—质点迁移天数，取值5000d；</w:t>
      </w:r>
    </w:p>
    <w:p w14:paraId="2A588C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ne—有效孔隙度，查阅《水文地质手册》取经验值，取ne=0.3；</w:t>
      </w:r>
    </w:p>
    <w:p w14:paraId="6A7108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采用公式计算法推算评价范围，根据导则中L=a×K×I×T/ne=1×22.35×0.004×5000/0.3=2980m。</w:t>
      </w:r>
    </w:p>
    <w:p w14:paraId="2A65E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评价范围：</w:t>
      </w:r>
    </w:p>
    <w:p w14:paraId="68F246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根据《环境影响评价技术导则地下水环境》（HJ610-2016）规定，二级评价范围6～20km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。以地下水流向为轴向，以尾矿库为中心，上游1km，下游3km，两侧各1.5km的区域为本次地下水的评价范围，评价面积约为12km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bookmarkEnd w:id="113"/>
    <w:bookmarkEnd w:id="114"/>
    <w:bookmarkEnd w:id="115"/>
    <w:bookmarkEnd w:id="116"/>
    <w:bookmarkEnd w:id="117"/>
    <w:p w14:paraId="5FF2F08C">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bookmarkStart w:id="118" w:name="_Toc206648263"/>
      <w:bookmarkStart w:id="119" w:name="_Toc163564554"/>
      <w:r>
        <w:rPr>
          <w:color w:val="auto"/>
        </w:rPr>
        <w:t>2.5.1.3生态影响评价工作等级及评价范围</w:t>
      </w:r>
    </w:p>
    <w:p w14:paraId="428A39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（1）评价等级</w:t>
      </w:r>
    </w:p>
    <w:p w14:paraId="67D4F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根据《环境影响评价技术导则生态影响》（HJ19-2022），按照6.1.2原则确定评价等级：</w:t>
      </w:r>
    </w:p>
    <w:p w14:paraId="5494F4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a）涉及国家公园、自然保护区、世界自然遗产、重要生境时，评价等级为一级；</w:t>
      </w:r>
    </w:p>
    <w:p w14:paraId="3EF453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b）涉及自然公园时，评级等级不低于二级；</w:t>
      </w:r>
    </w:p>
    <w:p w14:paraId="04A42F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c）涉及生态保护红线时，评价等级不低于二级；</w:t>
      </w:r>
    </w:p>
    <w:p w14:paraId="5A7F7A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d）根据HJ2.3判断属于水文要素影响型且地表水评价等级不低于二级的建设项目，生态影响评价等级不低于二级；</w:t>
      </w:r>
    </w:p>
    <w:p w14:paraId="00948F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e）根据HJ610、HJ964判断地下水水位或土壤影响范围内分布有天然林、公益林、湿地等生态保护目标的建设项目，生态影响评价等级不低于二级；</w:t>
      </w:r>
    </w:p>
    <w:p w14:paraId="0412BE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f）当工程占地规模大于20km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时（包括永久和临时占用陆域和水域），评价等级不低于二级，改扩建项目的占地范围以新增占地（包括陆域和水域）确定；</w:t>
      </w:r>
    </w:p>
    <w:p w14:paraId="0265B0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g）除本条a）、b）、c）、d）、e）、f）以外的情况，评价等级为三级。</w:t>
      </w:r>
    </w:p>
    <w:p w14:paraId="4BB3C4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本项目属于有色金属尾矿库，占地面积192.543hm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（1.925km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）。根据现场调查，项目区不涉及国家公园、自然保护区、世界自然遗产、重要生境、自然公园、生态保护红线。因此，本项目生态影响评价工作等级为三级。</w:t>
      </w:r>
    </w:p>
    <w:p w14:paraId="1CF347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（2）评价范围</w:t>
      </w:r>
    </w:p>
    <w:p w14:paraId="14428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项目评价工作等级和尾矿库对生态因子的影响方式、影响程度，考虑项目全部活动的直接影响区域和间接影响区域，结合影响最大范围，确定了本次评价将尾矿库边界向外延伸1km，道路及输送带外扩300m作为生态评价范围。</w:t>
      </w:r>
    </w:p>
    <w:p w14:paraId="46A50905">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2.5.1.4声环境影响评价工作等级</w:t>
      </w:r>
      <w:bookmarkEnd w:id="118"/>
      <w:bookmarkEnd w:id="119"/>
      <w:r>
        <w:rPr>
          <w:color w:val="auto"/>
        </w:rPr>
        <w:t>及评价范围</w:t>
      </w:r>
    </w:p>
    <w:p w14:paraId="49C37A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尾矿库库区声环境功能为2类区，项目的实施使区域的环境噪声水平增加不大，为5dB（A）以下，对周围环境噪声的影响贡献值较小，根据《环境影响评价技术导则-声环境》（HJ2.4-2021），本项目声环境影响评价为二级。</w:t>
      </w:r>
    </w:p>
    <w:p w14:paraId="04A16E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评价范围为库区边界外200m以内的范围。</w:t>
      </w:r>
    </w:p>
    <w:p w14:paraId="0C11157E">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uto"/>
        <w:ind w:firstLine="420"/>
        <w:jc w:val="center"/>
        <w:textAlignment w:val="auto"/>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表2.5-6   声环境评价工作等级</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6"/>
        <w:gridCol w:w="2375"/>
        <w:gridCol w:w="1866"/>
        <w:gridCol w:w="1700"/>
        <w:gridCol w:w="1983"/>
      </w:tblGrid>
      <w:tr w14:paraId="6F438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3" w:type="pct"/>
            <w:vAlign w:val="center"/>
          </w:tcPr>
          <w:p w14:paraId="227D6C42">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
                <w:bCs w:val="0"/>
                <w:color w:val="auto"/>
                <w:kern w:val="0"/>
                <w:sz w:val="21"/>
              </w:rPr>
            </w:pPr>
            <w:r>
              <w:rPr>
                <w:rFonts w:hint="default" w:ascii="Times New Roman" w:hAnsi="Times New Roman" w:eastAsia="宋体" w:cs="Times New Roman"/>
                <w:b/>
                <w:bCs w:val="0"/>
                <w:color w:val="auto"/>
                <w:kern w:val="0"/>
                <w:sz w:val="21"/>
              </w:rPr>
              <w:t>项目</w:t>
            </w:r>
          </w:p>
        </w:tc>
        <w:tc>
          <w:tcPr>
            <w:tcW w:w="1344" w:type="pct"/>
            <w:vAlign w:val="center"/>
          </w:tcPr>
          <w:p w14:paraId="275F57A1">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
                <w:bCs w:val="0"/>
                <w:color w:val="auto"/>
                <w:kern w:val="0"/>
                <w:sz w:val="21"/>
              </w:rPr>
            </w:pPr>
            <w:r>
              <w:rPr>
                <w:rFonts w:hint="default" w:ascii="Times New Roman" w:hAnsi="Times New Roman" w:eastAsia="宋体" w:cs="Times New Roman"/>
                <w:b/>
                <w:bCs w:val="0"/>
                <w:color w:val="auto"/>
                <w:kern w:val="0"/>
                <w:sz w:val="21"/>
              </w:rPr>
              <w:t>声环境功能区类别</w:t>
            </w:r>
          </w:p>
        </w:tc>
        <w:tc>
          <w:tcPr>
            <w:tcW w:w="1056" w:type="pct"/>
            <w:vAlign w:val="center"/>
          </w:tcPr>
          <w:p w14:paraId="528910A6">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
                <w:bCs w:val="0"/>
                <w:color w:val="auto"/>
                <w:kern w:val="0"/>
                <w:sz w:val="21"/>
              </w:rPr>
            </w:pPr>
            <w:r>
              <w:rPr>
                <w:rFonts w:hint="default" w:ascii="Times New Roman" w:hAnsi="Times New Roman" w:eastAsia="宋体" w:cs="Times New Roman"/>
                <w:b/>
                <w:bCs w:val="0"/>
                <w:color w:val="auto"/>
                <w:kern w:val="0"/>
                <w:sz w:val="21"/>
              </w:rPr>
              <w:t>噪声级增高量</w:t>
            </w:r>
          </w:p>
        </w:tc>
        <w:tc>
          <w:tcPr>
            <w:tcW w:w="962" w:type="pct"/>
          </w:tcPr>
          <w:p w14:paraId="18D3BE36">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
                <w:bCs w:val="0"/>
                <w:color w:val="auto"/>
                <w:kern w:val="0"/>
                <w:sz w:val="21"/>
              </w:rPr>
            </w:pPr>
            <w:r>
              <w:rPr>
                <w:rFonts w:hint="default" w:ascii="Times New Roman" w:hAnsi="Times New Roman" w:eastAsia="宋体" w:cs="Times New Roman"/>
                <w:b/>
                <w:bCs w:val="0"/>
                <w:color w:val="auto"/>
                <w:kern w:val="0"/>
                <w:sz w:val="21"/>
              </w:rPr>
              <w:t>影响人口</w:t>
            </w:r>
          </w:p>
        </w:tc>
        <w:tc>
          <w:tcPr>
            <w:tcW w:w="1122" w:type="pct"/>
            <w:vAlign w:val="center"/>
          </w:tcPr>
          <w:p w14:paraId="2135C9EC">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
                <w:bCs w:val="0"/>
                <w:color w:val="auto"/>
                <w:kern w:val="0"/>
                <w:sz w:val="21"/>
              </w:rPr>
            </w:pPr>
            <w:r>
              <w:rPr>
                <w:rFonts w:hint="default" w:ascii="Times New Roman" w:hAnsi="Times New Roman" w:eastAsia="宋体" w:cs="Times New Roman"/>
                <w:b/>
                <w:bCs w:val="0"/>
                <w:color w:val="auto"/>
                <w:kern w:val="0"/>
                <w:sz w:val="21"/>
              </w:rPr>
              <w:t>评价工作等级</w:t>
            </w:r>
          </w:p>
        </w:tc>
      </w:tr>
      <w:tr w14:paraId="36928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3" w:type="pct"/>
            <w:vAlign w:val="center"/>
          </w:tcPr>
          <w:p w14:paraId="75643B8E">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指标值</w:t>
            </w:r>
          </w:p>
        </w:tc>
        <w:tc>
          <w:tcPr>
            <w:tcW w:w="1344" w:type="pct"/>
            <w:vAlign w:val="center"/>
          </w:tcPr>
          <w:p w14:paraId="04D9D01C">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2类</w:t>
            </w:r>
          </w:p>
        </w:tc>
        <w:tc>
          <w:tcPr>
            <w:tcW w:w="1056" w:type="pct"/>
            <w:vAlign w:val="center"/>
          </w:tcPr>
          <w:p w14:paraId="785C1EFD">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5dB以下</w:t>
            </w:r>
          </w:p>
        </w:tc>
        <w:tc>
          <w:tcPr>
            <w:tcW w:w="962" w:type="pct"/>
          </w:tcPr>
          <w:p w14:paraId="4C7937E6">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变化不大</w:t>
            </w:r>
          </w:p>
        </w:tc>
        <w:tc>
          <w:tcPr>
            <w:tcW w:w="1122" w:type="pct"/>
            <w:vAlign w:val="center"/>
          </w:tcPr>
          <w:p w14:paraId="49A039EC">
            <w:pPr>
              <w:pStyle w:val="190"/>
              <w:keepNext w:val="0"/>
              <w:keepLines w:val="0"/>
              <w:pageBreakBefore w:val="0"/>
              <w:widowControl w:val="0"/>
              <w:kinsoku/>
              <w:wordWrap/>
              <w:overflowPunct/>
              <w:topLinePunct w:val="0"/>
              <w:autoSpaceDE/>
              <w:autoSpaceDN/>
              <w:bidi w:val="0"/>
              <w:adjustRightInd/>
              <w:snapToGrid w:val="0"/>
              <w:spacing w:line="360" w:lineRule="atLeast"/>
              <w:ind w:right="0" w:rightChars="0" w:firstLine="0" w:firstLineChars="0"/>
              <w:jc w:val="center"/>
              <w:textAlignment w:val="auto"/>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二级</w:t>
            </w:r>
          </w:p>
        </w:tc>
      </w:tr>
    </w:tbl>
    <w:p w14:paraId="7689EB7B">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color w:val="auto"/>
        </w:rPr>
      </w:pPr>
      <w:r>
        <w:rPr>
          <w:color w:val="auto"/>
        </w:rPr>
        <w:t>2.5.1.5土壤环境评价等级及评价范围</w:t>
      </w:r>
    </w:p>
    <w:p w14:paraId="4C3EED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（1）建设项目类别</w:t>
      </w:r>
    </w:p>
    <w:p w14:paraId="49FF09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本项目为锂矿石选矿厂配套建设的尾矿库项目，根据《环境影响评价技术导则土壤环境（试行）》（HJ964-2018），属于附录A中“采矿业-金属矿”，属Ⅰ类项目。属于污染影响型。</w:t>
      </w:r>
    </w:p>
    <w:p w14:paraId="0DC40D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（2）土壤环境敏感程度判别</w:t>
      </w:r>
    </w:p>
    <w:p w14:paraId="4A1CC3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尾矿库评价范围内及周边均为裸岩石砾地，周边无其他土壤环境敏感目标，污染影响型敏感程度确定为不敏感，具体见表2.5-7。</w:t>
      </w:r>
    </w:p>
    <w:p w14:paraId="46A40936">
      <w:pPr>
        <w:keepNext w:val="0"/>
        <w:keepLines w:val="0"/>
        <w:pageBreakBefore w:val="0"/>
        <w:widowControl w:val="0"/>
        <w:kinsoku/>
        <w:wordWrap/>
        <w:overflowPunct/>
        <w:topLinePunct w:val="0"/>
        <w:autoSpaceDE/>
        <w:autoSpaceDN/>
        <w:bidi w:val="0"/>
        <w:adjustRightInd/>
        <w:spacing w:line="360" w:lineRule="auto"/>
        <w:ind w:firstLine="42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表2.5-7   污染影响型敏感程度判定表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4"/>
        <w:gridCol w:w="7530"/>
      </w:tblGrid>
      <w:tr w14:paraId="17CF5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8" w:type="pct"/>
            <w:vAlign w:val="center"/>
          </w:tcPr>
          <w:p w14:paraId="1F328457">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敏感程度</w:t>
            </w:r>
          </w:p>
        </w:tc>
        <w:tc>
          <w:tcPr>
            <w:tcW w:w="4261" w:type="pct"/>
            <w:vAlign w:val="center"/>
          </w:tcPr>
          <w:p w14:paraId="7BB9A4CE">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判别依据</w:t>
            </w:r>
          </w:p>
        </w:tc>
      </w:tr>
      <w:tr w14:paraId="29BAD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8" w:type="pct"/>
            <w:vAlign w:val="center"/>
          </w:tcPr>
          <w:p w14:paraId="275BBB0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敏感</w:t>
            </w:r>
          </w:p>
        </w:tc>
        <w:tc>
          <w:tcPr>
            <w:tcW w:w="4261" w:type="pct"/>
            <w:vAlign w:val="center"/>
          </w:tcPr>
          <w:p w14:paraId="0644957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建设项目周边存在耕地、园地、牧草地、饮用水水源地或居民区、学校、医院、疗养院、养老院等土壤环境敏感目标的</w:t>
            </w:r>
          </w:p>
        </w:tc>
      </w:tr>
      <w:tr w14:paraId="51EF5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8" w:type="pct"/>
            <w:vAlign w:val="center"/>
          </w:tcPr>
          <w:p w14:paraId="3871065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较敏感</w:t>
            </w:r>
          </w:p>
        </w:tc>
        <w:tc>
          <w:tcPr>
            <w:tcW w:w="4261" w:type="pct"/>
            <w:vAlign w:val="center"/>
          </w:tcPr>
          <w:p w14:paraId="2923E655">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建设项目周边存在其他土壤环境敏感目标的</w:t>
            </w:r>
          </w:p>
        </w:tc>
      </w:tr>
      <w:tr w14:paraId="750710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8" w:type="pct"/>
            <w:vAlign w:val="center"/>
          </w:tcPr>
          <w:p w14:paraId="689756E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不敏感</w:t>
            </w:r>
          </w:p>
        </w:tc>
        <w:tc>
          <w:tcPr>
            <w:tcW w:w="4261" w:type="pct"/>
            <w:vAlign w:val="center"/>
          </w:tcPr>
          <w:p w14:paraId="57170AF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其他情况</w:t>
            </w:r>
          </w:p>
        </w:tc>
      </w:tr>
    </w:tbl>
    <w:p w14:paraId="5D13D702">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（3）土壤环境评价工作等级判定</w:t>
      </w:r>
    </w:p>
    <w:p w14:paraId="06491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
          <w:color w:val="auto"/>
          <w:sz w:val="21"/>
          <w:szCs w:val="21"/>
        </w:rPr>
      </w:pPr>
      <w:r>
        <w:rPr>
          <w:rFonts w:hint="eastAsia" w:ascii="Times New Roman" w:hAnsi="Times New Roman" w:eastAsia="宋体" w:cs="Times New Roman"/>
          <w:color w:val="auto"/>
          <w:sz w:val="24"/>
          <w:szCs w:val="24"/>
          <w:highlight w:val="none"/>
          <w:lang w:val="en-US" w:eastAsia="zh-CN"/>
        </w:rPr>
        <w:t>本项目占地面积192.543hm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，大于50 hm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，占地类型为大型，本项目污染影响评价工作等级判定结果见表2.5-8。</w:t>
      </w:r>
    </w:p>
    <w:p w14:paraId="2D6F1A66">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ascii="Arial" w:hAnsi="Arial" w:cs="Arial"/>
          <w:b/>
          <w:color w:val="auto"/>
        </w:rPr>
      </w:pPr>
      <w:r>
        <w:rPr>
          <w:rFonts w:hint="eastAsia" w:ascii="宋体" w:hAnsi="宋体" w:eastAsia="宋体" w:cs="宋体"/>
          <w:b/>
          <w:color w:val="auto"/>
          <w:sz w:val="21"/>
          <w:szCs w:val="21"/>
        </w:rPr>
        <w:t>表</w:t>
      </w:r>
      <w:r>
        <w:rPr>
          <w:b/>
          <w:color w:val="auto"/>
          <w:sz w:val="21"/>
          <w:szCs w:val="21"/>
        </w:rPr>
        <w:t>2.5-8</w:t>
      </w:r>
      <w:r>
        <w:rPr>
          <w:rFonts w:hint="eastAsia"/>
          <w:b/>
          <w:color w:val="auto"/>
          <w:sz w:val="21"/>
          <w:szCs w:val="21"/>
        </w:rPr>
        <w:t xml:space="preserve">   </w:t>
      </w:r>
      <w:r>
        <w:rPr>
          <w:rFonts w:hint="eastAsia" w:ascii="宋体" w:hAnsi="宋体" w:eastAsia="宋体" w:cs="宋体"/>
          <w:b/>
          <w:color w:val="auto"/>
          <w:sz w:val="21"/>
          <w:szCs w:val="21"/>
        </w:rPr>
        <w:t>污染影响型评价工作等级判定结果表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955"/>
        <w:gridCol w:w="766"/>
        <w:gridCol w:w="766"/>
        <w:gridCol w:w="772"/>
        <w:gridCol w:w="766"/>
        <w:gridCol w:w="766"/>
        <w:gridCol w:w="644"/>
        <w:gridCol w:w="744"/>
        <w:gridCol w:w="767"/>
        <w:gridCol w:w="783"/>
      </w:tblGrid>
      <w:tr w14:paraId="63FD2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20" w:type="pct"/>
            <w:vMerge w:val="restart"/>
            <w:vAlign w:val="center"/>
          </w:tcPr>
          <w:p w14:paraId="77F732EC">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mc:AlternateContent>
                <mc:Choice Requires="wps">
                  <w:drawing>
                    <wp:anchor distT="0" distB="0" distL="114300" distR="114300" simplePos="0" relativeHeight="251662336" behindDoc="0" locked="0" layoutInCell="1" allowOverlap="1">
                      <wp:simplePos x="0" y="0"/>
                      <wp:positionH relativeFrom="column">
                        <wp:posOffset>398780</wp:posOffset>
                      </wp:positionH>
                      <wp:positionV relativeFrom="paragraph">
                        <wp:posOffset>-1905</wp:posOffset>
                      </wp:positionV>
                      <wp:extent cx="815975" cy="871220"/>
                      <wp:effectExtent l="3175" t="3175" r="19050" b="20955"/>
                      <wp:wrapNone/>
                      <wp:docPr id="81" name="直接箭头连接符 165"/>
                      <wp:cNvGraphicFramePr/>
                      <a:graphic xmlns:a="http://schemas.openxmlformats.org/drawingml/2006/main">
                        <a:graphicData uri="http://schemas.microsoft.com/office/word/2010/wordprocessingShape">
                          <wps:wsp>
                            <wps:cNvCnPr/>
                            <wps:spPr>
                              <a:xfrm flipH="1" flipV="1">
                                <a:off x="0" y="0"/>
                                <a:ext cx="815975" cy="87122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直接箭头连接符 165" o:spid="_x0000_s1026" o:spt="32" type="#_x0000_t32" style="position:absolute;left:0pt;flip:x y;margin-left:31.4pt;margin-top:-0.15pt;height:68.6pt;width:64.25pt;z-index:251662336;mso-width-relative:page;mso-height-relative:page;" filled="f" stroked="t" coordsize="21600,21600" o:gfxdata="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asmnNcAAAAIAQAADwAAAAAAAAAB&#10;ACAAAAAiAAAAZHJzL2Rvd25yZXYueG1sUEsBAhQAFAAAAAgAh07iQGQQD0MRAgAABwQAAA4AAAAA&#10;AAAAAQAgAAAAJgEAAGRycy9lMm9Eb2MueG1sUEsFBgAAAAAGAAYAWQEAAKkFAAAAAA==&#10;">
                      <v:fill on="f" focussize="0,0"/>
                      <v:stroke weight="0.5pt" color="#000000" joinstyle="round"/>
                      <v:imagedata o:title=""/>
                      <o:lock v:ext="edit" aspectratio="f"/>
                    </v:shape>
                  </w:pict>
                </mc:Fallback>
              </mc:AlternateContent>
            </w:r>
            <w:r>
              <w:rPr>
                <w:rFonts w:hint="eastAsia" w:ascii="宋体" w:hAnsi="宋体" w:eastAsia="宋体" w:cs="宋体"/>
                <w:b/>
                <w:bCs/>
                <w:color w:val="auto"/>
                <w:szCs w:val="21"/>
                <w:lang w:val="en-US" w:eastAsia="zh-CN"/>
              </w:rPr>
              <w:t xml:space="preserve">         </w:t>
            </w:r>
            <w:r>
              <w:rPr>
                <w:rFonts w:hint="eastAsia" w:ascii="宋体" w:hAnsi="宋体" w:eastAsia="宋体" w:cs="宋体"/>
                <w:b/>
                <w:bCs/>
                <w:color w:val="auto"/>
                <w:szCs w:val="21"/>
              </w:rPr>
              <w:t>占地规模</w:t>
            </w:r>
          </w:p>
          <w:p w14:paraId="62E7EA42">
            <w:pPr>
              <w:pStyle w:val="83"/>
              <w:keepNext w:val="0"/>
              <w:keepLines w:val="0"/>
              <w:pageBreakBefore w:val="0"/>
              <w:widowControl w:val="0"/>
              <w:kinsoku/>
              <w:wordWrap/>
              <w:overflowPunct/>
              <w:topLinePunct w:val="0"/>
              <w:autoSpaceDE/>
              <w:autoSpaceDN/>
              <w:bidi w:val="0"/>
              <w:spacing w:line="360" w:lineRule="atLeast"/>
              <w:jc w:val="both"/>
              <w:textAlignment w:val="auto"/>
              <w:rPr>
                <w:rFonts w:hint="eastAsia" w:ascii="宋体" w:hAnsi="宋体" w:eastAsia="宋体" w:cs="宋体"/>
                <w:b/>
                <w:bCs/>
                <w:color w:val="auto"/>
                <w:szCs w:val="21"/>
              </w:rPr>
            </w:pPr>
            <w:r>
              <w:rPr>
                <w:rFonts w:hint="eastAsia" w:ascii="宋体" w:hAnsi="宋体" w:eastAsia="宋体" w:cs="宋体"/>
                <w:b/>
                <w:bCs/>
                <w:color w:val="auto"/>
                <w:szCs w:val="21"/>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154940</wp:posOffset>
                      </wp:positionV>
                      <wp:extent cx="1243330" cy="495300"/>
                      <wp:effectExtent l="1905" t="4445" r="12065" b="14605"/>
                      <wp:wrapNone/>
                      <wp:docPr id="80" name="直接箭头连接符 164"/>
                      <wp:cNvGraphicFramePr/>
                      <a:graphic xmlns:a="http://schemas.openxmlformats.org/drawingml/2006/main">
                        <a:graphicData uri="http://schemas.microsoft.com/office/word/2010/wordprocessingShape">
                          <wps:wsp>
                            <wps:cNvCnPr/>
                            <wps:spPr>
                              <a:xfrm flipH="1" flipV="1">
                                <a:off x="0" y="0"/>
                                <a:ext cx="1243330" cy="495300"/>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直接箭头连接符 164" o:spid="_x0000_s1026" o:spt="32" type="#_x0000_t32" style="position:absolute;left:0pt;flip:x y;margin-left:-3pt;margin-top:12.2pt;height:39pt;width:97.9pt;z-index:251661312;mso-width-relative:page;mso-height-relative:page;" filled="f" stroked="t" coordsize="21600,21600" o:gfxdata="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cD31bYAAAACQEAAA8AAAAAAAAA&#10;AQAgAAAAIgAAAGRycy9kb3ducmV2LnhtbFBLAQIUABQAAAAIAIdO4kDM/rIQEQIAAAgEAAAOAAAA&#10;AAAAAAEAIAAAACcBAABkcnMvZTJvRG9jLnhtbFBLBQYAAAAABgAGAFkBAACqBQAAAAA=&#10;">
                      <v:fill on="f" focussize="0,0"/>
                      <v:stroke weight="0.5pt" color="#000000" joinstyle="round"/>
                      <v:imagedata o:title=""/>
                      <o:lock v:ext="edit" aspectratio="f"/>
                    </v:shape>
                  </w:pict>
                </mc:Fallback>
              </mc:AlternateContent>
            </w:r>
            <w:r>
              <w:rPr>
                <w:rFonts w:hint="eastAsia" w:ascii="宋体" w:hAnsi="宋体" w:eastAsia="宋体" w:cs="宋体"/>
                <w:b/>
                <w:bCs/>
                <w:color w:val="auto"/>
                <w:szCs w:val="21"/>
              </w:rPr>
              <w:t>评价工作等级</w:t>
            </w:r>
          </w:p>
          <w:p w14:paraId="1645CE9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eastAsia" w:ascii="宋体" w:hAnsi="宋体" w:eastAsia="宋体" w:cs="宋体"/>
                <w:b/>
                <w:bCs/>
                <w:color w:val="auto"/>
                <w:sz w:val="21"/>
                <w:szCs w:val="21"/>
              </w:rPr>
            </w:pPr>
          </w:p>
          <w:p w14:paraId="57E3F919">
            <w:pPr>
              <w:keepNext w:val="0"/>
              <w:keepLines w:val="0"/>
              <w:pageBreakBefore w:val="0"/>
              <w:widowControl w:val="0"/>
              <w:kinsoku/>
              <w:wordWrap/>
              <w:overflowPunct/>
              <w:topLinePunct w:val="0"/>
              <w:autoSpaceDE/>
              <w:autoSpaceDN/>
              <w:bidi w:val="0"/>
              <w:spacing w:line="360" w:lineRule="atLeast"/>
              <w:ind w:left="0" w:leftChars="0" w:firstLine="211" w:firstLineChars="100"/>
              <w:jc w:val="both"/>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敏感程度</w:t>
            </w:r>
          </w:p>
        </w:tc>
        <w:tc>
          <w:tcPr>
            <w:tcW w:w="1320" w:type="pct"/>
            <w:gridSpan w:val="3"/>
            <w:vAlign w:val="center"/>
          </w:tcPr>
          <w:p w14:paraId="7CC13F63">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Ⅰ类</w:t>
            </w:r>
          </w:p>
        </w:tc>
        <w:tc>
          <w:tcPr>
            <w:tcW w:w="1247" w:type="pct"/>
            <w:gridSpan w:val="3"/>
            <w:vAlign w:val="center"/>
          </w:tcPr>
          <w:p w14:paraId="320B3BC2">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Ⅱ类</w:t>
            </w:r>
          </w:p>
        </w:tc>
        <w:tc>
          <w:tcPr>
            <w:tcW w:w="1311" w:type="pct"/>
            <w:gridSpan w:val="3"/>
            <w:vAlign w:val="center"/>
          </w:tcPr>
          <w:p w14:paraId="677AA0E9">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Ⅲ类</w:t>
            </w:r>
          </w:p>
        </w:tc>
      </w:tr>
      <w:tr w14:paraId="3EE20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644" w:hRule="atLeast"/>
          <w:jc w:val="center"/>
        </w:trPr>
        <w:tc>
          <w:tcPr>
            <w:tcW w:w="1120" w:type="pct"/>
            <w:vMerge w:val="continue"/>
            <w:vAlign w:val="center"/>
          </w:tcPr>
          <w:p w14:paraId="18C84A90">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p>
        </w:tc>
        <w:tc>
          <w:tcPr>
            <w:tcW w:w="439" w:type="pct"/>
            <w:vAlign w:val="center"/>
          </w:tcPr>
          <w:p w14:paraId="726056F8">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大</w:t>
            </w:r>
          </w:p>
        </w:tc>
        <w:tc>
          <w:tcPr>
            <w:tcW w:w="439" w:type="pct"/>
            <w:vAlign w:val="center"/>
          </w:tcPr>
          <w:p w14:paraId="0599A5D4">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中</w:t>
            </w:r>
          </w:p>
        </w:tc>
        <w:tc>
          <w:tcPr>
            <w:tcW w:w="440" w:type="pct"/>
            <w:vAlign w:val="center"/>
          </w:tcPr>
          <w:p w14:paraId="7D9B71EB">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小</w:t>
            </w:r>
          </w:p>
        </w:tc>
        <w:tc>
          <w:tcPr>
            <w:tcW w:w="439" w:type="pct"/>
            <w:vAlign w:val="center"/>
          </w:tcPr>
          <w:p w14:paraId="12AB327F">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大</w:t>
            </w:r>
          </w:p>
        </w:tc>
        <w:tc>
          <w:tcPr>
            <w:tcW w:w="439" w:type="pct"/>
            <w:vAlign w:val="center"/>
          </w:tcPr>
          <w:p w14:paraId="68E6D6EA">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中</w:t>
            </w:r>
          </w:p>
        </w:tc>
        <w:tc>
          <w:tcPr>
            <w:tcW w:w="368" w:type="pct"/>
            <w:vAlign w:val="center"/>
          </w:tcPr>
          <w:p w14:paraId="5A243EB8">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小</w:t>
            </w:r>
          </w:p>
        </w:tc>
        <w:tc>
          <w:tcPr>
            <w:tcW w:w="426" w:type="pct"/>
            <w:vAlign w:val="center"/>
          </w:tcPr>
          <w:p w14:paraId="37FA029F">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大</w:t>
            </w:r>
          </w:p>
        </w:tc>
        <w:tc>
          <w:tcPr>
            <w:tcW w:w="439" w:type="pct"/>
            <w:vAlign w:val="center"/>
          </w:tcPr>
          <w:p w14:paraId="109A1B0E">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中</w:t>
            </w:r>
          </w:p>
        </w:tc>
        <w:tc>
          <w:tcPr>
            <w:tcW w:w="445" w:type="pct"/>
            <w:vAlign w:val="center"/>
          </w:tcPr>
          <w:p w14:paraId="67AF322D">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b/>
                <w:bCs/>
                <w:color w:val="auto"/>
                <w:szCs w:val="21"/>
              </w:rPr>
            </w:pPr>
            <w:r>
              <w:rPr>
                <w:rFonts w:hint="eastAsia" w:ascii="宋体" w:hAnsi="宋体" w:eastAsia="宋体" w:cs="宋体"/>
                <w:b/>
                <w:bCs/>
                <w:color w:val="auto"/>
                <w:szCs w:val="21"/>
              </w:rPr>
              <w:t>小</w:t>
            </w:r>
          </w:p>
        </w:tc>
      </w:tr>
      <w:tr w14:paraId="5FC46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20" w:type="pct"/>
            <w:vAlign w:val="center"/>
          </w:tcPr>
          <w:p w14:paraId="7971324C">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敏感</w:t>
            </w:r>
          </w:p>
        </w:tc>
        <w:tc>
          <w:tcPr>
            <w:tcW w:w="439" w:type="pct"/>
            <w:vAlign w:val="center"/>
          </w:tcPr>
          <w:p w14:paraId="71E6ECC6">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一级</w:t>
            </w:r>
          </w:p>
        </w:tc>
        <w:tc>
          <w:tcPr>
            <w:tcW w:w="439" w:type="pct"/>
            <w:vAlign w:val="center"/>
          </w:tcPr>
          <w:p w14:paraId="4ABA7A87">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一级</w:t>
            </w:r>
          </w:p>
        </w:tc>
        <w:tc>
          <w:tcPr>
            <w:tcW w:w="440" w:type="pct"/>
            <w:vAlign w:val="center"/>
          </w:tcPr>
          <w:p w14:paraId="0871BDC5">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一级</w:t>
            </w:r>
          </w:p>
        </w:tc>
        <w:tc>
          <w:tcPr>
            <w:tcW w:w="439" w:type="pct"/>
            <w:vAlign w:val="center"/>
          </w:tcPr>
          <w:p w14:paraId="534FF6BB">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39" w:type="pct"/>
            <w:vAlign w:val="center"/>
          </w:tcPr>
          <w:p w14:paraId="766E5053">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368" w:type="pct"/>
            <w:vAlign w:val="center"/>
          </w:tcPr>
          <w:p w14:paraId="1CB3FF97">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26" w:type="pct"/>
            <w:vAlign w:val="center"/>
          </w:tcPr>
          <w:p w14:paraId="6FE96E9C">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39" w:type="pct"/>
            <w:vAlign w:val="center"/>
          </w:tcPr>
          <w:p w14:paraId="2BC772EB">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45" w:type="pct"/>
            <w:vAlign w:val="center"/>
          </w:tcPr>
          <w:p w14:paraId="67C8FBF8">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r>
      <w:tr w14:paraId="00C29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20" w:type="pct"/>
            <w:vAlign w:val="center"/>
          </w:tcPr>
          <w:p w14:paraId="04262E0A">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较敏感</w:t>
            </w:r>
          </w:p>
        </w:tc>
        <w:tc>
          <w:tcPr>
            <w:tcW w:w="439" w:type="pct"/>
            <w:vAlign w:val="center"/>
          </w:tcPr>
          <w:p w14:paraId="6ECED462">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一级</w:t>
            </w:r>
          </w:p>
        </w:tc>
        <w:tc>
          <w:tcPr>
            <w:tcW w:w="439" w:type="pct"/>
            <w:vAlign w:val="center"/>
          </w:tcPr>
          <w:p w14:paraId="20F50A00">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一级</w:t>
            </w:r>
          </w:p>
        </w:tc>
        <w:tc>
          <w:tcPr>
            <w:tcW w:w="440" w:type="pct"/>
            <w:vAlign w:val="center"/>
          </w:tcPr>
          <w:p w14:paraId="4EB9DB89">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39" w:type="pct"/>
            <w:vAlign w:val="center"/>
          </w:tcPr>
          <w:p w14:paraId="1D5141A0">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39" w:type="pct"/>
            <w:vAlign w:val="center"/>
          </w:tcPr>
          <w:p w14:paraId="05AC9023">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368" w:type="pct"/>
            <w:vAlign w:val="center"/>
          </w:tcPr>
          <w:p w14:paraId="09C2DFF4">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26" w:type="pct"/>
            <w:vAlign w:val="center"/>
          </w:tcPr>
          <w:p w14:paraId="1C379489">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39" w:type="pct"/>
            <w:vAlign w:val="center"/>
          </w:tcPr>
          <w:p w14:paraId="392EAF13">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45" w:type="pct"/>
            <w:vAlign w:val="center"/>
          </w:tcPr>
          <w:p w14:paraId="02E5D1DC">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w:t>
            </w:r>
          </w:p>
        </w:tc>
      </w:tr>
      <w:tr w14:paraId="4FCBF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20" w:type="pct"/>
            <w:vAlign w:val="center"/>
          </w:tcPr>
          <w:p w14:paraId="2BFBD284">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不敏感</w:t>
            </w:r>
          </w:p>
        </w:tc>
        <w:tc>
          <w:tcPr>
            <w:tcW w:w="439" w:type="pct"/>
            <w:vAlign w:val="center"/>
          </w:tcPr>
          <w:p w14:paraId="0FF7E8EB">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b/>
                <w:bCs/>
                <w:color w:val="auto"/>
                <w:szCs w:val="21"/>
              </w:rPr>
              <w:t>一级</w:t>
            </w:r>
          </w:p>
        </w:tc>
        <w:tc>
          <w:tcPr>
            <w:tcW w:w="439" w:type="pct"/>
            <w:vAlign w:val="center"/>
          </w:tcPr>
          <w:p w14:paraId="04B1D7A2">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40" w:type="pct"/>
            <w:vAlign w:val="center"/>
          </w:tcPr>
          <w:p w14:paraId="36B3974F">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39" w:type="pct"/>
            <w:vAlign w:val="center"/>
          </w:tcPr>
          <w:p w14:paraId="25A2D775">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二级</w:t>
            </w:r>
          </w:p>
        </w:tc>
        <w:tc>
          <w:tcPr>
            <w:tcW w:w="439" w:type="pct"/>
            <w:vAlign w:val="center"/>
          </w:tcPr>
          <w:p w14:paraId="12018A60">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368" w:type="pct"/>
            <w:vAlign w:val="center"/>
          </w:tcPr>
          <w:p w14:paraId="1E673B54">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26" w:type="pct"/>
            <w:vAlign w:val="center"/>
          </w:tcPr>
          <w:p w14:paraId="7DA0159B">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三级</w:t>
            </w:r>
          </w:p>
        </w:tc>
        <w:tc>
          <w:tcPr>
            <w:tcW w:w="439" w:type="pct"/>
            <w:vAlign w:val="center"/>
          </w:tcPr>
          <w:p w14:paraId="49C3C15F">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w:t>
            </w:r>
          </w:p>
        </w:tc>
        <w:tc>
          <w:tcPr>
            <w:tcW w:w="445" w:type="pct"/>
            <w:vAlign w:val="center"/>
          </w:tcPr>
          <w:p w14:paraId="375949C4">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w:t>
            </w:r>
          </w:p>
        </w:tc>
      </w:tr>
      <w:tr w14:paraId="6C610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000" w:type="pct"/>
            <w:gridSpan w:val="10"/>
            <w:vAlign w:val="center"/>
          </w:tcPr>
          <w:p w14:paraId="519B8E58">
            <w:pPr>
              <w:pStyle w:val="83"/>
              <w:keepNext w:val="0"/>
              <w:keepLines w:val="0"/>
              <w:pageBreakBefore w:val="0"/>
              <w:widowControl w:val="0"/>
              <w:kinsoku/>
              <w:wordWrap/>
              <w:overflowPunct/>
              <w:topLinePunct w:val="0"/>
              <w:autoSpaceDE/>
              <w:autoSpaceDN/>
              <w:bidi w:val="0"/>
              <w:spacing w:line="360" w:lineRule="atLeast"/>
              <w:jc w:val="center"/>
              <w:textAlignment w:val="auto"/>
              <w:rPr>
                <w:rFonts w:hint="eastAsia" w:ascii="宋体" w:hAnsi="宋体" w:eastAsia="宋体" w:cs="宋体"/>
                <w:color w:val="auto"/>
                <w:szCs w:val="21"/>
              </w:rPr>
            </w:pPr>
            <w:r>
              <w:rPr>
                <w:rFonts w:hint="eastAsia" w:ascii="宋体" w:hAnsi="宋体" w:eastAsia="宋体" w:cs="宋体"/>
                <w:color w:val="auto"/>
                <w:szCs w:val="21"/>
              </w:rPr>
              <w:t>注：“-”表示可不开展土壤环境影响评价工作</w:t>
            </w:r>
          </w:p>
        </w:tc>
      </w:tr>
      <w:tr w14:paraId="67930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1120" w:type="pct"/>
          </w:tcPr>
          <w:p w14:paraId="066483A0">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r>
              <w:rPr>
                <w:rFonts w:hint="eastAsia" w:ascii="宋体" w:hAnsi="宋体" w:eastAsia="宋体" w:cs="宋体"/>
                <w:color w:val="auto"/>
                <w:sz w:val="21"/>
              </w:rPr>
              <w:t>本项目</w:t>
            </w:r>
          </w:p>
        </w:tc>
        <w:tc>
          <w:tcPr>
            <w:tcW w:w="439" w:type="pct"/>
          </w:tcPr>
          <w:p w14:paraId="0C8D036D">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r>
              <w:rPr>
                <w:rFonts w:hint="eastAsia" w:ascii="宋体" w:hAnsi="宋体" w:eastAsia="宋体" w:cs="宋体"/>
                <w:b/>
                <w:bCs/>
                <w:color w:val="auto"/>
                <w:sz w:val="21"/>
              </w:rPr>
              <w:t>一级</w:t>
            </w:r>
          </w:p>
        </w:tc>
        <w:tc>
          <w:tcPr>
            <w:tcW w:w="439" w:type="pct"/>
          </w:tcPr>
          <w:p w14:paraId="40492CF9">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440" w:type="pct"/>
          </w:tcPr>
          <w:p w14:paraId="06CA673B">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b/>
                <w:bCs/>
                <w:color w:val="auto"/>
                <w:sz w:val="21"/>
              </w:rPr>
            </w:pPr>
          </w:p>
        </w:tc>
        <w:tc>
          <w:tcPr>
            <w:tcW w:w="439" w:type="pct"/>
          </w:tcPr>
          <w:p w14:paraId="7400101D">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439" w:type="pct"/>
          </w:tcPr>
          <w:p w14:paraId="4EF1C008">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368" w:type="pct"/>
          </w:tcPr>
          <w:p w14:paraId="494A564C">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426" w:type="pct"/>
          </w:tcPr>
          <w:p w14:paraId="018EFD8A">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439" w:type="pct"/>
          </w:tcPr>
          <w:p w14:paraId="5D489A75">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c>
          <w:tcPr>
            <w:tcW w:w="445" w:type="pct"/>
          </w:tcPr>
          <w:p w14:paraId="3D31AD96">
            <w:pPr>
              <w:pStyle w:val="295"/>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eastAsia" w:ascii="宋体" w:hAnsi="宋体" w:eastAsia="宋体" w:cs="宋体"/>
                <w:color w:val="auto"/>
                <w:sz w:val="21"/>
              </w:rPr>
            </w:pPr>
          </w:p>
        </w:tc>
      </w:tr>
    </w:tbl>
    <w:p w14:paraId="070E07E4">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③评价范围</w:t>
      </w:r>
    </w:p>
    <w:p w14:paraId="138E14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尾矿库边界外扩1km。</w:t>
      </w:r>
    </w:p>
    <w:p w14:paraId="604B5A5B">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2.5.1.6风险评价等级划分及评价范围</w:t>
      </w:r>
    </w:p>
    <w:p w14:paraId="7DC7D5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（1）评价等级</w:t>
      </w:r>
    </w:p>
    <w:p w14:paraId="14D134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项目环境风险评价技术导则》（HJ169–2018），建设项目涉及的物质及工艺系统危险性和所在地的环境敏感性确定环境风险潜势。计算危险物质的总量与其临界比值，即为Q，本项目尾矿为一般工业固废，尾矿库为专用于储存尾矿的设施，浮选使用常规药剂，无有毒有害物质，尾矿输送皮带使用固体润滑剂，不产生废润滑油，其他少量设备保养由选矿厂承担，产生的微量废机油直接在选矿厂危废暂存间暂存，最终委托有资质单位（巴州联合环境治理有限公司）处置，所以判断本项目无危险物质，即Q=0＜1。根据导则中相关规定，按附录C.1.1判断出项目环境风险潜势为I，参照评价工作等级划分原则，本项目风险评价工作等级为简单分析。</w:t>
      </w:r>
    </w:p>
    <w:p w14:paraId="742666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《尾矿库环境风险评估技术导则（试行）》（HJ740-2015）附录A，尾矿库环境风险预判表可知，本项目尾矿库等级为三等，故本项目尾矿库属于重点环境监管尾矿库。</w:t>
      </w:r>
    </w:p>
    <w:p w14:paraId="030114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因此根据《尾矿库环境风险评估技术导则（试行）》（HJ740-2015），需要从尾矿库的环境危害性（H）、周边环境敏感性（S）、可控机制可行性（R）三个方面进行环境风险等级的划分。评价等级划分指标体系见图2.5-1。</w:t>
      </w:r>
    </w:p>
    <w:p w14:paraId="79E720EA">
      <w:pPr>
        <w:ind w:left="0" w:leftChars="0" w:firstLine="0" w:firstLineChars="0"/>
        <w:rPr>
          <w:rFonts w:hint="eastAsia"/>
          <w:color w:val="auto"/>
          <w:lang w:val="en-US" w:eastAsia="zh-CN"/>
        </w:rPr>
      </w:pPr>
    </w:p>
    <w:p w14:paraId="41D6CE09">
      <w:pPr>
        <w:ind w:left="0" w:leftChars="0" w:firstLine="0" w:firstLineChars="0"/>
        <w:rPr>
          <w:rFonts w:hint="eastAsia"/>
          <w:color w:val="auto"/>
          <w:lang w:val="en-US" w:eastAsia="zh-CN"/>
        </w:rPr>
      </w:pPr>
    </w:p>
    <w:p w14:paraId="21D739C5">
      <w:pPr>
        <w:ind w:left="0" w:leftChars="0" w:firstLine="0" w:firstLineChars="0"/>
        <w:rPr>
          <w:rFonts w:hint="eastAsia"/>
          <w:color w:val="auto"/>
          <w:lang w:val="en-US" w:eastAsia="zh-CN"/>
        </w:rPr>
      </w:pPr>
    </w:p>
    <w:p w14:paraId="3E0A7380">
      <w:pPr>
        <w:ind w:left="0" w:leftChars="0" w:firstLine="0" w:firstLineChars="0"/>
        <w:rPr>
          <w:rFonts w:hint="eastAsia"/>
          <w:color w:val="auto"/>
          <w:lang w:val="en-US" w:eastAsia="zh-CN"/>
        </w:rPr>
      </w:pPr>
    </w:p>
    <w:p w14:paraId="15483DD9">
      <w:pPr>
        <w:ind w:left="0" w:leftChars="0" w:firstLine="0" w:firstLineChars="0"/>
        <w:rPr>
          <w:rFonts w:hint="eastAsia"/>
          <w:color w:val="auto"/>
          <w:lang w:val="en-US" w:eastAsia="zh-CN"/>
        </w:rPr>
      </w:pPr>
    </w:p>
    <w:p w14:paraId="63FB8383">
      <w:pPr>
        <w:ind w:left="0" w:leftChars="0" w:firstLine="0" w:firstLineChars="0"/>
        <w:rPr>
          <w:rFonts w:hint="eastAsia"/>
          <w:color w:val="auto"/>
          <w:lang w:val="en-US" w:eastAsia="zh-CN"/>
        </w:rPr>
      </w:pPr>
      <w:r>
        <w:rPr>
          <w:color w:val="auto"/>
          <w:sz w:val="24"/>
        </w:rPr>
        <mc:AlternateContent>
          <mc:Choice Requires="wpc">
            <w:drawing>
              <wp:inline distT="0" distB="0" distL="114300" distR="114300">
                <wp:extent cx="5472430" cy="1711325"/>
                <wp:effectExtent l="0" t="0" r="0" b="0"/>
                <wp:docPr id="59" name="画布 59"/>
                <wp:cNvGraphicFramePr/>
                <a:graphic xmlns:a="http://schemas.openxmlformats.org/drawingml/2006/main">
                  <a:graphicData uri="http://schemas.microsoft.com/office/word/2010/wordprocessingCanvas">
                    <wpc:wpc>
                      <wpc:bg/>
                      <wpc:whole/>
                      <pic:pic xmlns:pic="http://schemas.openxmlformats.org/drawingml/2006/picture">
                        <pic:nvPicPr>
                          <pic:cNvPr id="60" name="图片 21"/>
                          <pic:cNvPicPr>
                            <a:picLocks noChangeAspect="1"/>
                          </pic:cNvPicPr>
                        </pic:nvPicPr>
                        <pic:blipFill>
                          <a:blip r:embed="rId13"/>
                          <a:stretch>
                            <a:fillRect/>
                          </a:stretch>
                        </pic:blipFill>
                        <pic:spPr>
                          <a:xfrm>
                            <a:off x="170180" y="46355"/>
                            <a:ext cx="5181600" cy="1504950"/>
                          </a:xfrm>
                          <a:prstGeom prst="rect">
                            <a:avLst/>
                          </a:prstGeom>
                          <a:noFill/>
                          <a:ln>
                            <a:noFill/>
                          </a:ln>
                        </pic:spPr>
                      </pic:pic>
                    </wpc:wpc>
                  </a:graphicData>
                </a:graphic>
              </wp:inline>
            </w:drawing>
          </mc:Choice>
          <mc:Fallback>
            <w:pict>
              <v:group id="_x0000_s1026" o:spid="_x0000_s1026" o:spt="203" style="height:134.75pt;width:430.9pt;" coordsize="5472430,1711325" editas="canvas" o:gfxdata="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">
                <o:lock v:ext="edit" aspectratio="f"/>
                <v:shape id="_x0000_s1026" o:spid="_x0000_s1026" style="position:absolute;left:0;top:0;height:1711325;width:5472430;" filled="f" stroked="f" coordsize="21600,21600" o:gfxdata="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">
                  <v:fill on="f" focussize="0,0"/>
                  <v:stroke on="f"/>
                  <v:imagedata o:title=""/>
                  <o:lock v:ext="edit" aspectratio="f"/>
                </v:shape>
                <v:shape id="图片 21" o:spid="_x0000_s1026" o:spt="75" type="#_x0000_t75" style="position:absolute;left:170180;top:46355;height:1504950;width:5181600;" filled="f" o:preferrelative="t" stroked="f" coordsize="21600,21600" o:gfxdata="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">
                  <v:fill on="f" focussize="0,0"/>
                  <v:stroke on="f"/>
                  <v:imagedata r:id="rId13" o:title=""/>
                  <o:lock v:ext="edit" aspectratio="t"/>
                </v:shape>
                <w10:wrap type="none"/>
                <w10:anchorlock/>
              </v:group>
            </w:pict>
          </mc:Fallback>
        </mc:AlternateContent>
      </w:r>
    </w:p>
    <w:p w14:paraId="2DCFBE6F">
      <w:pPr>
        <w:pStyle w:val="203"/>
        <w:overflowPunct w:val="0"/>
        <w:spacing w:line="240" w:lineRule="auto"/>
        <w:ind w:firstLine="0" w:firstLineChars="0"/>
        <w:jc w:val="center"/>
        <w:rPr>
          <w:rFonts w:hint="eastAsia"/>
          <w:snapToGrid w:val="0"/>
          <w:color w:val="auto"/>
          <w:spacing w:val="2"/>
          <w:kern w:val="0"/>
          <w:lang w:val="en-US" w:eastAsia="zh-CN"/>
        </w:rPr>
      </w:pPr>
      <w:r>
        <w:rPr>
          <w:rFonts w:ascii="Times New Roman" w:hAnsi="Times New Roman" w:eastAsia="宋体"/>
          <w:b/>
          <w:bCs/>
          <w:color w:val="auto"/>
          <w:kern w:val="18"/>
        </w:rPr>
        <w:t>图2.5-1   尾矿库环境风险等级划分指标体系</w:t>
      </w:r>
    </w:p>
    <w:p w14:paraId="0CA37E8E">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①环境危害性（H）</w:t>
      </w:r>
    </w:p>
    <w:p w14:paraId="71D297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lang w:val="zh-CN"/>
        </w:rPr>
      </w:pPr>
      <w:r>
        <w:rPr>
          <w:rFonts w:hint="eastAsia" w:ascii="Times New Roman" w:hAnsi="Times New Roman" w:eastAsia="宋体" w:cs="Times New Roman"/>
          <w:color w:val="auto"/>
          <w:sz w:val="24"/>
          <w:szCs w:val="24"/>
          <w:highlight w:val="none"/>
          <w:lang w:val="zh-CN" w:eastAsia="zh-CN"/>
        </w:rPr>
        <w:t>采用评分方法，对类型、性质和规模三方面指标进行评分与累加求和，评估本项目环境危害性（H），危险性等别划分指标见表2.5-</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zh-CN" w:eastAsia="zh-CN"/>
        </w:rPr>
        <w:t>。</w:t>
      </w:r>
    </w:p>
    <w:p w14:paraId="1724961D">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ascii="Times New Roman" w:hAnsi="Times New Roman"/>
          <w:b/>
          <w:bCs/>
          <w:color w:val="auto"/>
          <w:kern w:val="18"/>
          <w:sz w:val="21"/>
          <w:szCs w:val="21"/>
          <w:lang w:val="zh-CN"/>
        </w:rPr>
      </w:pPr>
      <w:r>
        <w:rPr>
          <w:rFonts w:hint="eastAsia" w:ascii="宋体" w:hAnsi="宋体" w:eastAsia="宋体" w:cs="宋体"/>
          <w:b/>
          <w:bCs/>
          <w:color w:val="auto"/>
          <w:kern w:val="18"/>
          <w:sz w:val="21"/>
          <w:szCs w:val="21"/>
          <w:lang w:val="zh-CN"/>
        </w:rPr>
        <w:t>表</w:t>
      </w:r>
      <w:r>
        <w:rPr>
          <w:rFonts w:hint="eastAsia" w:ascii="Times New Roman" w:hAnsi="Times New Roman"/>
          <w:b/>
          <w:bCs/>
          <w:color w:val="auto"/>
          <w:kern w:val="18"/>
          <w:sz w:val="21"/>
          <w:szCs w:val="21"/>
        </w:rPr>
        <w:t>2.5</w:t>
      </w:r>
      <w:r>
        <w:rPr>
          <w:rFonts w:ascii="Times New Roman" w:hAnsi="Times New Roman"/>
          <w:b/>
          <w:bCs/>
          <w:color w:val="auto"/>
          <w:kern w:val="18"/>
          <w:sz w:val="21"/>
          <w:szCs w:val="21"/>
          <w:lang w:val="zh-CN"/>
        </w:rPr>
        <w:t>-</w:t>
      </w:r>
      <w:r>
        <w:rPr>
          <w:rFonts w:hint="eastAsia" w:ascii="Times New Roman" w:hAnsi="Times New Roman"/>
          <w:b/>
          <w:bCs/>
          <w:color w:val="auto"/>
          <w:kern w:val="18"/>
          <w:sz w:val="21"/>
          <w:szCs w:val="21"/>
          <w:lang w:val="en-US" w:eastAsia="zh-CN"/>
        </w:rPr>
        <w:t>9</w:t>
      </w:r>
      <w:r>
        <w:rPr>
          <w:rFonts w:ascii="Times New Roman" w:hAnsi="Times New Roman"/>
          <w:b/>
          <w:bCs/>
          <w:color w:val="auto"/>
          <w:kern w:val="18"/>
          <w:sz w:val="21"/>
          <w:szCs w:val="21"/>
          <w:lang w:val="zh-CN"/>
        </w:rPr>
        <w:t xml:space="preserve">  </w:t>
      </w:r>
      <w:r>
        <w:rPr>
          <w:rFonts w:hint="eastAsia" w:ascii="Times New Roman" w:hAnsi="Times New Roman"/>
          <w:b/>
          <w:bCs/>
          <w:color w:val="auto"/>
          <w:kern w:val="18"/>
          <w:sz w:val="21"/>
          <w:szCs w:val="21"/>
          <w:lang w:val="en-US" w:eastAsia="zh-CN"/>
        </w:rPr>
        <w:t xml:space="preserve">    </w:t>
      </w:r>
      <w:r>
        <w:rPr>
          <w:rFonts w:ascii="Times New Roman" w:hAnsi="Times New Roman"/>
          <w:b/>
          <w:bCs/>
          <w:color w:val="auto"/>
          <w:kern w:val="18"/>
          <w:sz w:val="21"/>
          <w:szCs w:val="21"/>
          <w:lang w:val="zh-CN"/>
        </w:rPr>
        <w:t xml:space="preserve"> </w:t>
      </w:r>
      <w:r>
        <w:rPr>
          <w:rFonts w:hint="eastAsia" w:ascii="宋体" w:hAnsi="宋体" w:eastAsia="宋体" w:cs="宋体"/>
          <w:b/>
          <w:bCs/>
          <w:color w:val="auto"/>
          <w:kern w:val="18"/>
          <w:sz w:val="21"/>
          <w:szCs w:val="21"/>
          <w:lang w:val="zh-CN"/>
        </w:rPr>
        <w:t>尾矿库环境危害性（H）等级划分指标体系</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80"/>
        <w:gridCol w:w="648"/>
        <w:gridCol w:w="1452"/>
        <w:gridCol w:w="1500"/>
        <w:gridCol w:w="1959"/>
        <w:gridCol w:w="1218"/>
      </w:tblGrid>
      <w:tr w14:paraId="6029B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5D9B3854">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b/>
                <w:bCs/>
                <w:color w:val="auto"/>
                <w:sz w:val="21"/>
                <w:szCs w:val="21"/>
                <w:lang w:val="zh-CN" w:eastAsia="zh-CN"/>
              </w:rPr>
            </w:pPr>
            <w:r>
              <w:rPr>
                <w:rFonts w:hint="eastAsia" w:ascii="Times New Roman" w:hAnsi="Times New Roman" w:cs="Times New Roman"/>
                <w:b/>
                <w:bCs/>
                <w:color w:val="auto"/>
                <w:sz w:val="21"/>
                <w:szCs w:val="21"/>
                <w:lang w:val="zh-CN" w:eastAsia="zh-CN"/>
              </w:rPr>
              <w:t>序号</w:t>
            </w:r>
          </w:p>
        </w:tc>
        <w:tc>
          <w:tcPr>
            <w:tcW w:w="6639" w:type="dxa"/>
            <w:gridSpan w:val="5"/>
            <w:noWrap w:val="0"/>
            <w:vAlign w:val="center"/>
          </w:tcPr>
          <w:p w14:paraId="57AFFCB3">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b/>
                <w:bCs/>
                <w:color w:val="auto"/>
                <w:sz w:val="21"/>
                <w:szCs w:val="21"/>
                <w:lang w:val="zh-CN" w:eastAsia="zh-CN"/>
              </w:rPr>
            </w:pPr>
            <w:r>
              <w:rPr>
                <w:rFonts w:hint="eastAsia" w:ascii="Times New Roman" w:hAnsi="Times New Roman" w:cs="Times New Roman"/>
                <w:b/>
                <w:bCs/>
                <w:color w:val="auto"/>
                <w:sz w:val="21"/>
                <w:szCs w:val="21"/>
                <w:lang w:val="zh-CN" w:eastAsia="zh-CN"/>
              </w:rPr>
              <w:t>指标项目</w:t>
            </w:r>
          </w:p>
        </w:tc>
        <w:tc>
          <w:tcPr>
            <w:tcW w:w="1218" w:type="dxa"/>
            <w:noWrap w:val="0"/>
            <w:vAlign w:val="center"/>
          </w:tcPr>
          <w:p w14:paraId="5ECFE51F">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b/>
                <w:bCs/>
                <w:color w:val="auto"/>
                <w:sz w:val="21"/>
                <w:szCs w:val="21"/>
                <w:lang w:val="zh-CN" w:eastAsia="zh-CN"/>
              </w:rPr>
            </w:pPr>
            <w:r>
              <w:rPr>
                <w:rFonts w:hint="eastAsia" w:ascii="Times New Roman" w:hAnsi="Times New Roman" w:cs="Times New Roman"/>
                <w:b/>
                <w:bCs/>
                <w:color w:val="auto"/>
                <w:sz w:val="21"/>
                <w:szCs w:val="21"/>
                <w:lang w:val="zh-CN" w:eastAsia="zh-CN"/>
              </w:rPr>
              <w:t>指标分值</w:t>
            </w:r>
          </w:p>
        </w:tc>
      </w:tr>
      <w:tr w14:paraId="1F541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502C839B">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80" w:type="dxa"/>
            <w:vMerge w:val="restart"/>
            <w:noWrap w:val="0"/>
            <w:vAlign w:val="center"/>
          </w:tcPr>
          <w:p w14:paraId="110BB6D5">
            <w:pPr>
              <w:pStyle w:val="150"/>
              <w:keepNext w:val="0"/>
              <w:keepLines w:val="0"/>
              <w:pageBreakBefore w:val="0"/>
              <w:widowControl/>
              <w:kinsoku/>
              <w:wordWrap/>
              <w:overflowPunct/>
              <w:topLinePunct w:val="0"/>
              <w:autoSpaceDE/>
              <w:autoSpaceDN/>
              <w:bidi w:val="0"/>
              <w:adjustRightInd w:val="0"/>
              <w:snapToGrid w:val="0"/>
              <w:spacing w:after="0" w:line="360" w:lineRule="exact"/>
              <w:ind w:left="0" w:firstLine="0" w:firstLineChars="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尾矿库环境危害性</w:t>
            </w:r>
          </w:p>
        </w:tc>
        <w:tc>
          <w:tcPr>
            <w:tcW w:w="648" w:type="dxa"/>
            <w:noWrap w:val="0"/>
            <w:vAlign w:val="center"/>
          </w:tcPr>
          <w:p w14:paraId="3DD685C5">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类型</w:t>
            </w:r>
          </w:p>
        </w:tc>
        <w:tc>
          <w:tcPr>
            <w:tcW w:w="4911" w:type="dxa"/>
            <w:gridSpan w:val="3"/>
            <w:noWrap w:val="0"/>
            <w:vAlign w:val="center"/>
          </w:tcPr>
          <w:p w14:paraId="1711112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zh-CN" w:eastAsia="zh-CN"/>
              </w:rPr>
              <w:t>矿种类型</w:t>
            </w:r>
            <w:r>
              <w:rPr>
                <w:rFonts w:hint="eastAsia" w:ascii="Times New Roman" w:hAnsi="Times New Roman" w:cs="Times New Roman"/>
                <w:color w:val="auto"/>
                <w:sz w:val="21"/>
                <w:szCs w:val="21"/>
                <w:lang w:val="en-US" w:eastAsia="zh-CN"/>
              </w:rPr>
              <w:t>/固体废物类型/尾矿（或尾矿水）成分类型</w:t>
            </w:r>
          </w:p>
        </w:tc>
        <w:tc>
          <w:tcPr>
            <w:tcW w:w="1218" w:type="dxa"/>
            <w:noWrap w:val="0"/>
            <w:vAlign w:val="center"/>
          </w:tcPr>
          <w:p w14:paraId="603D289D">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r>
      <w:tr w14:paraId="565D2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0A13CE5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080" w:type="dxa"/>
            <w:vMerge w:val="continue"/>
            <w:noWrap w:val="0"/>
            <w:vAlign w:val="center"/>
          </w:tcPr>
          <w:p w14:paraId="21A0A2F4">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648" w:type="dxa"/>
            <w:vMerge w:val="restart"/>
            <w:noWrap w:val="0"/>
            <w:vAlign w:val="center"/>
          </w:tcPr>
          <w:p w14:paraId="33C1C5B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性质</w:t>
            </w:r>
          </w:p>
        </w:tc>
        <w:tc>
          <w:tcPr>
            <w:tcW w:w="1452" w:type="dxa"/>
            <w:vMerge w:val="restart"/>
            <w:noWrap w:val="0"/>
            <w:vAlign w:val="center"/>
          </w:tcPr>
          <w:p w14:paraId="0C43FBC5">
            <w:pPr>
              <w:pStyle w:val="150"/>
              <w:keepNext w:val="0"/>
              <w:keepLines w:val="0"/>
              <w:pageBreakBefore w:val="0"/>
              <w:widowControl/>
              <w:kinsoku/>
              <w:wordWrap/>
              <w:overflowPunct/>
              <w:topLinePunct w:val="0"/>
              <w:autoSpaceDE/>
              <w:autoSpaceDN/>
              <w:bidi w:val="0"/>
              <w:adjustRightInd w:val="0"/>
              <w:snapToGrid w:val="0"/>
              <w:spacing w:after="0" w:line="360" w:lineRule="exact"/>
              <w:ind w:left="0" w:firstLine="0" w:firstLineChars="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特征污染物指标浓度情况</w:t>
            </w:r>
          </w:p>
        </w:tc>
        <w:tc>
          <w:tcPr>
            <w:tcW w:w="1500" w:type="dxa"/>
            <w:vMerge w:val="restart"/>
            <w:noWrap w:val="0"/>
            <w:vAlign w:val="center"/>
          </w:tcPr>
          <w:p w14:paraId="59768D8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浓度倍数情况</w:t>
            </w:r>
          </w:p>
        </w:tc>
        <w:tc>
          <w:tcPr>
            <w:tcW w:w="1959" w:type="dxa"/>
            <w:noWrap w:val="0"/>
            <w:vAlign w:val="center"/>
          </w:tcPr>
          <w:p w14:paraId="46EF9813">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pH值</w:t>
            </w:r>
          </w:p>
        </w:tc>
        <w:tc>
          <w:tcPr>
            <w:tcW w:w="1218" w:type="dxa"/>
            <w:noWrap w:val="0"/>
            <w:vAlign w:val="center"/>
          </w:tcPr>
          <w:p w14:paraId="5E3D4F5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r>
      <w:tr w14:paraId="71D19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14F16E33">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080" w:type="dxa"/>
            <w:vMerge w:val="continue"/>
            <w:noWrap w:val="0"/>
            <w:vAlign w:val="center"/>
          </w:tcPr>
          <w:p w14:paraId="061A67C9">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648" w:type="dxa"/>
            <w:vMerge w:val="continue"/>
            <w:noWrap w:val="0"/>
            <w:vAlign w:val="center"/>
          </w:tcPr>
          <w:p w14:paraId="2133F73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1452" w:type="dxa"/>
            <w:vMerge w:val="continue"/>
            <w:noWrap w:val="0"/>
            <w:vAlign w:val="center"/>
          </w:tcPr>
          <w:p w14:paraId="5726EEC9">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1500" w:type="dxa"/>
            <w:vMerge w:val="continue"/>
            <w:noWrap w:val="0"/>
            <w:vAlign w:val="center"/>
          </w:tcPr>
          <w:p w14:paraId="0233B4A6">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1959" w:type="dxa"/>
            <w:noWrap w:val="0"/>
            <w:vAlign w:val="center"/>
          </w:tcPr>
          <w:p w14:paraId="0789D96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指标最高浓度倍数</w:t>
            </w:r>
          </w:p>
        </w:tc>
        <w:tc>
          <w:tcPr>
            <w:tcW w:w="1218" w:type="dxa"/>
            <w:noWrap w:val="0"/>
            <w:vAlign w:val="center"/>
          </w:tcPr>
          <w:p w14:paraId="14825EFF">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r>
      <w:tr w14:paraId="2F763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13795FAF">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80" w:type="dxa"/>
            <w:vMerge w:val="continue"/>
            <w:noWrap w:val="0"/>
            <w:vAlign w:val="center"/>
          </w:tcPr>
          <w:p w14:paraId="47ADEF7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648" w:type="dxa"/>
            <w:vMerge w:val="continue"/>
            <w:noWrap w:val="0"/>
            <w:vAlign w:val="center"/>
          </w:tcPr>
          <w:p w14:paraId="17D0174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1452" w:type="dxa"/>
            <w:vMerge w:val="continue"/>
            <w:noWrap w:val="0"/>
            <w:vAlign w:val="center"/>
          </w:tcPr>
          <w:p w14:paraId="61F3DB18">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3459" w:type="dxa"/>
            <w:gridSpan w:val="2"/>
            <w:noWrap w:val="0"/>
            <w:vAlign w:val="center"/>
          </w:tcPr>
          <w:p w14:paraId="3757297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zh-CN" w:eastAsia="zh-CN"/>
              </w:rPr>
              <w:t>浓度倍数</w:t>
            </w:r>
            <w:r>
              <w:rPr>
                <w:rFonts w:hint="eastAsia" w:ascii="Times New Roman" w:hAnsi="Times New Roman" w:cs="Times New Roman"/>
                <w:color w:val="auto"/>
                <w:sz w:val="21"/>
                <w:szCs w:val="21"/>
                <w:lang w:val="en-US" w:eastAsia="zh-CN"/>
              </w:rPr>
              <w:t>3倍及以上指标项数</w:t>
            </w:r>
          </w:p>
        </w:tc>
        <w:tc>
          <w:tcPr>
            <w:tcW w:w="1218" w:type="dxa"/>
            <w:noWrap w:val="0"/>
            <w:vAlign w:val="center"/>
          </w:tcPr>
          <w:p w14:paraId="0732198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r>
      <w:tr w14:paraId="79A75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noWrap w:val="0"/>
            <w:vAlign w:val="center"/>
          </w:tcPr>
          <w:p w14:paraId="736D64A8">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80" w:type="dxa"/>
            <w:vMerge w:val="continue"/>
            <w:noWrap w:val="0"/>
            <w:vAlign w:val="center"/>
          </w:tcPr>
          <w:p w14:paraId="05CFEC53">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p>
        </w:tc>
        <w:tc>
          <w:tcPr>
            <w:tcW w:w="648" w:type="dxa"/>
            <w:noWrap w:val="0"/>
            <w:vAlign w:val="center"/>
          </w:tcPr>
          <w:p w14:paraId="2C3E819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规模</w:t>
            </w:r>
          </w:p>
        </w:tc>
        <w:tc>
          <w:tcPr>
            <w:tcW w:w="4911" w:type="dxa"/>
            <w:gridSpan w:val="3"/>
            <w:noWrap w:val="0"/>
            <w:vAlign w:val="center"/>
          </w:tcPr>
          <w:p w14:paraId="0D72B36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zh-CN" w:eastAsia="zh-CN"/>
              </w:rPr>
            </w:pPr>
            <w:r>
              <w:rPr>
                <w:rFonts w:hint="eastAsia" w:ascii="Times New Roman" w:hAnsi="Times New Roman" w:cs="Times New Roman"/>
                <w:color w:val="auto"/>
                <w:sz w:val="21"/>
                <w:szCs w:val="21"/>
                <w:lang w:val="zh-CN" w:eastAsia="zh-CN"/>
              </w:rPr>
              <w:t>现状库容</w:t>
            </w:r>
          </w:p>
        </w:tc>
        <w:tc>
          <w:tcPr>
            <w:tcW w:w="1218" w:type="dxa"/>
            <w:noWrap w:val="0"/>
            <w:vAlign w:val="center"/>
          </w:tcPr>
          <w:p w14:paraId="5216F1A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r>
    </w:tbl>
    <w:p w14:paraId="4B2EA0CD">
      <w:pPr>
        <w:pStyle w:val="203"/>
        <w:keepNext w:val="0"/>
        <w:keepLines w:val="0"/>
        <w:pageBreakBefore w:val="0"/>
        <w:widowControl w:val="0"/>
        <w:kinsoku/>
        <w:wordWrap/>
        <w:overflowPunct w:val="0"/>
        <w:topLinePunct w:val="0"/>
        <w:autoSpaceDE/>
        <w:autoSpaceDN/>
        <w:bidi w:val="0"/>
        <w:adjustRightInd/>
        <w:snapToGrid/>
        <w:spacing w:before="0" w:beforeLines="50" w:line="360" w:lineRule="auto"/>
        <w:ind w:firstLine="48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依据尾矿库环境危害性等别划分表，见表</w:t>
      </w:r>
      <w:r>
        <w:rPr>
          <w:rFonts w:hint="eastAsia" w:ascii="Times New Roman" w:hAnsi="Times New Roman" w:eastAsia="宋体" w:cs="Times New Roman"/>
          <w:color w:val="auto"/>
          <w:kern w:val="2"/>
          <w:sz w:val="24"/>
          <w:szCs w:val="24"/>
          <w:highlight w:val="none"/>
          <w:lang w:val="en-US" w:eastAsia="zh-CN" w:bidi="ar-SA"/>
        </w:rPr>
        <w:t>2.5-10</w:t>
      </w:r>
      <w:r>
        <w:rPr>
          <w:rFonts w:hint="eastAsia" w:ascii="Times New Roman" w:hAnsi="Times New Roman" w:eastAsia="宋体" w:cs="Times New Roman"/>
          <w:color w:val="auto"/>
          <w:kern w:val="2"/>
          <w:sz w:val="24"/>
          <w:szCs w:val="24"/>
          <w:highlight w:val="none"/>
          <w:lang w:val="zh-CN" w:eastAsia="zh-CN" w:bidi="ar-SA"/>
        </w:rPr>
        <w:t>，将环境危害性（</w:t>
      </w:r>
      <w:r>
        <w:rPr>
          <w:rFonts w:hint="eastAsia" w:ascii="Times New Roman" w:hAnsi="Times New Roman" w:eastAsia="宋体" w:cs="Times New Roman"/>
          <w:color w:val="auto"/>
          <w:kern w:val="2"/>
          <w:sz w:val="24"/>
          <w:szCs w:val="24"/>
          <w:highlight w:val="none"/>
          <w:lang w:val="en-US" w:eastAsia="zh-CN" w:bidi="ar-SA"/>
        </w:rPr>
        <w:t>H</w:t>
      </w:r>
      <w:r>
        <w:rPr>
          <w:rFonts w:hint="eastAsia" w:ascii="Times New Roman" w:hAnsi="Times New Roman" w:eastAsia="宋体" w:cs="Times New Roman"/>
          <w:color w:val="auto"/>
          <w:kern w:val="2"/>
          <w:sz w:val="24"/>
          <w:szCs w:val="24"/>
          <w:highlight w:val="none"/>
          <w:lang w:val="zh-CN" w:eastAsia="zh-CN" w:bidi="ar-SA"/>
        </w:rPr>
        <w:t>）划分为</w:t>
      </w:r>
      <w:r>
        <w:rPr>
          <w:rFonts w:hint="eastAsia" w:ascii="Times New Roman" w:hAnsi="Times New Roman" w:eastAsia="宋体" w:cs="Times New Roman"/>
          <w:color w:val="auto"/>
          <w:kern w:val="2"/>
          <w:sz w:val="24"/>
          <w:szCs w:val="24"/>
          <w:highlight w:val="none"/>
          <w:lang w:val="en-US" w:eastAsia="zh-CN" w:bidi="ar-SA"/>
        </w:rPr>
        <w:t>H1、H2、H3三个等别。</w:t>
      </w:r>
    </w:p>
    <w:p w14:paraId="681EA0BB">
      <w:pPr>
        <w:rPr>
          <w:rFonts w:hint="eastAsia" w:ascii="宋体" w:hAnsi="宋体" w:eastAsia="宋体" w:cs="宋体"/>
          <w:b/>
          <w:bCs/>
          <w:color w:val="auto"/>
          <w:kern w:val="18"/>
          <w:sz w:val="21"/>
          <w:szCs w:val="21"/>
          <w:lang w:val="zh-CN"/>
        </w:rPr>
      </w:pPr>
      <w:r>
        <w:rPr>
          <w:rFonts w:hint="eastAsia" w:ascii="宋体" w:hAnsi="宋体" w:eastAsia="宋体" w:cs="宋体"/>
          <w:b/>
          <w:bCs/>
          <w:color w:val="auto"/>
          <w:kern w:val="18"/>
          <w:sz w:val="21"/>
          <w:szCs w:val="21"/>
          <w:lang w:val="zh-CN"/>
        </w:rPr>
        <w:br w:type="page"/>
      </w:r>
    </w:p>
    <w:p w14:paraId="57F9E5BC">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ascii="Times New Roman" w:hAnsi="Times New Roman"/>
          <w:b/>
          <w:bCs/>
          <w:color w:val="auto"/>
          <w:kern w:val="18"/>
          <w:sz w:val="21"/>
          <w:szCs w:val="21"/>
          <w:lang w:val="zh-CN"/>
        </w:rPr>
      </w:pPr>
      <w:r>
        <w:rPr>
          <w:rFonts w:hint="eastAsia" w:ascii="宋体" w:hAnsi="宋体" w:eastAsia="宋体" w:cs="宋体"/>
          <w:b/>
          <w:bCs/>
          <w:color w:val="auto"/>
          <w:kern w:val="18"/>
          <w:sz w:val="21"/>
          <w:szCs w:val="21"/>
          <w:lang w:val="zh-CN"/>
        </w:rPr>
        <w:t>表</w:t>
      </w:r>
      <w:r>
        <w:rPr>
          <w:rFonts w:hint="eastAsia" w:ascii="Times New Roman" w:hAnsi="Times New Roman"/>
          <w:b/>
          <w:bCs/>
          <w:color w:val="auto"/>
          <w:kern w:val="18"/>
          <w:sz w:val="21"/>
          <w:szCs w:val="21"/>
          <w:lang w:val="zh-CN"/>
        </w:rPr>
        <w:t>2.5-</w:t>
      </w:r>
      <w:r>
        <w:rPr>
          <w:rFonts w:hint="eastAsia"/>
          <w:b/>
          <w:bCs/>
          <w:color w:val="auto"/>
          <w:kern w:val="18"/>
          <w:sz w:val="21"/>
          <w:szCs w:val="21"/>
          <w:lang w:val="en-US" w:eastAsia="zh-CN"/>
        </w:rPr>
        <w:t>10</w:t>
      </w:r>
      <w:r>
        <w:rPr>
          <w:rFonts w:hint="eastAsia" w:ascii="Times New Roman" w:hAnsi="Times New Roman"/>
          <w:b/>
          <w:bCs/>
          <w:color w:val="auto"/>
          <w:kern w:val="18"/>
          <w:sz w:val="21"/>
          <w:szCs w:val="21"/>
          <w:lang w:val="zh-CN"/>
        </w:rPr>
        <w:t xml:space="preserve">  </w:t>
      </w:r>
      <w:r>
        <w:rPr>
          <w:rFonts w:hint="eastAsia" w:ascii="Times New Roman" w:hAnsi="Times New Roman"/>
          <w:b/>
          <w:bCs/>
          <w:color w:val="auto"/>
          <w:kern w:val="18"/>
          <w:sz w:val="21"/>
          <w:szCs w:val="21"/>
          <w:lang w:val="en-US" w:eastAsia="zh-CN"/>
        </w:rPr>
        <w:t xml:space="preserve">  </w:t>
      </w:r>
      <w:r>
        <w:rPr>
          <w:rFonts w:hint="eastAsia" w:ascii="Times New Roman" w:hAnsi="Times New Roman"/>
          <w:b/>
          <w:bCs/>
          <w:color w:val="auto"/>
          <w:kern w:val="18"/>
          <w:sz w:val="21"/>
          <w:szCs w:val="21"/>
          <w:lang w:val="zh-CN"/>
        </w:rPr>
        <w:t xml:space="preserve">  </w:t>
      </w:r>
      <w:r>
        <w:rPr>
          <w:rFonts w:hint="eastAsia" w:ascii="宋体" w:hAnsi="宋体" w:eastAsia="宋体" w:cs="宋体"/>
          <w:b/>
          <w:bCs/>
          <w:color w:val="auto"/>
          <w:kern w:val="18"/>
          <w:sz w:val="21"/>
          <w:szCs w:val="21"/>
          <w:lang w:val="zh-CN"/>
        </w:rPr>
        <w:t>尾矿库环境危害性（</w:t>
      </w:r>
      <w:r>
        <w:rPr>
          <w:rFonts w:hint="default" w:ascii="Times New Roman" w:hAnsi="Times New Roman" w:eastAsia="宋体" w:cs="Times New Roman"/>
          <w:b/>
          <w:bCs/>
          <w:color w:val="auto"/>
          <w:kern w:val="18"/>
          <w:sz w:val="21"/>
          <w:szCs w:val="21"/>
          <w:lang w:val="zh-CN"/>
        </w:rPr>
        <w:t>H</w:t>
      </w:r>
      <w:r>
        <w:rPr>
          <w:rFonts w:hint="eastAsia" w:ascii="宋体" w:hAnsi="宋体" w:eastAsia="宋体" w:cs="宋体"/>
          <w:b/>
          <w:bCs/>
          <w:color w:val="auto"/>
          <w:kern w:val="18"/>
          <w:sz w:val="21"/>
          <w:szCs w:val="21"/>
          <w:lang w:val="zh-CN"/>
        </w:rPr>
        <w:t>）等别划分表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C504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412F32BF">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尾矿库环境危害性得分（DH）</w:t>
            </w:r>
          </w:p>
        </w:tc>
        <w:tc>
          <w:tcPr>
            <w:tcW w:w="4261" w:type="dxa"/>
            <w:noWrap w:val="0"/>
            <w:vAlign w:val="top"/>
          </w:tcPr>
          <w:p w14:paraId="4CFFF837">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尾矿库环境危害性等别代码</w:t>
            </w:r>
          </w:p>
        </w:tc>
      </w:tr>
      <w:tr w14:paraId="3C214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347EE1D0">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DH＞60</w:t>
            </w:r>
          </w:p>
        </w:tc>
        <w:tc>
          <w:tcPr>
            <w:tcW w:w="4261" w:type="dxa"/>
            <w:noWrap w:val="0"/>
            <w:vAlign w:val="top"/>
          </w:tcPr>
          <w:p w14:paraId="5F5F45D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H1</w:t>
            </w:r>
          </w:p>
        </w:tc>
      </w:tr>
      <w:tr w14:paraId="7EF8C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0AFB465A">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30＜DH≤60</w:t>
            </w:r>
          </w:p>
        </w:tc>
        <w:tc>
          <w:tcPr>
            <w:tcW w:w="4261" w:type="dxa"/>
            <w:noWrap w:val="0"/>
            <w:vAlign w:val="top"/>
          </w:tcPr>
          <w:p w14:paraId="2EC057C5">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H2</w:t>
            </w:r>
          </w:p>
        </w:tc>
      </w:tr>
      <w:tr w14:paraId="389C0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5705CDD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DH≤30</w:t>
            </w:r>
          </w:p>
        </w:tc>
        <w:tc>
          <w:tcPr>
            <w:tcW w:w="4261" w:type="dxa"/>
            <w:noWrap w:val="0"/>
            <w:vAlign w:val="top"/>
          </w:tcPr>
          <w:p w14:paraId="1F02F1FC">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H3</w:t>
            </w:r>
          </w:p>
        </w:tc>
      </w:tr>
    </w:tbl>
    <w:p w14:paraId="011ECBA7">
      <w:pPr>
        <w:pStyle w:val="203"/>
        <w:keepNext w:val="0"/>
        <w:keepLines w:val="0"/>
        <w:pageBreakBefore w:val="0"/>
        <w:widowControl w:val="0"/>
        <w:kinsoku/>
        <w:wordWrap/>
        <w:overflowPunct w:val="0"/>
        <w:topLinePunct w:val="0"/>
        <w:autoSpaceDE/>
        <w:autoSpaceDN/>
        <w:bidi w:val="0"/>
        <w:adjustRightInd/>
        <w:snapToGrid/>
        <w:spacing w:before="0" w:beforeLines="5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根据《尾矿库环境风险评估技术导则（试行）》（HJ740-2015）附录B中各指标评分方法，本项目尾矿库属于</w:t>
      </w:r>
      <w:r>
        <w:rPr>
          <w:rFonts w:hint="eastAsia" w:ascii="Times New Roman" w:hAnsi="Times New Roman" w:eastAsia="宋体" w:cs="Times New Roman"/>
          <w:color w:val="auto"/>
          <w:kern w:val="2"/>
          <w:sz w:val="24"/>
          <w:szCs w:val="24"/>
          <w:highlight w:val="none"/>
          <w:lang w:val="en-US" w:eastAsia="zh-CN" w:bidi="ar-SA"/>
        </w:rPr>
        <w:t>锂矿</w:t>
      </w:r>
      <w:r>
        <w:rPr>
          <w:rFonts w:hint="eastAsia" w:ascii="Times New Roman" w:hAnsi="Times New Roman" w:eastAsia="宋体" w:cs="Times New Roman"/>
          <w:color w:val="auto"/>
          <w:kern w:val="2"/>
          <w:sz w:val="24"/>
          <w:szCs w:val="24"/>
          <w:highlight w:val="none"/>
          <w:lang w:val="zh-CN" w:eastAsia="zh-CN" w:bidi="ar-SA"/>
        </w:rPr>
        <w:t>为</w:t>
      </w:r>
      <w:r>
        <w:rPr>
          <w:rFonts w:hint="eastAsia" w:ascii="Times New Roman" w:hAnsi="Times New Roman" w:eastAsia="宋体" w:cs="Times New Roman"/>
          <w:color w:val="auto"/>
          <w:kern w:val="2"/>
          <w:sz w:val="24"/>
          <w:szCs w:val="24"/>
          <w:highlight w:val="none"/>
          <w:lang w:val="en-US" w:eastAsia="zh-CN" w:bidi="ar-SA"/>
        </w:rPr>
        <w:t>稀有金属</w:t>
      </w:r>
      <w:r>
        <w:rPr>
          <w:rFonts w:hint="eastAsia" w:ascii="Times New Roman" w:hAnsi="Times New Roman" w:eastAsia="宋体" w:cs="Times New Roman"/>
          <w:color w:val="auto"/>
          <w:kern w:val="2"/>
          <w:sz w:val="24"/>
          <w:szCs w:val="24"/>
          <w:highlight w:val="none"/>
          <w:lang w:val="zh-CN" w:eastAsia="zh-CN" w:bidi="ar-SA"/>
        </w:rPr>
        <w:t>矿种，评分取</w:t>
      </w:r>
      <w:r>
        <w:rPr>
          <w:rFonts w:hint="eastAsia" w:ascii="Times New Roman" w:hAnsi="Times New Roman" w:eastAsia="宋体" w:cs="Times New Roman"/>
          <w:color w:val="auto"/>
          <w:kern w:val="2"/>
          <w:sz w:val="24"/>
          <w:szCs w:val="24"/>
          <w:highlight w:val="none"/>
          <w:lang w:val="en-US" w:eastAsia="zh-CN" w:bidi="ar-SA"/>
        </w:rPr>
        <w:t>24</w:t>
      </w:r>
      <w:r>
        <w:rPr>
          <w:rFonts w:hint="eastAsia" w:ascii="Times New Roman" w:hAnsi="Times New Roman" w:eastAsia="宋体" w:cs="Times New Roman"/>
          <w:color w:val="auto"/>
          <w:kern w:val="2"/>
          <w:sz w:val="24"/>
          <w:szCs w:val="24"/>
          <w:highlight w:val="none"/>
          <w:lang w:val="zh-CN" w:eastAsia="zh-CN" w:bidi="ar-SA"/>
        </w:rPr>
        <w:t>；特征污染物指标pH介于6~9，评分取0；所有污染物浓度指标倍数均在3倍以下，评分取0；浓度倍数3倍及以上的指标项数为0，评分取0；尾矿库全库容</w:t>
      </w:r>
      <w:r>
        <w:rPr>
          <w:rFonts w:hint="eastAsia" w:ascii="Times New Roman" w:hAnsi="Times New Roman" w:eastAsia="宋体" w:cs="Times New Roman"/>
          <w:color w:val="auto"/>
          <w:kern w:val="2"/>
          <w:sz w:val="24"/>
          <w:szCs w:val="24"/>
          <w:highlight w:val="none"/>
          <w:lang w:val="en-US" w:eastAsia="zh-CN" w:bidi="ar-SA"/>
        </w:rPr>
        <w:t>3096.6</w:t>
      </w:r>
      <w:r>
        <w:rPr>
          <w:rFonts w:hint="eastAsia" w:ascii="Times New Roman" w:hAnsi="Times New Roman" w:eastAsia="宋体" w:cs="Times New Roman"/>
          <w:color w:val="auto"/>
          <w:kern w:val="2"/>
          <w:sz w:val="24"/>
          <w:szCs w:val="24"/>
          <w:highlight w:val="none"/>
          <w:lang w:val="zh-CN" w:eastAsia="zh-CN" w:bidi="ar-SA"/>
        </w:rPr>
        <w:t>万m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，评分取</w:t>
      </w:r>
      <w:r>
        <w:rPr>
          <w:rFonts w:hint="eastAsia" w:ascii="Times New Roman" w:hAnsi="Times New Roman" w:eastAsia="宋体" w:cs="Times New Roman"/>
          <w:color w:val="auto"/>
          <w:kern w:val="2"/>
          <w:sz w:val="24"/>
          <w:szCs w:val="24"/>
          <w:highlight w:val="none"/>
          <w:lang w:val="en-US" w:eastAsia="zh-CN" w:bidi="ar-SA"/>
        </w:rPr>
        <w:t>24</w:t>
      </w:r>
      <w:r>
        <w:rPr>
          <w:rFonts w:hint="eastAsia" w:ascii="Times New Roman" w:hAnsi="Times New Roman" w:eastAsia="宋体" w:cs="Times New Roman"/>
          <w:color w:val="auto"/>
          <w:kern w:val="2"/>
          <w:sz w:val="24"/>
          <w:szCs w:val="24"/>
          <w:highlight w:val="none"/>
          <w:lang w:val="zh-CN" w:eastAsia="zh-CN" w:bidi="ar-SA"/>
        </w:rPr>
        <w:t>，由此得出总得分为</w:t>
      </w:r>
      <w:r>
        <w:rPr>
          <w:rFonts w:hint="eastAsia" w:ascii="Times New Roman" w:hAnsi="Times New Roman" w:eastAsia="宋体" w:cs="Times New Roman"/>
          <w:color w:val="auto"/>
          <w:kern w:val="2"/>
          <w:sz w:val="24"/>
          <w:szCs w:val="24"/>
          <w:highlight w:val="none"/>
          <w:lang w:val="en-US" w:eastAsia="zh-CN" w:bidi="ar-SA"/>
        </w:rPr>
        <w:t>48</w:t>
      </w:r>
      <w:r>
        <w:rPr>
          <w:rFonts w:hint="eastAsia" w:ascii="Times New Roman" w:hAnsi="Times New Roman" w:eastAsia="宋体" w:cs="Times New Roman"/>
          <w:color w:val="auto"/>
          <w:kern w:val="2"/>
          <w:sz w:val="24"/>
          <w:szCs w:val="24"/>
          <w:highlight w:val="none"/>
          <w:lang w:val="zh-CN" w:eastAsia="zh-CN" w:bidi="ar-SA"/>
        </w:rPr>
        <w:t>，根据表</w:t>
      </w:r>
      <w:r>
        <w:rPr>
          <w:rFonts w:hint="eastAsia" w:ascii="Times New Roman" w:hAnsi="Times New Roman" w:eastAsia="宋体" w:cs="Times New Roman"/>
          <w:color w:val="auto"/>
          <w:kern w:val="2"/>
          <w:sz w:val="24"/>
          <w:szCs w:val="24"/>
          <w:highlight w:val="none"/>
          <w:lang w:val="en-US" w:eastAsia="zh-CN" w:bidi="ar-SA"/>
        </w:rPr>
        <w:t>2.5-10</w:t>
      </w:r>
      <w:r>
        <w:rPr>
          <w:rFonts w:hint="eastAsia" w:ascii="Times New Roman" w:hAnsi="Times New Roman" w:eastAsia="宋体" w:cs="Times New Roman"/>
          <w:color w:val="auto"/>
          <w:kern w:val="2"/>
          <w:sz w:val="24"/>
          <w:szCs w:val="24"/>
          <w:highlight w:val="none"/>
          <w:lang w:val="zh-CN" w:eastAsia="zh-CN" w:bidi="ar-SA"/>
        </w:rPr>
        <w:t>，环境危险性等别为H</w:t>
      </w:r>
      <w:r>
        <w:rPr>
          <w:rFonts w:hint="eastAsia"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zh-CN" w:eastAsia="zh-CN" w:bidi="ar-SA"/>
        </w:rPr>
        <w:t>。</w:t>
      </w:r>
    </w:p>
    <w:p w14:paraId="024625CA">
      <w:pPr>
        <w:pStyle w:val="203"/>
        <w:keepNext w:val="0"/>
        <w:keepLines w:val="0"/>
        <w:pageBreakBefore w:val="0"/>
        <w:widowControl w:val="0"/>
        <w:kinsoku/>
        <w:wordWrap/>
        <w:overflowPunct w:val="0"/>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fldChar w:fldCharType="begin"/>
      </w:r>
      <w:r>
        <w:rPr>
          <w:rFonts w:hint="eastAsia" w:ascii="Times New Roman" w:hAnsi="Times New Roman" w:eastAsia="宋体" w:cs="Times New Roman"/>
          <w:color w:val="auto"/>
          <w:kern w:val="2"/>
          <w:sz w:val="24"/>
          <w:szCs w:val="24"/>
          <w:highlight w:val="none"/>
          <w:lang w:val="zh-CN" w:eastAsia="zh-CN" w:bidi="ar-SA"/>
        </w:rPr>
        <w:instrText xml:space="preserve"> = 2 \* GB3 \* MERGEFORMAT </w:instrText>
      </w:r>
      <w:r>
        <w:rPr>
          <w:rFonts w:hint="eastAsia" w:ascii="Times New Roman" w:hAnsi="Times New Roman" w:eastAsia="宋体" w:cs="Times New Roman"/>
          <w:color w:val="auto"/>
          <w:kern w:val="2"/>
          <w:sz w:val="24"/>
          <w:szCs w:val="24"/>
          <w:highlight w:val="none"/>
          <w:lang w:val="zh-CN" w:eastAsia="zh-CN" w:bidi="ar-SA"/>
        </w:rPr>
        <w:fldChar w:fldCharType="separate"/>
      </w:r>
      <w:r>
        <w:rPr>
          <w:rFonts w:hint="eastAsia" w:ascii="Times New Roman" w:hAnsi="Times New Roman" w:eastAsia="宋体" w:cs="Times New Roman"/>
          <w:color w:val="auto"/>
          <w:kern w:val="2"/>
          <w:sz w:val="24"/>
          <w:szCs w:val="24"/>
          <w:highlight w:val="none"/>
          <w:lang w:val="zh-CN" w:eastAsia="zh-CN" w:bidi="ar-SA"/>
        </w:rPr>
        <w:t>②</w:t>
      </w:r>
      <w:r>
        <w:rPr>
          <w:rFonts w:hint="eastAsia" w:ascii="Times New Roman" w:hAnsi="Times New Roman" w:eastAsia="宋体" w:cs="Times New Roman"/>
          <w:color w:val="auto"/>
          <w:kern w:val="2"/>
          <w:sz w:val="24"/>
          <w:szCs w:val="24"/>
          <w:highlight w:val="none"/>
          <w:lang w:val="zh-CN" w:eastAsia="zh-CN" w:bidi="ar-SA"/>
        </w:rPr>
        <w:fldChar w:fldCharType="end"/>
      </w:r>
      <w:r>
        <w:rPr>
          <w:rFonts w:hint="eastAsia" w:ascii="Times New Roman" w:hAnsi="Times New Roman" w:eastAsia="宋体" w:cs="Times New Roman"/>
          <w:color w:val="auto"/>
          <w:kern w:val="2"/>
          <w:sz w:val="24"/>
          <w:szCs w:val="24"/>
          <w:highlight w:val="none"/>
          <w:lang w:val="zh-CN" w:eastAsia="zh-CN" w:bidi="ar-SA"/>
        </w:rPr>
        <w:t>周边环境敏感性</w:t>
      </w:r>
    </w:p>
    <w:p w14:paraId="15E23656">
      <w:pPr>
        <w:pStyle w:val="203"/>
        <w:keepNext w:val="0"/>
        <w:keepLines w:val="0"/>
        <w:pageBreakBefore w:val="0"/>
        <w:widowControl w:val="0"/>
        <w:kinsoku/>
        <w:wordWrap/>
        <w:overflowPunct w:val="0"/>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采用评分方法，对尾矿库下游涉及的跨界情况、周边环境风险受体情况、周边环境功能类别情况三方面指标进行评分与累加求和，评估尾矿库周边环境敏感性（S），尾矿库周边环境敏感性等别划分体系见表2.5-</w:t>
      </w:r>
      <w:r>
        <w:rPr>
          <w:rFonts w:hint="eastAsia" w:ascii="Times New Roman" w:hAnsi="Times New Roman" w:eastAsia="宋体" w:cs="Times New Roman"/>
          <w:color w:val="auto"/>
          <w:kern w:val="2"/>
          <w:sz w:val="24"/>
          <w:szCs w:val="24"/>
          <w:highlight w:val="none"/>
          <w:lang w:val="en-US" w:eastAsia="zh-CN" w:bidi="ar-SA"/>
        </w:rPr>
        <w:t>11</w:t>
      </w:r>
      <w:r>
        <w:rPr>
          <w:rFonts w:hint="eastAsia" w:ascii="Times New Roman" w:hAnsi="Times New Roman" w:eastAsia="宋体" w:cs="Times New Roman"/>
          <w:color w:val="auto"/>
          <w:kern w:val="2"/>
          <w:sz w:val="24"/>
          <w:szCs w:val="24"/>
          <w:highlight w:val="none"/>
          <w:lang w:val="zh-CN" w:eastAsia="zh-CN" w:bidi="ar-SA"/>
        </w:rPr>
        <w:t>。</w:t>
      </w:r>
    </w:p>
    <w:p w14:paraId="7C68A904">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eastAsia" w:ascii="Times New Roman" w:hAnsi="Times New Roman"/>
          <w:b/>
          <w:bCs/>
          <w:color w:val="auto"/>
          <w:kern w:val="18"/>
          <w:sz w:val="21"/>
          <w:szCs w:val="21"/>
          <w:lang w:val="zh-CN"/>
        </w:rPr>
      </w:pPr>
      <w:r>
        <w:rPr>
          <w:rFonts w:hint="eastAsia" w:ascii="宋体" w:hAnsi="宋体" w:eastAsia="宋体" w:cs="宋体"/>
          <w:b/>
          <w:bCs/>
          <w:color w:val="auto"/>
          <w:kern w:val="18"/>
          <w:sz w:val="21"/>
          <w:szCs w:val="21"/>
          <w:lang w:val="zh-CN"/>
        </w:rPr>
        <w:t>表</w:t>
      </w:r>
      <w:r>
        <w:rPr>
          <w:rFonts w:hint="eastAsia" w:ascii="Times New Roman" w:hAnsi="Times New Roman"/>
          <w:b/>
          <w:bCs/>
          <w:color w:val="auto"/>
          <w:kern w:val="18"/>
          <w:sz w:val="21"/>
          <w:szCs w:val="21"/>
          <w:lang w:val="zh-CN"/>
        </w:rPr>
        <w:t>2.5-</w:t>
      </w:r>
      <w:r>
        <w:rPr>
          <w:rFonts w:hint="eastAsia"/>
          <w:b/>
          <w:bCs/>
          <w:color w:val="auto"/>
          <w:kern w:val="18"/>
          <w:sz w:val="21"/>
          <w:szCs w:val="21"/>
          <w:lang w:val="en-US" w:eastAsia="zh-CN"/>
        </w:rPr>
        <w:t>11</w:t>
      </w:r>
      <w:r>
        <w:rPr>
          <w:rFonts w:hint="eastAsia" w:ascii="Times New Roman" w:hAnsi="Times New Roman"/>
          <w:b/>
          <w:bCs/>
          <w:color w:val="auto"/>
          <w:kern w:val="18"/>
          <w:sz w:val="21"/>
          <w:szCs w:val="21"/>
          <w:lang w:val="zh-CN"/>
        </w:rPr>
        <w:t xml:space="preserve">    </w:t>
      </w:r>
      <w:r>
        <w:rPr>
          <w:rFonts w:hint="eastAsia" w:ascii="宋体" w:hAnsi="宋体" w:eastAsia="宋体" w:cs="宋体"/>
          <w:b/>
          <w:bCs/>
          <w:color w:val="auto"/>
          <w:kern w:val="18"/>
          <w:sz w:val="21"/>
          <w:szCs w:val="21"/>
          <w:lang w:val="zh-CN"/>
        </w:rPr>
        <w:t>尾矿库周边环境敏感性（</w:t>
      </w:r>
      <w:r>
        <w:rPr>
          <w:rFonts w:hint="default" w:ascii="Times New Roman" w:hAnsi="Times New Roman" w:eastAsia="宋体" w:cs="Times New Roman"/>
          <w:b/>
          <w:bCs/>
          <w:color w:val="auto"/>
          <w:kern w:val="18"/>
          <w:sz w:val="21"/>
          <w:szCs w:val="21"/>
          <w:lang w:val="zh-CN"/>
        </w:rPr>
        <w:t>S</w:t>
      </w:r>
      <w:r>
        <w:rPr>
          <w:rFonts w:hint="eastAsia" w:ascii="宋体" w:hAnsi="宋体" w:eastAsia="宋体" w:cs="宋体"/>
          <w:b/>
          <w:bCs/>
          <w:color w:val="auto"/>
          <w:kern w:val="18"/>
          <w:sz w:val="21"/>
          <w:szCs w:val="21"/>
          <w:lang w:val="zh-CN"/>
        </w:rPr>
        <w:t>）等别划分指标体系</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64"/>
        <w:gridCol w:w="1380"/>
        <w:gridCol w:w="1114"/>
        <w:gridCol w:w="1260"/>
        <w:gridCol w:w="1995"/>
        <w:gridCol w:w="1218"/>
      </w:tblGrid>
      <w:tr w14:paraId="1CC08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1BA592E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序号</w:t>
            </w:r>
          </w:p>
        </w:tc>
        <w:tc>
          <w:tcPr>
            <w:tcW w:w="6613" w:type="dxa"/>
            <w:gridSpan w:val="5"/>
            <w:noWrap w:val="0"/>
            <w:vAlign w:val="center"/>
          </w:tcPr>
          <w:p w14:paraId="6F500B5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指标项目</w:t>
            </w:r>
          </w:p>
        </w:tc>
        <w:tc>
          <w:tcPr>
            <w:tcW w:w="1218" w:type="dxa"/>
            <w:noWrap w:val="0"/>
            <w:vAlign w:val="center"/>
          </w:tcPr>
          <w:p w14:paraId="183FAFA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zh-CN"/>
              </w:rPr>
              <w:t>指标分值</w:t>
            </w:r>
          </w:p>
        </w:tc>
      </w:tr>
      <w:tr w14:paraId="61BAB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700C573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1</w:t>
            </w:r>
          </w:p>
        </w:tc>
        <w:tc>
          <w:tcPr>
            <w:tcW w:w="864" w:type="dxa"/>
            <w:vMerge w:val="restart"/>
            <w:noWrap w:val="0"/>
            <w:vAlign w:val="center"/>
          </w:tcPr>
          <w:p w14:paraId="3CDF92C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ascii="宋体" w:hAnsi="宋体" w:eastAsia="宋体" w:cstheme="minorBidi"/>
                <w:b w:val="0"/>
                <w:bCs w:val="0"/>
                <w:color w:val="auto"/>
                <w:kern w:val="2"/>
                <w:sz w:val="21"/>
                <w:szCs w:val="21"/>
                <w:lang w:val="zh-CN" w:eastAsia="zh-CN" w:bidi="ar-SA"/>
              </w:rPr>
              <w:t>尾矿库周边环境敏感性</w:t>
            </w:r>
          </w:p>
        </w:tc>
        <w:tc>
          <w:tcPr>
            <w:tcW w:w="1380" w:type="dxa"/>
            <w:vMerge w:val="restart"/>
            <w:noWrap w:val="0"/>
            <w:vAlign w:val="center"/>
          </w:tcPr>
          <w:p w14:paraId="55E2710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下游涉及的跨界情况</w:t>
            </w:r>
          </w:p>
        </w:tc>
        <w:tc>
          <w:tcPr>
            <w:tcW w:w="4369" w:type="dxa"/>
            <w:gridSpan w:val="3"/>
            <w:noWrap w:val="0"/>
            <w:vAlign w:val="center"/>
          </w:tcPr>
          <w:p w14:paraId="7ADC43B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涉及跨界类型</w:t>
            </w:r>
          </w:p>
        </w:tc>
        <w:tc>
          <w:tcPr>
            <w:tcW w:w="1218" w:type="dxa"/>
            <w:noWrap w:val="0"/>
            <w:vAlign w:val="center"/>
          </w:tcPr>
          <w:p w14:paraId="1823942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18</w:t>
            </w:r>
          </w:p>
        </w:tc>
      </w:tr>
      <w:tr w14:paraId="6BC2A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078D428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2</w:t>
            </w:r>
          </w:p>
        </w:tc>
        <w:tc>
          <w:tcPr>
            <w:tcW w:w="864" w:type="dxa"/>
            <w:vMerge w:val="continue"/>
            <w:noWrap w:val="0"/>
            <w:vAlign w:val="center"/>
          </w:tcPr>
          <w:p w14:paraId="27FCA10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continue"/>
            <w:noWrap w:val="0"/>
            <w:vAlign w:val="center"/>
          </w:tcPr>
          <w:p w14:paraId="33C88CC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4369" w:type="dxa"/>
            <w:gridSpan w:val="3"/>
            <w:noWrap w:val="0"/>
            <w:vAlign w:val="center"/>
          </w:tcPr>
          <w:p w14:paraId="6E0E1D6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涉及跨界距离</w:t>
            </w:r>
          </w:p>
        </w:tc>
        <w:tc>
          <w:tcPr>
            <w:tcW w:w="1218" w:type="dxa"/>
            <w:noWrap w:val="0"/>
            <w:vAlign w:val="center"/>
          </w:tcPr>
          <w:p w14:paraId="7871F25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6</w:t>
            </w:r>
          </w:p>
        </w:tc>
      </w:tr>
      <w:tr w14:paraId="7D30D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4E888C3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3</w:t>
            </w:r>
          </w:p>
        </w:tc>
        <w:tc>
          <w:tcPr>
            <w:tcW w:w="864" w:type="dxa"/>
            <w:vMerge w:val="continue"/>
            <w:noWrap w:val="0"/>
            <w:vAlign w:val="center"/>
          </w:tcPr>
          <w:p w14:paraId="256B7B7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5749" w:type="dxa"/>
            <w:gridSpan w:val="4"/>
            <w:noWrap w:val="0"/>
            <w:vAlign w:val="center"/>
          </w:tcPr>
          <w:p w14:paraId="19D0F4A1">
            <w:pPr>
              <w:pStyle w:val="150"/>
              <w:keepNext w:val="0"/>
              <w:keepLines w:val="0"/>
              <w:pageBreakBefore w:val="0"/>
              <w:widowControl/>
              <w:kinsoku/>
              <w:wordWrap/>
              <w:overflowPunct/>
              <w:topLinePunct w:val="0"/>
              <w:autoSpaceDE/>
              <w:autoSpaceDN/>
              <w:bidi w:val="0"/>
              <w:adjustRightInd w:val="0"/>
              <w:snapToGrid w:val="0"/>
              <w:spacing w:after="0" w:line="360" w:lineRule="exact"/>
              <w:ind w:left="0"/>
              <w:jc w:val="center"/>
              <w:textAlignment w:val="baseline"/>
              <w:rPr>
                <w:rFonts w:hint="eastAsia"/>
                <w:b w:val="0"/>
                <w:bCs w:val="0"/>
                <w:color w:val="auto"/>
                <w:sz w:val="21"/>
                <w:szCs w:val="21"/>
                <w:lang w:val="zh-CN"/>
              </w:rPr>
            </w:pPr>
            <w:r>
              <w:rPr>
                <w:rFonts w:hint="eastAsia"/>
                <w:b w:val="0"/>
                <w:bCs w:val="0"/>
                <w:color w:val="auto"/>
                <w:sz w:val="21"/>
                <w:szCs w:val="21"/>
                <w:lang w:val="zh-CN"/>
              </w:rPr>
              <w:t>周边环境风险受体情况</w:t>
            </w:r>
          </w:p>
        </w:tc>
        <w:tc>
          <w:tcPr>
            <w:tcW w:w="1218" w:type="dxa"/>
            <w:noWrap w:val="0"/>
            <w:vAlign w:val="center"/>
          </w:tcPr>
          <w:p w14:paraId="02B470A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54</w:t>
            </w:r>
          </w:p>
        </w:tc>
      </w:tr>
      <w:tr w14:paraId="1D66B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1A0BEDA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4</w:t>
            </w:r>
          </w:p>
        </w:tc>
        <w:tc>
          <w:tcPr>
            <w:tcW w:w="864" w:type="dxa"/>
            <w:vMerge w:val="continue"/>
            <w:noWrap w:val="0"/>
            <w:vAlign w:val="center"/>
          </w:tcPr>
          <w:p w14:paraId="72E8266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restart"/>
            <w:noWrap w:val="0"/>
            <w:vAlign w:val="center"/>
          </w:tcPr>
          <w:p w14:paraId="079AB50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周边环境功能类别情况</w:t>
            </w:r>
          </w:p>
        </w:tc>
        <w:tc>
          <w:tcPr>
            <w:tcW w:w="1114" w:type="dxa"/>
            <w:vMerge w:val="restart"/>
            <w:noWrap w:val="0"/>
            <w:vAlign w:val="center"/>
          </w:tcPr>
          <w:p w14:paraId="0B1FF5C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水环境</w:t>
            </w:r>
          </w:p>
        </w:tc>
        <w:tc>
          <w:tcPr>
            <w:tcW w:w="1260" w:type="dxa"/>
            <w:vMerge w:val="restart"/>
            <w:noWrap w:val="0"/>
            <w:vAlign w:val="center"/>
          </w:tcPr>
          <w:p w14:paraId="10D7D74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下游水体</w:t>
            </w:r>
          </w:p>
        </w:tc>
        <w:tc>
          <w:tcPr>
            <w:tcW w:w="1995" w:type="dxa"/>
            <w:noWrap w:val="0"/>
            <w:vAlign w:val="center"/>
          </w:tcPr>
          <w:p w14:paraId="2BA1C3C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○地表水</w:t>
            </w:r>
          </w:p>
        </w:tc>
        <w:tc>
          <w:tcPr>
            <w:tcW w:w="1218" w:type="dxa"/>
            <w:vMerge w:val="restart"/>
            <w:noWrap w:val="0"/>
            <w:vAlign w:val="center"/>
          </w:tcPr>
          <w:p w14:paraId="3E384D8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9</w:t>
            </w:r>
          </w:p>
        </w:tc>
      </w:tr>
      <w:tr w14:paraId="0BA04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266B5A8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5</w:t>
            </w:r>
          </w:p>
        </w:tc>
        <w:tc>
          <w:tcPr>
            <w:tcW w:w="864" w:type="dxa"/>
            <w:vMerge w:val="continue"/>
            <w:noWrap w:val="0"/>
            <w:vAlign w:val="center"/>
          </w:tcPr>
          <w:p w14:paraId="2B37543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continue"/>
            <w:noWrap w:val="0"/>
            <w:vAlign w:val="center"/>
          </w:tcPr>
          <w:p w14:paraId="10CB6D7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1114" w:type="dxa"/>
            <w:vMerge w:val="continue"/>
            <w:noWrap w:val="0"/>
            <w:vAlign w:val="center"/>
          </w:tcPr>
          <w:p w14:paraId="26045D9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1260" w:type="dxa"/>
            <w:vMerge w:val="continue"/>
            <w:noWrap w:val="0"/>
            <w:vAlign w:val="center"/>
          </w:tcPr>
          <w:p w14:paraId="31A62AE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1995" w:type="dxa"/>
            <w:noWrap w:val="0"/>
            <w:vAlign w:val="center"/>
          </w:tcPr>
          <w:p w14:paraId="023763A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○海水</w:t>
            </w:r>
          </w:p>
        </w:tc>
        <w:tc>
          <w:tcPr>
            <w:tcW w:w="1218" w:type="dxa"/>
            <w:vMerge w:val="continue"/>
            <w:noWrap w:val="0"/>
            <w:vAlign w:val="center"/>
          </w:tcPr>
          <w:p w14:paraId="3E75F72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r>
      <w:tr w14:paraId="67FE8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3FEF588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6</w:t>
            </w:r>
          </w:p>
        </w:tc>
        <w:tc>
          <w:tcPr>
            <w:tcW w:w="864" w:type="dxa"/>
            <w:vMerge w:val="continue"/>
            <w:noWrap w:val="0"/>
            <w:vAlign w:val="center"/>
          </w:tcPr>
          <w:p w14:paraId="5A6FB9C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continue"/>
            <w:noWrap w:val="0"/>
            <w:vAlign w:val="center"/>
          </w:tcPr>
          <w:p w14:paraId="04C0882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1114" w:type="dxa"/>
            <w:vMerge w:val="continue"/>
            <w:noWrap w:val="0"/>
            <w:vAlign w:val="center"/>
          </w:tcPr>
          <w:p w14:paraId="416E732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3255" w:type="dxa"/>
            <w:gridSpan w:val="2"/>
            <w:noWrap w:val="0"/>
            <w:vAlign w:val="center"/>
          </w:tcPr>
          <w:p w14:paraId="1369D83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地下水</w:t>
            </w:r>
          </w:p>
        </w:tc>
        <w:tc>
          <w:tcPr>
            <w:tcW w:w="1218" w:type="dxa"/>
            <w:noWrap w:val="0"/>
            <w:vAlign w:val="center"/>
          </w:tcPr>
          <w:p w14:paraId="72B02D9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6</w:t>
            </w:r>
          </w:p>
        </w:tc>
      </w:tr>
      <w:tr w14:paraId="4308F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0DDF85D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7</w:t>
            </w:r>
          </w:p>
        </w:tc>
        <w:tc>
          <w:tcPr>
            <w:tcW w:w="864" w:type="dxa"/>
            <w:vMerge w:val="continue"/>
            <w:noWrap w:val="0"/>
            <w:vAlign w:val="center"/>
          </w:tcPr>
          <w:p w14:paraId="3D3E1B1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continue"/>
            <w:noWrap w:val="0"/>
            <w:vAlign w:val="center"/>
          </w:tcPr>
          <w:p w14:paraId="037AC44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4369" w:type="dxa"/>
            <w:gridSpan w:val="3"/>
            <w:noWrap w:val="0"/>
            <w:vAlign w:val="center"/>
          </w:tcPr>
          <w:p w14:paraId="4B79D7D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土壤环境</w:t>
            </w:r>
          </w:p>
        </w:tc>
        <w:tc>
          <w:tcPr>
            <w:tcW w:w="1218" w:type="dxa"/>
            <w:noWrap w:val="0"/>
            <w:vAlign w:val="center"/>
          </w:tcPr>
          <w:p w14:paraId="40DAC9D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4</w:t>
            </w:r>
          </w:p>
        </w:tc>
      </w:tr>
      <w:tr w14:paraId="39C3C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1" w:type="dxa"/>
            <w:noWrap w:val="0"/>
            <w:vAlign w:val="center"/>
          </w:tcPr>
          <w:p w14:paraId="1C2BCCD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8</w:t>
            </w:r>
          </w:p>
        </w:tc>
        <w:tc>
          <w:tcPr>
            <w:tcW w:w="864" w:type="dxa"/>
            <w:vMerge w:val="continue"/>
            <w:noWrap w:val="0"/>
            <w:vAlign w:val="center"/>
          </w:tcPr>
          <w:p w14:paraId="0935800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p>
        </w:tc>
        <w:tc>
          <w:tcPr>
            <w:tcW w:w="1380" w:type="dxa"/>
            <w:vMerge w:val="continue"/>
            <w:noWrap w:val="0"/>
            <w:vAlign w:val="center"/>
          </w:tcPr>
          <w:p w14:paraId="38BEA8A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p>
        </w:tc>
        <w:tc>
          <w:tcPr>
            <w:tcW w:w="4369" w:type="dxa"/>
            <w:gridSpan w:val="3"/>
            <w:noWrap w:val="0"/>
            <w:vAlign w:val="center"/>
          </w:tcPr>
          <w:p w14:paraId="0CE4E82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theme="minorBidi"/>
                <w:b w:val="0"/>
                <w:bCs w:val="0"/>
                <w:color w:val="auto"/>
                <w:kern w:val="2"/>
                <w:sz w:val="21"/>
                <w:szCs w:val="21"/>
                <w:lang w:val="zh-CN" w:eastAsia="zh-CN" w:bidi="ar-SA"/>
              </w:rPr>
            </w:pPr>
            <w:r>
              <w:rPr>
                <w:rFonts w:hint="eastAsia" w:ascii="宋体" w:hAnsi="宋体" w:eastAsia="宋体" w:cstheme="minorBidi"/>
                <w:b w:val="0"/>
                <w:bCs w:val="0"/>
                <w:color w:val="auto"/>
                <w:kern w:val="2"/>
                <w:sz w:val="21"/>
                <w:szCs w:val="21"/>
                <w:lang w:val="zh-CN" w:eastAsia="zh-CN" w:bidi="ar-SA"/>
              </w:rPr>
              <w:t>大气环境</w:t>
            </w:r>
          </w:p>
        </w:tc>
        <w:tc>
          <w:tcPr>
            <w:tcW w:w="1218" w:type="dxa"/>
            <w:noWrap w:val="0"/>
            <w:vAlign w:val="center"/>
          </w:tcPr>
          <w:p w14:paraId="38F8953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b w:val="0"/>
                <w:bCs w:val="0"/>
                <w:color w:val="auto"/>
                <w:sz w:val="21"/>
                <w:szCs w:val="21"/>
                <w:lang w:val="zh-CN"/>
              </w:rPr>
            </w:pPr>
            <w:r>
              <w:rPr>
                <w:rFonts w:hint="eastAsia"/>
                <w:b w:val="0"/>
                <w:bCs w:val="0"/>
                <w:color w:val="auto"/>
                <w:sz w:val="21"/>
                <w:szCs w:val="21"/>
                <w:lang w:val="zh-CN"/>
              </w:rPr>
              <w:t>3</w:t>
            </w:r>
          </w:p>
        </w:tc>
      </w:tr>
    </w:tbl>
    <w:p w14:paraId="6372315E">
      <w:pPr>
        <w:pStyle w:val="203"/>
        <w:keepNext w:val="0"/>
        <w:keepLines w:val="0"/>
        <w:pageBreakBefore w:val="0"/>
        <w:widowControl w:val="0"/>
        <w:kinsoku/>
        <w:wordWrap/>
        <w:overflowPunct w:val="0"/>
        <w:topLinePunct w:val="0"/>
        <w:autoSpaceDE/>
        <w:autoSpaceDN/>
        <w:bidi w:val="0"/>
        <w:adjustRightInd/>
        <w:snapToGrid/>
        <w:spacing w:before="0" w:beforeLines="5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依据尾矿库周边环境敏感性等别划分表，见表2.5-</w:t>
      </w:r>
      <w:r>
        <w:rPr>
          <w:rFonts w:hint="eastAsia" w:ascii="Times New Roman" w:hAnsi="Times New Roman" w:eastAsia="宋体"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zh-CN" w:eastAsia="zh-CN" w:bidi="ar-SA"/>
        </w:rPr>
        <w:t>，将周边环境敏感性（S）划分为S1、S2、S3三个等别。</w:t>
      </w:r>
    </w:p>
    <w:p w14:paraId="5EAB99D3">
      <w:pPr>
        <w:keepNext w:val="0"/>
        <w:keepLines w:val="0"/>
        <w:pageBreakBefore w:val="0"/>
        <w:widowControl w:val="0"/>
        <w:kinsoku/>
        <w:wordWrap/>
        <w:overflowPunct w:val="0"/>
        <w:topLinePunct w:val="0"/>
        <w:autoSpaceDE/>
        <w:autoSpaceDN/>
        <w:bidi w:val="0"/>
        <w:adjustRightInd/>
        <w:snapToGrid/>
        <w:spacing w:before="156" w:beforeLines="50" w:line="360" w:lineRule="auto"/>
        <w:jc w:val="center"/>
        <w:textAlignment w:val="auto"/>
        <w:rPr>
          <w:rFonts w:ascii="Times New Roman" w:hAnsi="Times New Roman"/>
          <w:b/>
          <w:bCs/>
          <w:color w:val="auto"/>
          <w:kern w:val="18"/>
          <w:sz w:val="21"/>
          <w:szCs w:val="21"/>
        </w:rPr>
      </w:pPr>
      <w:r>
        <w:rPr>
          <w:rFonts w:hint="eastAsia" w:ascii="宋体" w:hAnsi="宋体" w:eastAsia="宋体" w:cs="宋体"/>
          <w:b/>
          <w:bCs/>
          <w:color w:val="auto"/>
          <w:kern w:val="18"/>
          <w:sz w:val="21"/>
          <w:szCs w:val="21"/>
        </w:rPr>
        <w:t>表</w:t>
      </w:r>
      <w:r>
        <w:rPr>
          <w:rFonts w:hint="eastAsia" w:ascii="Times New Roman" w:hAnsi="Times New Roman"/>
          <w:b/>
          <w:bCs/>
          <w:color w:val="auto"/>
          <w:kern w:val="18"/>
          <w:sz w:val="21"/>
          <w:szCs w:val="21"/>
        </w:rPr>
        <w:t>2.5-</w:t>
      </w:r>
      <w:r>
        <w:rPr>
          <w:rFonts w:hint="eastAsia" w:ascii="Times New Roman" w:hAnsi="Times New Roman"/>
          <w:b/>
          <w:bCs/>
          <w:color w:val="auto"/>
          <w:kern w:val="18"/>
          <w:sz w:val="21"/>
          <w:szCs w:val="21"/>
          <w:lang w:val="en-US" w:eastAsia="zh-CN"/>
        </w:rPr>
        <w:t>12</w:t>
      </w:r>
      <w:r>
        <w:rPr>
          <w:rFonts w:hint="eastAsia" w:ascii="Times New Roman" w:hAnsi="Times New Roman"/>
          <w:b/>
          <w:bCs/>
          <w:color w:val="auto"/>
          <w:kern w:val="18"/>
          <w:sz w:val="21"/>
          <w:szCs w:val="21"/>
        </w:rPr>
        <w:t xml:space="preserve">    </w:t>
      </w:r>
      <w:r>
        <w:rPr>
          <w:rFonts w:hint="eastAsia" w:ascii="宋体" w:hAnsi="宋体" w:eastAsia="宋体" w:cs="宋体"/>
          <w:b/>
          <w:bCs/>
          <w:color w:val="auto"/>
          <w:kern w:val="18"/>
          <w:sz w:val="21"/>
          <w:szCs w:val="21"/>
        </w:rPr>
        <w:t>尾矿库周边环境敏感性（</w:t>
      </w:r>
      <w:r>
        <w:rPr>
          <w:rFonts w:hint="default" w:ascii="Times New Roman" w:hAnsi="Times New Roman" w:eastAsia="宋体" w:cs="Times New Roman"/>
          <w:b/>
          <w:bCs/>
          <w:color w:val="auto"/>
          <w:kern w:val="18"/>
          <w:sz w:val="21"/>
          <w:szCs w:val="21"/>
        </w:rPr>
        <w:t>S</w:t>
      </w:r>
      <w:r>
        <w:rPr>
          <w:rFonts w:hint="eastAsia" w:ascii="宋体" w:hAnsi="宋体" w:eastAsia="宋体" w:cs="宋体"/>
          <w:b/>
          <w:bCs/>
          <w:color w:val="auto"/>
          <w:kern w:val="18"/>
          <w:sz w:val="21"/>
          <w:szCs w:val="21"/>
        </w:rPr>
        <w:t>）等别划分表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D2B0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07C47928">
            <w:pPr>
              <w:pStyle w:val="229"/>
              <w:overflowPunct w:val="0"/>
              <w:adjustRightInd/>
              <w:spacing w:line="360" w:lineRule="exact"/>
              <w:textAlignment w:val="auto"/>
              <w:rPr>
                <w:b/>
                <w:bCs/>
                <w:color w:val="auto"/>
                <w:kern w:val="18"/>
                <w:sz w:val="21"/>
                <w:szCs w:val="21"/>
              </w:rPr>
            </w:pPr>
            <w:r>
              <w:rPr>
                <w:rFonts w:hint="eastAsia"/>
                <w:b/>
                <w:bCs/>
                <w:color w:val="auto"/>
                <w:kern w:val="18"/>
                <w:sz w:val="21"/>
                <w:szCs w:val="21"/>
              </w:rPr>
              <w:t>尾矿库环境危害性得分（</w:t>
            </w:r>
            <w:r>
              <w:rPr>
                <w:rFonts w:hint="default" w:ascii="Times New Roman" w:hAnsi="Times New Roman" w:cs="Times New Roman"/>
                <w:b/>
                <w:bCs/>
                <w:color w:val="auto"/>
                <w:kern w:val="18"/>
                <w:sz w:val="21"/>
                <w:szCs w:val="21"/>
              </w:rPr>
              <w:t>D</w:t>
            </w:r>
            <w:r>
              <w:rPr>
                <w:rFonts w:hint="default" w:ascii="Times New Roman" w:hAnsi="Times New Roman" w:cs="Times New Roman"/>
                <w:b/>
                <w:bCs/>
                <w:color w:val="auto"/>
                <w:kern w:val="18"/>
                <w:sz w:val="21"/>
                <w:szCs w:val="21"/>
                <w:vertAlign w:val="subscript"/>
              </w:rPr>
              <w:t>S</w:t>
            </w:r>
            <w:r>
              <w:rPr>
                <w:rFonts w:hint="eastAsia"/>
                <w:b/>
                <w:bCs/>
                <w:color w:val="auto"/>
                <w:kern w:val="18"/>
                <w:sz w:val="21"/>
                <w:szCs w:val="21"/>
              </w:rPr>
              <w:t>）</w:t>
            </w:r>
          </w:p>
        </w:tc>
        <w:tc>
          <w:tcPr>
            <w:tcW w:w="4261" w:type="dxa"/>
            <w:noWrap w:val="0"/>
            <w:vAlign w:val="top"/>
          </w:tcPr>
          <w:p w14:paraId="50C868DF">
            <w:pPr>
              <w:pStyle w:val="229"/>
              <w:overflowPunct w:val="0"/>
              <w:adjustRightInd/>
              <w:spacing w:line="360" w:lineRule="exact"/>
              <w:textAlignment w:val="auto"/>
              <w:rPr>
                <w:b/>
                <w:bCs/>
                <w:color w:val="auto"/>
                <w:kern w:val="18"/>
                <w:sz w:val="21"/>
                <w:szCs w:val="21"/>
              </w:rPr>
            </w:pPr>
            <w:r>
              <w:rPr>
                <w:rFonts w:hint="eastAsia"/>
                <w:b/>
                <w:bCs/>
                <w:color w:val="auto"/>
                <w:kern w:val="18"/>
                <w:sz w:val="21"/>
                <w:szCs w:val="21"/>
              </w:rPr>
              <w:t>尾矿库环境危害性等别代码</w:t>
            </w:r>
          </w:p>
        </w:tc>
      </w:tr>
      <w:tr w14:paraId="708E4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31EAE3A6">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D</w:t>
            </w:r>
            <w:r>
              <w:rPr>
                <w:rFonts w:hint="default" w:ascii="Times New Roman" w:hAnsi="Times New Roman" w:cs="Times New Roman"/>
                <w:color w:val="auto"/>
                <w:kern w:val="18"/>
                <w:sz w:val="21"/>
                <w:szCs w:val="21"/>
                <w:vertAlign w:val="subscript"/>
              </w:rPr>
              <w:t>S</w:t>
            </w:r>
            <w:r>
              <w:rPr>
                <w:rFonts w:hint="default" w:ascii="Times New Roman" w:hAnsi="Times New Roman" w:cs="Times New Roman"/>
                <w:color w:val="auto"/>
                <w:kern w:val="18"/>
                <w:sz w:val="21"/>
                <w:szCs w:val="21"/>
              </w:rPr>
              <w:t>＞60</w:t>
            </w:r>
          </w:p>
        </w:tc>
        <w:tc>
          <w:tcPr>
            <w:tcW w:w="4261" w:type="dxa"/>
            <w:noWrap w:val="0"/>
            <w:vAlign w:val="top"/>
          </w:tcPr>
          <w:p w14:paraId="483EBAE0">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S1</w:t>
            </w:r>
          </w:p>
        </w:tc>
      </w:tr>
      <w:tr w14:paraId="2FF79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2EFEC6E8">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30＜D</w:t>
            </w:r>
            <w:r>
              <w:rPr>
                <w:rFonts w:hint="default" w:ascii="Times New Roman" w:hAnsi="Times New Roman" w:cs="Times New Roman"/>
                <w:color w:val="auto"/>
                <w:kern w:val="18"/>
                <w:sz w:val="21"/>
                <w:szCs w:val="21"/>
                <w:vertAlign w:val="subscript"/>
              </w:rPr>
              <w:t>S</w:t>
            </w:r>
            <w:r>
              <w:rPr>
                <w:rFonts w:hint="default" w:ascii="Times New Roman" w:hAnsi="Times New Roman" w:cs="Times New Roman"/>
                <w:color w:val="auto"/>
                <w:kern w:val="18"/>
                <w:sz w:val="21"/>
                <w:szCs w:val="21"/>
              </w:rPr>
              <w:t>≤60</w:t>
            </w:r>
          </w:p>
        </w:tc>
        <w:tc>
          <w:tcPr>
            <w:tcW w:w="4261" w:type="dxa"/>
            <w:noWrap w:val="0"/>
            <w:vAlign w:val="top"/>
          </w:tcPr>
          <w:p w14:paraId="61370FF3">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S2</w:t>
            </w:r>
          </w:p>
        </w:tc>
      </w:tr>
      <w:tr w14:paraId="6AA1A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30672781">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D</w:t>
            </w:r>
            <w:r>
              <w:rPr>
                <w:rFonts w:hint="default" w:ascii="Times New Roman" w:hAnsi="Times New Roman" w:cs="Times New Roman"/>
                <w:color w:val="auto"/>
                <w:kern w:val="18"/>
                <w:sz w:val="21"/>
                <w:szCs w:val="21"/>
                <w:vertAlign w:val="subscript"/>
              </w:rPr>
              <w:t>S</w:t>
            </w:r>
            <w:r>
              <w:rPr>
                <w:rFonts w:hint="default" w:ascii="Times New Roman" w:hAnsi="Times New Roman" w:cs="Times New Roman"/>
                <w:color w:val="auto"/>
                <w:kern w:val="18"/>
                <w:sz w:val="21"/>
                <w:szCs w:val="21"/>
              </w:rPr>
              <w:t>≤30</w:t>
            </w:r>
          </w:p>
        </w:tc>
        <w:tc>
          <w:tcPr>
            <w:tcW w:w="4261" w:type="dxa"/>
            <w:noWrap w:val="0"/>
            <w:vAlign w:val="top"/>
          </w:tcPr>
          <w:p w14:paraId="25BFB53E">
            <w:pPr>
              <w:pStyle w:val="229"/>
              <w:overflowPunct w:val="0"/>
              <w:adjustRightInd/>
              <w:spacing w:line="360" w:lineRule="exact"/>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S3</w:t>
            </w:r>
          </w:p>
        </w:tc>
      </w:tr>
    </w:tbl>
    <w:p w14:paraId="715C2365">
      <w:pPr>
        <w:pStyle w:val="203"/>
        <w:keepNext w:val="0"/>
        <w:keepLines w:val="0"/>
        <w:pageBreakBefore w:val="0"/>
        <w:widowControl w:val="0"/>
        <w:kinsoku/>
        <w:wordWrap/>
        <w:overflowPunct w:val="0"/>
        <w:topLinePunct w:val="0"/>
        <w:autoSpaceDE/>
        <w:autoSpaceDN/>
        <w:bidi w:val="0"/>
        <w:adjustRightInd/>
        <w:snapToGrid/>
        <w:spacing w:before="0" w:beforeLines="5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根据《尾矿库环境风险评估技术导则（试行）》（HJ740-2015）附录C中各指标评分方法，本项目尾矿库下游均位于</w:t>
      </w:r>
      <w:r>
        <w:rPr>
          <w:rFonts w:hint="eastAsia" w:ascii="Times New Roman" w:hAnsi="Times New Roman" w:eastAsia="宋体" w:cs="Times New Roman"/>
          <w:color w:val="auto"/>
          <w:kern w:val="2"/>
          <w:sz w:val="24"/>
          <w:szCs w:val="24"/>
          <w:highlight w:val="none"/>
          <w:lang w:val="en-US" w:eastAsia="zh-CN" w:bidi="ar-SA"/>
        </w:rPr>
        <w:t>若羌县</w:t>
      </w:r>
      <w:r>
        <w:rPr>
          <w:rFonts w:hint="eastAsia" w:ascii="Times New Roman" w:hAnsi="Times New Roman" w:eastAsia="宋体" w:cs="Times New Roman"/>
          <w:color w:val="auto"/>
          <w:kern w:val="2"/>
          <w:sz w:val="24"/>
          <w:szCs w:val="24"/>
          <w:highlight w:val="none"/>
          <w:lang w:val="zh-CN" w:eastAsia="zh-CN" w:bidi="ar-SA"/>
        </w:rPr>
        <w:t>，不涉及跨界情况，属其他类，评分取0；可能产生的事故污染物跨界距离大于10km，评分取0；尾矿库下游不属于国家重点生态功能区、国家禁止开发区域、水土流失重点防治等区域或江河源头区和重要水源涵养区，饮用水水源保护区、自来水厂取水口，亦不存在重要湿地、天然林、珍稀濒危野生动植物天然集中分布区、重要水生生物的自然产卵场及索饵场、越冬场和洄游通道、天然渔场等，尾矿库输送管线、回水管线不穿越服务人口在2000人及以上的饮用水水源保护区、自来水厂取水口、规模在100亩及以上的水产养殖区、大型水体等，评分取0；地表水属于三类水体，评分取6分；地下水属于</w:t>
      </w:r>
      <w:r>
        <w:rPr>
          <w:rFonts w:hint="eastAsia" w:ascii="Times New Roman" w:hAnsi="Times New Roman" w:eastAsia="宋体" w:cs="Times New Roman"/>
          <w:color w:val="auto"/>
          <w:kern w:val="2"/>
          <w:sz w:val="24"/>
          <w:szCs w:val="24"/>
          <w:highlight w:val="none"/>
          <w:lang w:val="zh-CN" w:eastAsia="zh-CN" w:bidi="ar-SA"/>
        </w:rPr>
        <w:fldChar w:fldCharType="begin"/>
      </w:r>
      <w:r>
        <w:rPr>
          <w:rFonts w:hint="eastAsia" w:ascii="Times New Roman" w:hAnsi="Times New Roman" w:eastAsia="宋体" w:cs="Times New Roman"/>
          <w:color w:val="auto"/>
          <w:kern w:val="2"/>
          <w:sz w:val="24"/>
          <w:szCs w:val="24"/>
          <w:highlight w:val="none"/>
          <w:lang w:val="zh-CN" w:eastAsia="zh-CN" w:bidi="ar-SA"/>
        </w:rPr>
        <w:instrText xml:space="preserve"> = 3 \* ROMAN \* MERGEFORMAT </w:instrText>
      </w:r>
      <w:r>
        <w:rPr>
          <w:rFonts w:hint="eastAsia" w:ascii="Times New Roman" w:hAnsi="Times New Roman" w:eastAsia="宋体" w:cs="Times New Roman"/>
          <w:color w:val="auto"/>
          <w:kern w:val="2"/>
          <w:sz w:val="24"/>
          <w:szCs w:val="24"/>
          <w:highlight w:val="none"/>
          <w:lang w:val="zh-CN" w:eastAsia="zh-CN" w:bidi="ar-SA"/>
        </w:rPr>
        <w:fldChar w:fldCharType="separate"/>
      </w:r>
      <w:r>
        <w:rPr>
          <w:rFonts w:hint="eastAsia" w:ascii="Times New Roman" w:hAnsi="Times New Roman" w:eastAsia="宋体" w:cs="Times New Roman"/>
          <w:color w:val="auto"/>
          <w:kern w:val="2"/>
          <w:sz w:val="24"/>
          <w:szCs w:val="24"/>
          <w:highlight w:val="none"/>
          <w:lang w:val="zh-CN" w:eastAsia="zh-CN" w:bidi="ar-SA"/>
        </w:rPr>
        <w:t>III</w:t>
      </w:r>
      <w:r>
        <w:rPr>
          <w:rFonts w:hint="eastAsia" w:ascii="Times New Roman" w:hAnsi="Times New Roman" w:eastAsia="宋体" w:cs="Times New Roman"/>
          <w:color w:val="auto"/>
          <w:kern w:val="2"/>
          <w:sz w:val="24"/>
          <w:szCs w:val="24"/>
          <w:highlight w:val="none"/>
          <w:lang w:val="zh-CN" w:eastAsia="zh-CN" w:bidi="ar-SA"/>
        </w:rPr>
        <w:fldChar w:fldCharType="end"/>
      </w:r>
      <w:r>
        <w:rPr>
          <w:rFonts w:hint="eastAsia" w:ascii="Times New Roman" w:hAnsi="Times New Roman" w:eastAsia="宋体" w:cs="Times New Roman"/>
          <w:color w:val="auto"/>
          <w:kern w:val="2"/>
          <w:sz w:val="24"/>
          <w:szCs w:val="24"/>
          <w:highlight w:val="none"/>
          <w:lang w:val="zh-CN" w:eastAsia="zh-CN" w:bidi="ar-SA"/>
        </w:rPr>
        <w:t>类水体，评分取4分；土壤环境属于三类，评分取1；大气环境为二类，评分取1.5，由此得出总得分为12.5，根据表2.5-1</w:t>
      </w:r>
      <w:r>
        <w:rPr>
          <w:rFonts w:hint="eastAsia" w:ascii="Times New Roman" w:hAnsi="Times New Roman" w:eastAsia="宋体" w:cs="Times New Roman"/>
          <w:color w:val="auto"/>
          <w:kern w:val="2"/>
          <w:sz w:val="24"/>
          <w:szCs w:val="24"/>
          <w:highlight w:val="none"/>
          <w:lang w:val="en-US" w:eastAsia="zh-CN" w:bidi="ar-SA"/>
        </w:rPr>
        <w:t>2</w:t>
      </w:r>
      <w:r>
        <w:rPr>
          <w:rFonts w:hint="eastAsia" w:ascii="Times New Roman" w:hAnsi="Times New Roman" w:eastAsia="宋体" w:cs="Times New Roman"/>
          <w:color w:val="auto"/>
          <w:kern w:val="2"/>
          <w:sz w:val="24"/>
          <w:szCs w:val="24"/>
          <w:highlight w:val="none"/>
          <w:lang w:val="zh-CN" w:eastAsia="zh-CN" w:bidi="ar-SA"/>
        </w:rPr>
        <w:t>，环境危险性等别为S3。</w:t>
      </w:r>
    </w:p>
    <w:p w14:paraId="16C17466">
      <w:pPr>
        <w:pStyle w:val="203"/>
        <w:keepNext w:val="0"/>
        <w:keepLines w:val="0"/>
        <w:pageBreakBefore w:val="0"/>
        <w:widowControl w:val="0"/>
        <w:kinsoku/>
        <w:wordWrap/>
        <w:overflowPunct w:val="0"/>
        <w:topLinePunct w:val="0"/>
        <w:autoSpaceDE/>
        <w:autoSpaceDN/>
        <w:bidi w:val="0"/>
        <w:adjustRightInd/>
        <w:snapToGrid/>
        <w:spacing w:before="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fldChar w:fldCharType="begin"/>
      </w:r>
      <w:r>
        <w:rPr>
          <w:rFonts w:hint="eastAsia" w:ascii="Times New Roman" w:hAnsi="Times New Roman" w:eastAsia="宋体" w:cs="Times New Roman"/>
          <w:color w:val="auto"/>
          <w:kern w:val="2"/>
          <w:sz w:val="24"/>
          <w:szCs w:val="24"/>
          <w:highlight w:val="none"/>
          <w:lang w:val="zh-CN" w:eastAsia="zh-CN" w:bidi="ar-SA"/>
        </w:rPr>
        <w:instrText xml:space="preserve"> = 3 \* GB3 \* MERGEFORMAT </w:instrText>
      </w:r>
      <w:r>
        <w:rPr>
          <w:rFonts w:hint="eastAsia" w:ascii="Times New Roman" w:hAnsi="Times New Roman" w:eastAsia="宋体" w:cs="Times New Roman"/>
          <w:color w:val="auto"/>
          <w:kern w:val="2"/>
          <w:sz w:val="24"/>
          <w:szCs w:val="24"/>
          <w:highlight w:val="none"/>
          <w:lang w:val="zh-CN" w:eastAsia="zh-CN" w:bidi="ar-SA"/>
        </w:rPr>
        <w:fldChar w:fldCharType="separate"/>
      </w:r>
      <w:r>
        <w:rPr>
          <w:rFonts w:hint="eastAsia" w:ascii="Times New Roman" w:hAnsi="Times New Roman" w:eastAsia="宋体" w:cs="Times New Roman"/>
          <w:color w:val="auto"/>
          <w:kern w:val="2"/>
          <w:sz w:val="24"/>
          <w:szCs w:val="24"/>
          <w:highlight w:val="none"/>
          <w:lang w:val="zh-CN" w:eastAsia="zh-CN" w:bidi="ar-SA"/>
        </w:rPr>
        <w:t>③</w:t>
      </w:r>
      <w:r>
        <w:rPr>
          <w:rFonts w:hint="eastAsia" w:ascii="Times New Roman" w:hAnsi="Times New Roman" w:eastAsia="宋体" w:cs="Times New Roman"/>
          <w:color w:val="auto"/>
          <w:kern w:val="2"/>
          <w:sz w:val="24"/>
          <w:szCs w:val="24"/>
          <w:highlight w:val="none"/>
          <w:lang w:val="zh-CN" w:eastAsia="zh-CN" w:bidi="ar-SA"/>
        </w:rPr>
        <w:fldChar w:fldCharType="end"/>
      </w:r>
      <w:r>
        <w:rPr>
          <w:rFonts w:hint="eastAsia" w:ascii="Times New Roman" w:hAnsi="Times New Roman" w:eastAsia="宋体" w:cs="Times New Roman"/>
          <w:color w:val="auto"/>
          <w:kern w:val="2"/>
          <w:sz w:val="24"/>
          <w:szCs w:val="24"/>
          <w:highlight w:val="none"/>
          <w:lang w:val="zh-CN" w:eastAsia="zh-CN" w:bidi="ar-SA"/>
        </w:rPr>
        <w:t>控制机制可靠性</w:t>
      </w:r>
    </w:p>
    <w:p w14:paraId="58BBE82B">
      <w:pPr>
        <w:pStyle w:val="203"/>
        <w:keepNext w:val="0"/>
        <w:keepLines w:val="0"/>
        <w:pageBreakBefore w:val="0"/>
        <w:widowControl w:val="0"/>
        <w:kinsoku/>
        <w:wordWrap/>
        <w:overflowPunct w:val="0"/>
        <w:topLinePunct w:val="0"/>
        <w:autoSpaceDE/>
        <w:autoSpaceDN/>
        <w:bidi w:val="0"/>
        <w:adjustRightInd/>
        <w:snapToGrid/>
        <w:spacing w:before="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采用评分方法，对尾矿库的基本情况、自然条件情况、生产安全情况、环境保护情况和历史事件情况五方面指标进行评分与累加求和，评估尾矿库控制机制可靠性（R），控制机制可靠性等别划分指标体系见表2.5-1</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zh-CN" w:eastAsia="zh-CN" w:bidi="ar-SA"/>
        </w:rPr>
        <w:t>。</w:t>
      </w:r>
    </w:p>
    <w:p w14:paraId="3A1861D3">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eastAsia" w:ascii="Times New Roman" w:hAnsi="Times New Roman"/>
          <w:b/>
          <w:bCs/>
          <w:color w:val="auto"/>
          <w:kern w:val="18"/>
          <w:sz w:val="21"/>
          <w:szCs w:val="21"/>
        </w:rPr>
      </w:pPr>
      <w:r>
        <w:rPr>
          <w:rFonts w:hint="eastAsia" w:ascii="宋体" w:hAnsi="宋体" w:eastAsia="宋体" w:cs="宋体"/>
          <w:b/>
          <w:bCs/>
          <w:color w:val="auto"/>
          <w:kern w:val="18"/>
          <w:sz w:val="21"/>
          <w:szCs w:val="21"/>
          <w:lang w:val="zh-CN"/>
        </w:rPr>
        <w:t>表</w:t>
      </w:r>
      <w:r>
        <w:rPr>
          <w:rFonts w:hint="eastAsia" w:ascii="Times New Roman" w:hAnsi="Times New Roman"/>
          <w:b/>
          <w:bCs/>
          <w:color w:val="auto"/>
          <w:kern w:val="18"/>
          <w:sz w:val="21"/>
          <w:szCs w:val="21"/>
        </w:rPr>
        <w:t>2.5-1</w:t>
      </w:r>
      <w:r>
        <w:rPr>
          <w:rFonts w:hint="eastAsia"/>
          <w:b/>
          <w:bCs/>
          <w:color w:val="auto"/>
          <w:kern w:val="18"/>
          <w:sz w:val="21"/>
          <w:szCs w:val="21"/>
          <w:lang w:val="en-US" w:eastAsia="zh-CN"/>
        </w:rPr>
        <w:t>3</w:t>
      </w:r>
      <w:r>
        <w:rPr>
          <w:rFonts w:hint="eastAsia" w:ascii="Times New Roman" w:hAnsi="Times New Roman"/>
          <w:b/>
          <w:bCs/>
          <w:color w:val="auto"/>
          <w:kern w:val="18"/>
          <w:sz w:val="21"/>
          <w:szCs w:val="21"/>
        </w:rPr>
        <w:t xml:space="preserve"> </w:t>
      </w:r>
      <w:r>
        <w:rPr>
          <w:rFonts w:hint="eastAsia"/>
          <w:b/>
          <w:bCs/>
          <w:color w:val="auto"/>
          <w:kern w:val="18"/>
          <w:sz w:val="21"/>
          <w:szCs w:val="21"/>
          <w:lang w:val="en-US" w:eastAsia="zh-CN"/>
        </w:rPr>
        <w:t xml:space="preserve">  </w:t>
      </w:r>
      <w:r>
        <w:rPr>
          <w:rFonts w:hint="eastAsia" w:ascii="Times New Roman" w:hAnsi="Times New Roman"/>
          <w:b/>
          <w:bCs/>
          <w:color w:val="auto"/>
          <w:kern w:val="18"/>
          <w:sz w:val="21"/>
          <w:szCs w:val="21"/>
        </w:rPr>
        <w:t xml:space="preserve">   </w:t>
      </w:r>
      <w:r>
        <w:rPr>
          <w:rFonts w:hint="eastAsia" w:ascii="宋体" w:hAnsi="宋体" w:eastAsia="宋体" w:cs="宋体"/>
          <w:b/>
          <w:bCs/>
          <w:color w:val="auto"/>
          <w:kern w:val="18"/>
          <w:sz w:val="21"/>
          <w:szCs w:val="21"/>
        </w:rPr>
        <w:t>尾矿库控制机制可靠性（</w:t>
      </w:r>
      <w:r>
        <w:rPr>
          <w:rFonts w:hint="default" w:ascii="Times New Roman" w:hAnsi="Times New Roman" w:eastAsia="宋体" w:cs="Times New Roman"/>
          <w:b/>
          <w:bCs/>
          <w:color w:val="auto"/>
          <w:kern w:val="18"/>
          <w:sz w:val="21"/>
          <w:szCs w:val="21"/>
        </w:rPr>
        <w:t>R</w:t>
      </w:r>
      <w:r>
        <w:rPr>
          <w:rFonts w:hint="eastAsia" w:ascii="宋体" w:hAnsi="宋体" w:eastAsia="宋体" w:cs="宋体"/>
          <w:b/>
          <w:bCs/>
          <w:color w:val="auto"/>
          <w:kern w:val="18"/>
          <w:sz w:val="21"/>
          <w:szCs w:val="21"/>
        </w:rPr>
        <w:t>）等别划分指标体系</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92"/>
        <w:gridCol w:w="852"/>
        <w:gridCol w:w="1128"/>
        <w:gridCol w:w="1092"/>
        <w:gridCol w:w="3180"/>
        <w:gridCol w:w="1111"/>
      </w:tblGrid>
      <w:tr w14:paraId="14A9A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667" w:type="dxa"/>
            <w:noWrap w:val="0"/>
            <w:vAlign w:val="center"/>
          </w:tcPr>
          <w:p w14:paraId="3D650EBA">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序号</w:t>
            </w:r>
          </w:p>
        </w:tc>
        <w:tc>
          <w:tcPr>
            <w:tcW w:w="6744" w:type="dxa"/>
            <w:gridSpan w:val="5"/>
            <w:noWrap w:val="0"/>
            <w:vAlign w:val="center"/>
          </w:tcPr>
          <w:p w14:paraId="694EB471">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指标项目</w:t>
            </w:r>
          </w:p>
        </w:tc>
        <w:tc>
          <w:tcPr>
            <w:tcW w:w="1111" w:type="dxa"/>
            <w:noWrap w:val="0"/>
            <w:vAlign w:val="center"/>
          </w:tcPr>
          <w:p w14:paraId="26FDEFB7">
            <w:pPr>
              <w:keepNext w:val="0"/>
              <w:keepLines w:val="0"/>
              <w:pageBreakBefore w:val="0"/>
              <w:widowControl/>
              <w:kinsoku/>
              <w:wordWrap/>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指标分值</w:t>
            </w:r>
          </w:p>
        </w:tc>
      </w:tr>
      <w:tr w14:paraId="464C5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18611E0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w:t>
            </w:r>
          </w:p>
        </w:tc>
        <w:tc>
          <w:tcPr>
            <w:tcW w:w="492" w:type="dxa"/>
            <w:vMerge w:val="restart"/>
            <w:noWrap w:val="0"/>
            <w:vAlign w:val="center"/>
          </w:tcPr>
          <w:p w14:paraId="17FFFA6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尾矿库控制机制可靠性</w:t>
            </w:r>
          </w:p>
        </w:tc>
        <w:tc>
          <w:tcPr>
            <w:tcW w:w="852" w:type="dxa"/>
            <w:vMerge w:val="restart"/>
            <w:noWrap w:val="0"/>
            <w:vAlign w:val="center"/>
          </w:tcPr>
          <w:p w14:paraId="7542F8A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基本情况</w:t>
            </w:r>
          </w:p>
        </w:tc>
        <w:tc>
          <w:tcPr>
            <w:tcW w:w="1128" w:type="dxa"/>
            <w:vMerge w:val="restart"/>
            <w:noWrap w:val="0"/>
            <w:vAlign w:val="center"/>
          </w:tcPr>
          <w:p w14:paraId="2FEAF69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堆存</w:t>
            </w:r>
          </w:p>
        </w:tc>
        <w:tc>
          <w:tcPr>
            <w:tcW w:w="4272" w:type="dxa"/>
            <w:gridSpan w:val="2"/>
            <w:noWrap w:val="0"/>
            <w:vAlign w:val="center"/>
          </w:tcPr>
          <w:p w14:paraId="751F3C4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堆存种类</w:t>
            </w:r>
          </w:p>
        </w:tc>
        <w:tc>
          <w:tcPr>
            <w:tcW w:w="1111" w:type="dxa"/>
            <w:noWrap w:val="0"/>
            <w:vAlign w:val="center"/>
          </w:tcPr>
          <w:p w14:paraId="6B77DA7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1.5</w:t>
            </w:r>
          </w:p>
        </w:tc>
      </w:tr>
      <w:tr w14:paraId="60A46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29C6DE7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w:t>
            </w:r>
          </w:p>
        </w:tc>
        <w:tc>
          <w:tcPr>
            <w:tcW w:w="492" w:type="dxa"/>
            <w:vMerge w:val="continue"/>
            <w:noWrap w:val="0"/>
            <w:vAlign w:val="center"/>
          </w:tcPr>
          <w:p w14:paraId="3B24BDB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1A05F23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3A55577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2216726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堆存方式</w:t>
            </w:r>
          </w:p>
        </w:tc>
        <w:tc>
          <w:tcPr>
            <w:tcW w:w="1111" w:type="dxa"/>
            <w:noWrap w:val="0"/>
            <w:vAlign w:val="center"/>
          </w:tcPr>
          <w:p w14:paraId="720C180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w:t>
            </w:r>
          </w:p>
        </w:tc>
      </w:tr>
      <w:tr w14:paraId="7EBCD4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04D153C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3</w:t>
            </w:r>
          </w:p>
        </w:tc>
        <w:tc>
          <w:tcPr>
            <w:tcW w:w="492" w:type="dxa"/>
            <w:vMerge w:val="continue"/>
            <w:noWrap w:val="0"/>
            <w:vAlign w:val="center"/>
          </w:tcPr>
          <w:p w14:paraId="59BADDB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5A92A53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367FAC3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0B29C93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坝体透水情况</w:t>
            </w:r>
          </w:p>
        </w:tc>
        <w:tc>
          <w:tcPr>
            <w:tcW w:w="1111" w:type="dxa"/>
            <w:noWrap w:val="0"/>
            <w:vAlign w:val="center"/>
          </w:tcPr>
          <w:p w14:paraId="1705F4D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2</w:t>
            </w:r>
          </w:p>
        </w:tc>
      </w:tr>
      <w:tr w14:paraId="785B8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300A001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4</w:t>
            </w:r>
          </w:p>
        </w:tc>
        <w:tc>
          <w:tcPr>
            <w:tcW w:w="492" w:type="dxa"/>
            <w:vMerge w:val="continue"/>
            <w:noWrap w:val="0"/>
            <w:vAlign w:val="center"/>
          </w:tcPr>
          <w:p w14:paraId="340C2CB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DF6D1A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restart"/>
            <w:noWrap w:val="0"/>
            <w:vAlign w:val="center"/>
          </w:tcPr>
          <w:p w14:paraId="555C6A6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输送</w:t>
            </w:r>
          </w:p>
        </w:tc>
        <w:tc>
          <w:tcPr>
            <w:tcW w:w="4272" w:type="dxa"/>
            <w:gridSpan w:val="2"/>
            <w:noWrap w:val="0"/>
            <w:vAlign w:val="center"/>
          </w:tcPr>
          <w:p w14:paraId="293648F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输送方式</w:t>
            </w:r>
          </w:p>
        </w:tc>
        <w:tc>
          <w:tcPr>
            <w:tcW w:w="1111" w:type="dxa"/>
            <w:noWrap w:val="0"/>
            <w:vAlign w:val="center"/>
          </w:tcPr>
          <w:p w14:paraId="336F817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1.5</w:t>
            </w:r>
          </w:p>
        </w:tc>
      </w:tr>
      <w:tr w14:paraId="4BB53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23C024E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5</w:t>
            </w:r>
          </w:p>
        </w:tc>
        <w:tc>
          <w:tcPr>
            <w:tcW w:w="492" w:type="dxa"/>
            <w:vMerge w:val="continue"/>
            <w:noWrap w:val="0"/>
            <w:vAlign w:val="center"/>
          </w:tcPr>
          <w:p w14:paraId="468DF90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5FBEF3F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0F29212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5FA1ED6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输送量</w:t>
            </w:r>
          </w:p>
        </w:tc>
        <w:tc>
          <w:tcPr>
            <w:tcW w:w="1111" w:type="dxa"/>
            <w:noWrap w:val="0"/>
            <w:vAlign w:val="center"/>
          </w:tcPr>
          <w:p w14:paraId="76C9DFA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val="en-US" w:eastAsia="zh-CN"/>
              </w:rPr>
            </w:pPr>
            <w:r>
              <w:rPr>
                <w:rFonts w:hint="default" w:ascii="Times New Roman" w:hAnsi="Times New Roman" w:cs="Times New Roman"/>
                <w:color w:val="auto"/>
                <w:kern w:val="18"/>
                <w:sz w:val="21"/>
                <w:szCs w:val="21"/>
              </w:rPr>
              <w:t>1</w:t>
            </w:r>
          </w:p>
        </w:tc>
      </w:tr>
      <w:tr w14:paraId="248AB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548F51A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6</w:t>
            </w:r>
          </w:p>
        </w:tc>
        <w:tc>
          <w:tcPr>
            <w:tcW w:w="492" w:type="dxa"/>
            <w:vMerge w:val="continue"/>
            <w:noWrap w:val="0"/>
            <w:vAlign w:val="center"/>
          </w:tcPr>
          <w:p w14:paraId="65EB796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F3A80B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6A69165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3335265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输送距离</w:t>
            </w:r>
          </w:p>
        </w:tc>
        <w:tc>
          <w:tcPr>
            <w:tcW w:w="1111" w:type="dxa"/>
            <w:noWrap w:val="0"/>
            <w:vAlign w:val="center"/>
          </w:tcPr>
          <w:p w14:paraId="46E6536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1.5</w:t>
            </w:r>
          </w:p>
        </w:tc>
      </w:tr>
      <w:tr w14:paraId="1CF1B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7F798A4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7</w:t>
            </w:r>
          </w:p>
        </w:tc>
        <w:tc>
          <w:tcPr>
            <w:tcW w:w="492" w:type="dxa"/>
            <w:vMerge w:val="continue"/>
            <w:noWrap w:val="0"/>
            <w:vAlign w:val="center"/>
          </w:tcPr>
          <w:p w14:paraId="6E509EA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3BB00F0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restart"/>
            <w:noWrap w:val="0"/>
            <w:vAlign w:val="center"/>
          </w:tcPr>
          <w:p w14:paraId="63C8D20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回水</w:t>
            </w:r>
          </w:p>
        </w:tc>
        <w:tc>
          <w:tcPr>
            <w:tcW w:w="4272" w:type="dxa"/>
            <w:gridSpan w:val="2"/>
            <w:noWrap w:val="0"/>
            <w:vAlign w:val="center"/>
          </w:tcPr>
          <w:p w14:paraId="56A20D5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回水方式</w:t>
            </w:r>
          </w:p>
        </w:tc>
        <w:tc>
          <w:tcPr>
            <w:tcW w:w="1111" w:type="dxa"/>
            <w:noWrap w:val="0"/>
            <w:vAlign w:val="center"/>
          </w:tcPr>
          <w:p w14:paraId="04C180F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w:t>
            </w:r>
          </w:p>
        </w:tc>
      </w:tr>
      <w:tr w14:paraId="7937C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44EEEE5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8</w:t>
            </w:r>
          </w:p>
        </w:tc>
        <w:tc>
          <w:tcPr>
            <w:tcW w:w="492" w:type="dxa"/>
            <w:vMerge w:val="continue"/>
            <w:noWrap w:val="0"/>
            <w:vAlign w:val="center"/>
          </w:tcPr>
          <w:p w14:paraId="78F8FE2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182F13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03349CA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3855CAD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回水量</w:t>
            </w:r>
          </w:p>
        </w:tc>
        <w:tc>
          <w:tcPr>
            <w:tcW w:w="1111" w:type="dxa"/>
            <w:noWrap w:val="0"/>
            <w:vAlign w:val="center"/>
          </w:tcPr>
          <w:p w14:paraId="3E7BB56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0.5</w:t>
            </w:r>
          </w:p>
        </w:tc>
      </w:tr>
      <w:tr w14:paraId="5795C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62B2F4D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9</w:t>
            </w:r>
          </w:p>
        </w:tc>
        <w:tc>
          <w:tcPr>
            <w:tcW w:w="492" w:type="dxa"/>
            <w:vMerge w:val="continue"/>
            <w:noWrap w:val="0"/>
            <w:vAlign w:val="center"/>
          </w:tcPr>
          <w:p w14:paraId="5612740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352C77E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0562C6F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52A12F4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回水距离</w:t>
            </w:r>
          </w:p>
        </w:tc>
        <w:tc>
          <w:tcPr>
            <w:tcW w:w="1111" w:type="dxa"/>
            <w:noWrap w:val="0"/>
            <w:vAlign w:val="center"/>
          </w:tcPr>
          <w:p w14:paraId="1642A77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w:t>
            </w:r>
          </w:p>
        </w:tc>
      </w:tr>
      <w:tr w14:paraId="260EC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0FF78C9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10</w:t>
            </w:r>
          </w:p>
        </w:tc>
        <w:tc>
          <w:tcPr>
            <w:tcW w:w="492" w:type="dxa"/>
            <w:vMerge w:val="continue"/>
            <w:noWrap w:val="0"/>
            <w:vAlign w:val="center"/>
          </w:tcPr>
          <w:p w14:paraId="00A59FB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67DD84A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restart"/>
            <w:noWrap w:val="0"/>
            <w:vAlign w:val="center"/>
          </w:tcPr>
          <w:p w14:paraId="05E5B83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防洪</w:t>
            </w:r>
          </w:p>
        </w:tc>
        <w:tc>
          <w:tcPr>
            <w:tcW w:w="4272" w:type="dxa"/>
            <w:gridSpan w:val="2"/>
            <w:noWrap w:val="0"/>
            <w:vAlign w:val="center"/>
          </w:tcPr>
          <w:p w14:paraId="24E1271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库外截洪设施</w:t>
            </w:r>
          </w:p>
        </w:tc>
        <w:tc>
          <w:tcPr>
            <w:tcW w:w="1111" w:type="dxa"/>
            <w:noWrap w:val="0"/>
            <w:vAlign w:val="center"/>
          </w:tcPr>
          <w:p w14:paraId="20E7DC7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2</w:t>
            </w:r>
          </w:p>
        </w:tc>
      </w:tr>
      <w:tr w14:paraId="19571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584E2EC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11</w:t>
            </w:r>
          </w:p>
        </w:tc>
        <w:tc>
          <w:tcPr>
            <w:tcW w:w="492" w:type="dxa"/>
            <w:vMerge w:val="continue"/>
            <w:noWrap w:val="0"/>
            <w:vAlign w:val="center"/>
          </w:tcPr>
          <w:p w14:paraId="1A51374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3695156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5B2ECD0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0C2AABE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库</w:t>
            </w:r>
            <w:r>
              <w:rPr>
                <w:rFonts w:hint="eastAsia" w:ascii="宋体" w:hAnsi="宋体" w:eastAsia="宋体" w:cs="宋体"/>
                <w:b w:val="0"/>
                <w:bCs w:val="0"/>
                <w:color w:val="auto"/>
                <w:kern w:val="18"/>
                <w:sz w:val="21"/>
                <w:szCs w:val="21"/>
                <w:lang w:val="en-US" w:eastAsia="zh-CN"/>
              </w:rPr>
              <w:t>内</w:t>
            </w:r>
            <w:r>
              <w:rPr>
                <w:rFonts w:hint="eastAsia" w:ascii="宋体" w:hAnsi="宋体" w:eastAsia="宋体" w:cs="宋体"/>
                <w:b w:val="0"/>
                <w:bCs w:val="0"/>
                <w:color w:val="auto"/>
                <w:kern w:val="18"/>
                <w:sz w:val="21"/>
                <w:szCs w:val="21"/>
              </w:rPr>
              <w:t>排洪设施</w:t>
            </w:r>
          </w:p>
        </w:tc>
        <w:tc>
          <w:tcPr>
            <w:tcW w:w="1111" w:type="dxa"/>
            <w:noWrap w:val="0"/>
            <w:vAlign w:val="center"/>
          </w:tcPr>
          <w:p w14:paraId="7367B42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rPr>
            </w:pPr>
            <w:r>
              <w:rPr>
                <w:rFonts w:hint="default" w:ascii="Times New Roman" w:hAnsi="Times New Roman" w:cs="Times New Roman"/>
                <w:color w:val="auto"/>
                <w:kern w:val="18"/>
                <w:sz w:val="21"/>
                <w:szCs w:val="21"/>
              </w:rPr>
              <w:t>2</w:t>
            </w:r>
          </w:p>
        </w:tc>
      </w:tr>
      <w:tr w14:paraId="2E36A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7CEC980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12</w:t>
            </w:r>
          </w:p>
        </w:tc>
        <w:tc>
          <w:tcPr>
            <w:tcW w:w="492" w:type="dxa"/>
            <w:vMerge w:val="continue"/>
            <w:noWrap w:val="0"/>
            <w:vAlign w:val="center"/>
          </w:tcPr>
          <w:p w14:paraId="4A170EA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noWrap w:val="0"/>
            <w:vAlign w:val="center"/>
          </w:tcPr>
          <w:p w14:paraId="5191552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自然条件情况</w:t>
            </w:r>
          </w:p>
        </w:tc>
        <w:tc>
          <w:tcPr>
            <w:tcW w:w="5400" w:type="dxa"/>
            <w:gridSpan w:val="3"/>
            <w:noWrap w:val="0"/>
            <w:vAlign w:val="center"/>
          </w:tcPr>
          <w:p w14:paraId="7185094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是否处于按《地质灾害危险性评估技术要求（试行）》评定为“危害性中等”或“危害性大”的区域，或者处于地质灾害易灾区、岩溶（喀斯特）地貌区</w:t>
            </w:r>
          </w:p>
        </w:tc>
        <w:tc>
          <w:tcPr>
            <w:tcW w:w="1111" w:type="dxa"/>
            <w:noWrap w:val="0"/>
            <w:vAlign w:val="center"/>
          </w:tcPr>
          <w:p w14:paraId="3D7F7688">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9</w:t>
            </w:r>
          </w:p>
        </w:tc>
      </w:tr>
      <w:tr w14:paraId="67392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4AFB0B1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13</w:t>
            </w:r>
          </w:p>
        </w:tc>
        <w:tc>
          <w:tcPr>
            <w:tcW w:w="492" w:type="dxa"/>
            <w:vMerge w:val="continue"/>
            <w:noWrap w:val="0"/>
            <w:vAlign w:val="center"/>
          </w:tcPr>
          <w:p w14:paraId="5A1F317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noWrap w:val="0"/>
            <w:vAlign w:val="center"/>
          </w:tcPr>
          <w:p w14:paraId="7C6896D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生产安全情况</w:t>
            </w:r>
          </w:p>
        </w:tc>
        <w:tc>
          <w:tcPr>
            <w:tcW w:w="5400" w:type="dxa"/>
            <w:gridSpan w:val="3"/>
            <w:noWrap w:val="0"/>
            <w:vAlign w:val="center"/>
          </w:tcPr>
          <w:p w14:paraId="3151D3C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尾矿库安全度等别</w:t>
            </w:r>
          </w:p>
        </w:tc>
        <w:tc>
          <w:tcPr>
            <w:tcW w:w="1111" w:type="dxa"/>
            <w:noWrap w:val="0"/>
            <w:vAlign w:val="center"/>
          </w:tcPr>
          <w:p w14:paraId="4573876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15</w:t>
            </w:r>
          </w:p>
        </w:tc>
      </w:tr>
      <w:tr w14:paraId="02C03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4FC03D0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14</w:t>
            </w:r>
          </w:p>
        </w:tc>
        <w:tc>
          <w:tcPr>
            <w:tcW w:w="492" w:type="dxa"/>
            <w:vMerge w:val="continue"/>
            <w:noWrap w:val="0"/>
            <w:vAlign w:val="center"/>
          </w:tcPr>
          <w:p w14:paraId="2DB19BF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restart"/>
            <w:noWrap w:val="0"/>
            <w:vAlign w:val="center"/>
          </w:tcPr>
          <w:p w14:paraId="76794CF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环境保护情况</w:t>
            </w:r>
          </w:p>
        </w:tc>
        <w:tc>
          <w:tcPr>
            <w:tcW w:w="1128" w:type="dxa"/>
            <w:noWrap w:val="0"/>
            <w:vAlign w:val="center"/>
          </w:tcPr>
          <w:p w14:paraId="7949481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环保审批</w:t>
            </w:r>
          </w:p>
        </w:tc>
        <w:tc>
          <w:tcPr>
            <w:tcW w:w="4272" w:type="dxa"/>
            <w:gridSpan w:val="2"/>
            <w:noWrap w:val="0"/>
            <w:vAlign w:val="center"/>
          </w:tcPr>
          <w:p w14:paraId="6CD97D7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是否通过“三同时”验收</w:t>
            </w:r>
          </w:p>
        </w:tc>
        <w:tc>
          <w:tcPr>
            <w:tcW w:w="1111" w:type="dxa"/>
            <w:noWrap w:val="0"/>
            <w:vAlign w:val="center"/>
          </w:tcPr>
          <w:p w14:paraId="5C6F046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rPr>
            </w:pPr>
            <w:r>
              <w:rPr>
                <w:rFonts w:hint="default" w:ascii="Times New Roman" w:hAnsi="Times New Roman" w:cs="Times New Roman"/>
                <w:color w:val="auto"/>
                <w:kern w:val="18"/>
                <w:sz w:val="21"/>
                <w:szCs w:val="21"/>
              </w:rPr>
              <w:t>8</w:t>
            </w:r>
          </w:p>
        </w:tc>
      </w:tr>
      <w:tr w14:paraId="45901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145F93B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15</w:t>
            </w:r>
          </w:p>
        </w:tc>
        <w:tc>
          <w:tcPr>
            <w:tcW w:w="492" w:type="dxa"/>
            <w:vMerge w:val="continue"/>
            <w:noWrap w:val="0"/>
            <w:vAlign w:val="center"/>
          </w:tcPr>
          <w:p w14:paraId="2B9C02C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CA445D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restart"/>
            <w:noWrap w:val="0"/>
            <w:vAlign w:val="center"/>
          </w:tcPr>
          <w:p w14:paraId="0E0E2AA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污染防治</w:t>
            </w:r>
          </w:p>
        </w:tc>
        <w:tc>
          <w:tcPr>
            <w:tcW w:w="4272" w:type="dxa"/>
            <w:gridSpan w:val="2"/>
            <w:noWrap w:val="0"/>
            <w:vAlign w:val="center"/>
          </w:tcPr>
          <w:p w14:paraId="285BCCD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水排放情况</w:t>
            </w:r>
          </w:p>
        </w:tc>
        <w:tc>
          <w:tcPr>
            <w:tcW w:w="1111" w:type="dxa"/>
            <w:noWrap w:val="0"/>
            <w:vAlign w:val="center"/>
          </w:tcPr>
          <w:p w14:paraId="0CD7BBC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3</w:t>
            </w:r>
          </w:p>
        </w:tc>
      </w:tr>
      <w:tr w14:paraId="1B7E0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1FE6DE0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16</w:t>
            </w:r>
          </w:p>
        </w:tc>
        <w:tc>
          <w:tcPr>
            <w:tcW w:w="492" w:type="dxa"/>
            <w:vMerge w:val="continue"/>
            <w:noWrap w:val="0"/>
            <w:vAlign w:val="center"/>
          </w:tcPr>
          <w:p w14:paraId="5215A94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4C9481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2AC79E2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16AEAFC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防流失情况</w:t>
            </w:r>
          </w:p>
        </w:tc>
        <w:tc>
          <w:tcPr>
            <w:tcW w:w="1111" w:type="dxa"/>
            <w:noWrap w:val="0"/>
            <w:vAlign w:val="center"/>
          </w:tcPr>
          <w:p w14:paraId="7D1C06F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val="en-US" w:eastAsia="zh-CN"/>
              </w:rPr>
            </w:pPr>
            <w:r>
              <w:rPr>
                <w:rFonts w:hint="default" w:ascii="Times New Roman" w:hAnsi="Times New Roman" w:cs="Times New Roman"/>
                <w:color w:val="auto"/>
                <w:kern w:val="18"/>
                <w:sz w:val="21"/>
                <w:szCs w:val="21"/>
              </w:rPr>
              <w:t>1.5</w:t>
            </w:r>
          </w:p>
        </w:tc>
      </w:tr>
      <w:tr w14:paraId="340B1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72B1C2F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17</w:t>
            </w:r>
          </w:p>
        </w:tc>
        <w:tc>
          <w:tcPr>
            <w:tcW w:w="492" w:type="dxa"/>
            <w:vMerge w:val="continue"/>
            <w:noWrap w:val="0"/>
            <w:vAlign w:val="center"/>
          </w:tcPr>
          <w:p w14:paraId="19764CE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4A6BCB1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692902D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3F8F20E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防渗漏情况</w:t>
            </w:r>
          </w:p>
        </w:tc>
        <w:tc>
          <w:tcPr>
            <w:tcW w:w="1111" w:type="dxa"/>
            <w:noWrap w:val="0"/>
            <w:vAlign w:val="center"/>
          </w:tcPr>
          <w:p w14:paraId="05F6445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val="en-US" w:eastAsia="zh-CN"/>
              </w:rPr>
            </w:pPr>
            <w:r>
              <w:rPr>
                <w:rFonts w:hint="default" w:ascii="Times New Roman" w:hAnsi="Times New Roman" w:cs="Times New Roman"/>
                <w:color w:val="auto"/>
                <w:kern w:val="18"/>
                <w:sz w:val="21"/>
                <w:szCs w:val="21"/>
              </w:rPr>
              <w:t>2.5</w:t>
            </w:r>
          </w:p>
        </w:tc>
      </w:tr>
      <w:tr w14:paraId="278883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16801D5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18</w:t>
            </w:r>
          </w:p>
        </w:tc>
        <w:tc>
          <w:tcPr>
            <w:tcW w:w="492" w:type="dxa"/>
            <w:vMerge w:val="continue"/>
            <w:noWrap w:val="0"/>
            <w:vAlign w:val="center"/>
          </w:tcPr>
          <w:p w14:paraId="2BCC450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4460467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64C90C9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104E3E8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防扬散情况</w:t>
            </w:r>
          </w:p>
        </w:tc>
        <w:tc>
          <w:tcPr>
            <w:tcW w:w="1111" w:type="dxa"/>
            <w:noWrap w:val="0"/>
            <w:vAlign w:val="center"/>
          </w:tcPr>
          <w:p w14:paraId="07C9968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1.5</w:t>
            </w:r>
          </w:p>
        </w:tc>
      </w:tr>
      <w:tr w14:paraId="2324D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31DC477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19</w:t>
            </w:r>
          </w:p>
        </w:tc>
        <w:tc>
          <w:tcPr>
            <w:tcW w:w="492" w:type="dxa"/>
            <w:vMerge w:val="continue"/>
            <w:noWrap w:val="0"/>
            <w:vAlign w:val="center"/>
          </w:tcPr>
          <w:p w14:paraId="6E918A9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111A7EC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restart"/>
            <w:noWrap w:val="0"/>
            <w:vAlign w:val="center"/>
          </w:tcPr>
          <w:p w14:paraId="7651714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r>
              <w:rPr>
                <w:rFonts w:hint="eastAsia" w:ascii="宋体" w:hAnsi="宋体" w:eastAsia="宋体" w:cs="宋体"/>
                <w:b w:val="0"/>
                <w:bCs w:val="0"/>
                <w:color w:val="auto"/>
                <w:kern w:val="18"/>
                <w:sz w:val="21"/>
                <w:szCs w:val="21"/>
                <w:highlight w:val="none"/>
              </w:rPr>
              <w:t>环境应急</w:t>
            </w:r>
          </w:p>
        </w:tc>
        <w:tc>
          <w:tcPr>
            <w:tcW w:w="1092" w:type="dxa"/>
            <w:vMerge w:val="restart"/>
            <w:noWrap w:val="0"/>
            <w:vAlign w:val="center"/>
          </w:tcPr>
          <w:p w14:paraId="51C914A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环境应急设施</w:t>
            </w:r>
          </w:p>
        </w:tc>
        <w:tc>
          <w:tcPr>
            <w:tcW w:w="3180" w:type="dxa"/>
            <w:noWrap w:val="0"/>
            <w:vAlign w:val="center"/>
          </w:tcPr>
          <w:p w14:paraId="28BC12D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事故应急池建设情况</w:t>
            </w:r>
          </w:p>
        </w:tc>
        <w:tc>
          <w:tcPr>
            <w:tcW w:w="1111" w:type="dxa"/>
            <w:noWrap w:val="0"/>
            <w:vAlign w:val="center"/>
          </w:tcPr>
          <w:p w14:paraId="6E26FB1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highlight w:val="none"/>
                <w:lang w:eastAsia="zh-CN"/>
              </w:rPr>
            </w:pPr>
            <w:r>
              <w:rPr>
                <w:rFonts w:hint="default" w:ascii="Times New Roman" w:hAnsi="Times New Roman" w:cs="Times New Roman"/>
                <w:color w:val="auto"/>
                <w:kern w:val="18"/>
                <w:sz w:val="21"/>
                <w:szCs w:val="21"/>
              </w:rPr>
              <w:t>5</w:t>
            </w:r>
          </w:p>
        </w:tc>
      </w:tr>
      <w:tr w14:paraId="61BBF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682B193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20</w:t>
            </w:r>
          </w:p>
        </w:tc>
        <w:tc>
          <w:tcPr>
            <w:tcW w:w="492" w:type="dxa"/>
            <w:vMerge w:val="continue"/>
            <w:noWrap w:val="0"/>
            <w:vAlign w:val="center"/>
          </w:tcPr>
          <w:p w14:paraId="44C5841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0B6E9DF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616E18C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1092" w:type="dxa"/>
            <w:vMerge w:val="continue"/>
            <w:noWrap w:val="0"/>
            <w:vAlign w:val="center"/>
          </w:tcPr>
          <w:p w14:paraId="0A33748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p>
        </w:tc>
        <w:tc>
          <w:tcPr>
            <w:tcW w:w="3180" w:type="dxa"/>
            <w:noWrap w:val="0"/>
            <w:vAlign w:val="center"/>
          </w:tcPr>
          <w:p w14:paraId="1B10480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输送系统环境应急设施建设情况</w:t>
            </w:r>
          </w:p>
        </w:tc>
        <w:tc>
          <w:tcPr>
            <w:tcW w:w="1111" w:type="dxa"/>
            <w:noWrap w:val="0"/>
            <w:vAlign w:val="center"/>
          </w:tcPr>
          <w:p w14:paraId="3E5DC36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2</w:t>
            </w:r>
          </w:p>
        </w:tc>
      </w:tr>
      <w:tr w14:paraId="7DF70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24CB76E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21</w:t>
            </w:r>
          </w:p>
        </w:tc>
        <w:tc>
          <w:tcPr>
            <w:tcW w:w="492" w:type="dxa"/>
            <w:vMerge w:val="continue"/>
            <w:noWrap w:val="0"/>
            <w:vAlign w:val="center"/>
          </w:tcPr>
          <w:p w14:paraId="33C7493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1046D4D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3D75016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1092" w:type="dxa"/>
            <w:vMerge w:val="continue"/>
            <w:noWrap w:val="0"/>
            <w:vAlign w:val="center"/>
          </w:tcPr>
          <w:p w14:paraId="25E81E9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p>
        </w:tc>
        <w:tc>
          <w:tcPr>
            <w:tcW w:w="3180" w:type="dxa"/>
            <w:noWrap w:val="0"/>
            <w:vAlign w:val="center"/>
          </w:tcPr>
          <w:p w14:paraId="0CE1B01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回水系统环境应急设施建设情况</w:t>
            </w:r>
          </w:p>
        </w:tc>
        <w:tc>
          <w:tcPr>
            <w:tcW w:w="1111" w:type="dxa"/>
            <w:noWrap w:val="0"/>
            <w:vAlign w:val="center"/>
          </w:tcPr>
          <w:p w14:paraId="0766981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1.5</w:t>
            </w:r>
          </w:p>
        </w:tc>
      </w:tr>
      <w:tr w14:paraId="3FB41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6299011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22</w:t>
            </w:r>
          </w:p>
        </w:tc>
        <w:tc>
          <w:tcPr>
            <w:tcW w:w="492" w:type="dxa"/>
            <w:vMerge w:val="continue"/>
            <w:noWrap w:val="0"/>
            <w:vAlign w:val="center"/>
          </w:tcPr>
          <w:p w14:paraId="0FDEB01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2D43862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7FEC371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4272" w:type="dxa"/>
            <w:gridSpan w:val="2"/>
            <w:noWrap w:val="0"/>
            <w:vAlign w:val="center"/>
          </w:tcPr>
          <w:p w14:paraId="53021A9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环境应急预案</w:t>
            </w:r>
          </w:p>
        </w:tc>
        <w:tc>
          <w:tcPr>
            <w:tcW w:w="1111" w:type="dxa"/>
            <w:noWrap w:val="0"/>
            <w:vAlign w:val="center"/>
          </w:tcPr>
          <w:p w14:paraId="004AC36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6.5</w:t>
            </w:r>
          </w:p>
        </w:tc>
      </w:tr>
      <w:tr w14:paraId="2E8CA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39B5405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23</w:t>
            </w:r>
          </w:p>
        </w:tc>
        <w:tc>
          <w:tcPr>
            <w:tcW w:w="492" w:type="dxa"/>
            <w:vMerge w:val="continue"/>
            <w:noWrap w:val="0"/>
            <w:vAlign w:val="center"/>
          </w:tcPr>
          <w:p w14:paraId="756BB53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538BF5A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1758BBD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4272" w:type="dxa"/>
            <w:gridSpan w:val="2"/>
            <w:noWrap w:val="0"/>
            <w:vAlign w:val="center"/>
          </w:tcPr>
          <w:p w14:paraId="4C5D0156">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环境应急资源</w:t>
            </w:r>
          </w:p>
        </w:tc>
        <w:tc>
          <w:tcPr>
            <w:tcW w:w="1111" w:type="dxa"/>
            <w:noWrap w:val="0"/>
            <w:vAlign w:val="center"/>
          </w:tcPr>
          <w:p w14:paraId="3FEB634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2</w:t>
            </w:r>
          </w:p>
        </w:tc>
      </w:tr>
      <w:tr w14:paraId="484F5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3E73D12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24</w:t>
            </w:r>
          </w:p>
        </w:tc>
        <w:tc>
          <w:tcPr>
            <w:tcW w:w="492" w:type="dxa"/>
            <w:vMerge w:val="continue"/>
            <w:noWrap w:val="0"/>
            <w:vAlign w:val="center"/>
          </w:tcPr>
          <w:p w14:paraId="339F816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7F62FD6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1C2C233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1092" w:type="dxa"/>
            <w:vMerge w:val="restart"/>
            <w:noWrap w:val="0"/>
            <w:vAlign w:val="center"/>
          </w:tcPr>
          <w:p w14:paraId="1D9F9A2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环境监测预警与日常检查</w:t>
            </w:r>
          </w:p>
        </w:tc>
        <w:tc>
          <w:tcPr>
            <w:tcW w:w="3180" w:type="dxa"/>
            <w:noWrap w:val="0"/>
            <w:vAlign w:val="center"/>
          </w:tcPr>
          <w:p w14:paraId="128164E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监测预警</w:t>
            </w:r>
          </w:p>
        </w:tc>
        <w:tc>
          <w:tcPr>
            <w:tcW w:w="1111" w:type="dxa"/>
            <w:noWrap w:val="0"/>
            <w:vAlign w:val="center"/>
          </w:tcPr>
          <w:p w14:paraId="2AA80E5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2</w:t>
            </w:r>
          </w:p>
        </w:tc>
      </w:tr>
      <w:tr w14:paraId="17B51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1A01149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25</w:t>
            </w:r>
          </w:p>
        </w:tc>
        <w:tc>
          <w:tcPr>
            <w:tcW w:w="492" w:type="dxa"/>
            <w:vMerge w:val="continue"/>
            <w:noWrap w:val="0"/>
            <w:vAlign w:val="center"/>
          </w:tcPr>
          <w:p w14:paraId="7BE274A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698FF88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13196B6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1092" w:type="dxa"/>
            <w:vMerge w:val="continue"/>
            <w:noWrap w:val="0"/>
            <w:vAlign w:val="center"/>
          </w:tcPr>
          <w:p w14:paraId="0C167E5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p>
        </w:tc>
        <w:tc>
          <w:tcPr>
            <w:tcW w:w="3180" w:type="dxa"/>
            <w:noWrap w:val="0"/>
            <w:vAlign w:val="center"/>
          </w:tcPr>
          <w:p w14:paraId="232D5E49">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日常检查</w:t>
            </w:r>
          </w:p>
        </w:tc>
        <w:tc>
          <w:tcPr>
            <w:tcW w:w="1111" w:type="dxa"/>
            <w:noWrap w:val="0"/>
            <w:vAlign w:val="center"/>
          </w:tcPr>
          <w:p w14:paraId="5FC8B0C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2</w:t>
            </w:r>
          </w:p>
        </w:tc>
      </w:tr>
      <w:tr w14:paraId="05E62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45F4746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26</w:t>
            </w:r>
          </w:p>
        </w:tc>
        <w:tc>
          <w:tcPr>
            <w:tcW w:w="492" w:type="dxa"/>
            <w:vMerge w:val="continue"/>
            <w:noWrap w:val="0"/>
            <w:vAlign w:val="center"/>
          </w:tcPr>
          <w:p w14:paraId="28AB0553">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289B655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7A4C0CC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red"/>
              </w:rPr>
            </w:pPr>
          </w:p>
        </w:tc>
        <w:tc>
          <w:tcPr>
            <w:tcW w:w="1092" w:type="dxa"/>
            <w:vMerge w:val="restart"/>
            <w:noWrap w:val="0"/>
            <w:vAlign w:val="center"/>
          </w:tcPr>
          <w:p w14:paraId="78ACB8B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环境安全隐患排查与治理</w:t>
            </w:r>
          </w:p>
        </w:tc>
        <w:tc>
          <w:tcPr>
            <w:tcW w:w="3180" w:type="dxa"/>
            <w:noWrap w:val="0"/>
            <w:vAlign w:val="center"/>
          </w:tcPr>
          <w:p w14:paraId="11340012">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highlight w:val="none"/>
              </w:rPr>
            </w:pPr>
            <w:r>
              <w:rPr>
                <w:rFonts w:hint="eastAsia" w:ascii="宋体" w:hAnsi="宋体" w:eastAsia="宋体" w:cs="宋体"/>
                <w:b w:val="0"/>
                <w:bCs w:val="0"/>
                <w:color w:val="auto"/>
                <w:kern w:val="18"/>
                <w:sz w:val="21"/>
                <w:szCs w:val="21"/>
                <w:highlight w:val="none"/>
              </w:rPr>
              <w:t>环境安全隐患排查</w:t>
            </w:r>
          </w:p>
        </w:tc>
        <w:tc>
          <w:tcPr>
            <w:tcW w:w="1111" w:type="dxa"/>
            <w:noWrap w:val="0"/>
            <w:vAlign w:val="center"/>
          </w:tcPr>
          <w:p w14:paraId="22E6538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highlight w:val="none"/>
              </w:rPr>
            </w:pPr>
            <w:r>
              <w:rPr>
                <w:rFonts w:hint="default" w:ascii="Times New Roman" w:hAnsi="Times New Roman" w:cs="Times New Roman"/>
                <w:color w:val="auto"/>
                <w:kern w:val="18"/>
                <w:sz w:val="21"/>
                <w:szCs w:val="21"/>
              </w:rPr>
              <w:t>3</w:t>
            </w:r>
          </w:p>
        </w:tc>
      </w:tr>
      <w:tr w14:paraId="0572B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7BD370B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27</w:t>
            </w:r>
          </w:p>
        </w:tc>
        <w:tc>
          <w:tcPr>
            <w:tcW w:w="492" w:type="dxa"/>
            <w:vMerge w:val="continue"/>
            <w:noWrap w:val="0"/>
            <w:vAlign w:val="center"/>
          </w:tcPr>
          <w:p w14:paraId="21C0F32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852" w:type="dxa"/>
            <w:vMerge w:val="continue"/>
            <w:noWrap w:val="0"/>
            <w:vAlign w:val="center"/>
          </w:tcPr>
          <w:p w14:paraId="1AA1FDB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26AAF52F">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092" w:type="dxa"/>
            <w:vMerge w:val="continue"/>
            <w:noWrap w:val="0"/>
            <w:vAlign w:val="center"/>
          </w:tcPr>
          <w:p w14:paraId="034EEE70">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3180" w:type="dxa"/>
            <w:noWrap w:val="0"/>
            <w:vAlign w:val="center"/>
          </w:tcPr>
          <w:p w14:paraId="52FCF34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环境安全隐患治理</w:t>
            </w:r>
          </w:p>
        </w:tc>
        <w:tc>
          <w:tcPr>
            <w:tcW w:w="1111" w:type="dxa"/>
            <w:noWrap w:val="0"/>
            <w:vAlign w:val="center"/>
          </w:tcPr>
          <w:p w14:paraId="440D78A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kern w:val="18"/>
                <w:sz w:val="21"/>
                <w:szCs w:val="21"/>
              </w:rPr>
            </w:pPr>
            <w:r>
              <w:rPr>
                <w:rFonts w:hint="default" w:ascii="Times New Roman" w:hAnsi="Times New Roman" w:cs="Times New Roman"/>
                <w:color w:val="auto"/>
                <w:kern w:val="18"/>
                <w:sz w:val="21"/>
                <w:szCs w:val="21"/>
              </w:rPr>
              <w:t>2.5</w:t>
            </w:r>
          </w:p>
        </w:tc>
      </w:tr>
      <w:tr w14:paraId="152CB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0F38F91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28</w:t>
            </w:r>
          </w:p>
        </w:tc>
        <w:tc>
          <w:tcPr>
            <w:tcW w:w="492" w:type="dxa"/>
            <w:vMerge w:val="continue"/>
            <w:noWrap w:val="0"/>
            <w:vAlign w:val="center"/>
          </w:tcPr>
          <w:p w14:paraId="72FCF73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p>
        </w:tc>
        <w:tc>
          <w:tcPr>
            <w:tcW w:w="852" w:type="dxa"/>
            <w:vMerge w:val="continue"/>
            <w:noWrap w:val="0"/>
            <w:vAlign w:val="center"/>
          </w:tcPr>
          <w:p w14:paraId="079D83C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p>
        </w:tc>
        <w:tc>
          <w:tcPr>
            <w:tcW w:w="1128" w:type="dxa"/>
            <w:noWrap w:val="0"/>
            <w:vAlign w:val="center"/>
          </w:tcPr>
          <w:p w14:paraId="13A70CF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环境违法与环境纠纷情况</w:t>
            </w:r>
          </w:p>
        </w:tc>
        <w:tc>
          <w:tcPr>
            <w:tcW w:w="4272" w:type="dxa"/>
            <w:gridSpan w:val="2"/>
            <w:noWrap w:val="0"/>
            <w:vAlign w:val="center"/>
          </w:tcPr>
          <w:p w14:paraId="5E8668B7">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近三年来是否存在环境违法行为或与周边存在环境纠纷</w:t>
            </w:r>
          </w:p>
        </w:tc>
        <w:tc>
          <w:tcPr>
            <w:tcW w:w="1111" w:type="dxa"/>
            <w:noWrap w:val="0"/>
            <w:vAlign w:val="center"/>
          </w:tcPr>
          <w:p w14:paraId="2C52E3C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7</w:t>
            </w:r>
          </w:p>
        </w:tc>
      </w:tr>
      <w:tr w14:paraId="49842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667" w:type="dxa"/>
            <w:noWrap w:val="0"/>
            <w:vAlign w:val="center"/>
          </w:tcPr>
          <w:p w14:paraId="137B1E0A">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29</w:t>
            </w:r>
          </w:p>
        </w:tc>
        <w:tc>
          <w:tcPr>
            <w:tcW w:w="492" w:type="dxa"/>
            <w:vMerge w:val="continue"/>
            <w:noWrap w:val="0"/>
            <w:vAlign w:val="center"/>
          </w:tcPr>
          <w:p w14:paraId="7AD5B68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p>
        </w:tc>
        <w:tc>
          <w:tcPr>
            <w:tcW w:w="852" w:type="dxa"/>
            <w:vMerge w:val="restart"/>
            <w:noWrap w:val="0"/>
            <w:vAlign w:val="center"/>
          </w:tcPr>
          <w:p w14:paraId="253A6635">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历史事件情况</w:t>
            </w:r>
          </w:p>
        </w:tc>
        <w:tc>
          <w:tcPr>
            <w:tcW w:w="1128" w:type="dxa"/>
            <w:vMerge w:val="restart"/>
            <w:noWrap w:val="0"/>
            <w:vAlign w:val="center"/>
          </w:tcPr>
          <w:p w14:paraId="2B89980D">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近三年来发生事故或事件情况（包括安全和环境方面）</w:t>
            </w:r>
          </w:p>
        </w:tc>
        <w:tc>
          <w:tcPr>
            <w:tcW w:w="4272" w:type="dxa"/>
            <w:gridSpan w:val="2"/>
            <w:noWrap w:val="0"/>
            <w:vAlign w:val="center"/>
          </w:tcPr>
          <w:p w14:paraId="6E012661">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事件等级</w:t>
            </w:r>
          </w:p>
        </w:tc>
        <w:tc>
          <w:tcPr>
            <w:tcW w:w="1111" w:type="dxa"/>
            <w:noWrap w:val="0"/>
            <w:vAlign w:val="center"/>
          </w:tcPr>
          <w:p w14:paraId="719A913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8</w:t>
            </w:r>
          </w:p>
        </w:tc>
      </w:tr>
      <w:tr w14:paraId="5F66B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7" w:type="dxa"/>
            <w:noWrap w:val="0"/>
            <w:vAlign w:val="center"/>
          </w:tcPr>
          <w:p w14:paraId="2AB7163C">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r>
              <w:rPr>
                <w:rFonts w:hint="eastAsia" w:ascii="Times New Roman" w:hAnsi="Times New Roman"/>
                <w:b w:val="0"/>
                <w:bCs w:val="0"/>
                <w:color w:val="auto"/>
                <w:kern w:val="18"/>
                <w:sz w:val="21"/>
                <w:szCs w:val="21"/>
              </w:rPr>
              <w:t>30</w:t>
            </w:r>
          </w:p>
        </w:tc>
        <w:tc>
          <w:tcPr>
            <w:tcW w:w="492" w:type="dxa"/>
            <w:vMerge w:val="continue"/>
            <w:noWrap w:val="0"/>
            <w:vAlign w:val="center"/>
          </w:tcPr>
          <w:p w14:paraId="67BF368E">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Times New Roman" w:hAnsi="Times New Roman"/>
                <w:b w:val="0"/>
                <w:bCs w:val="0"/>
                <w:color w:val="auto"/>
                <w:kern w:val="18"/>
                <w:sz w:val="21"/>
                <w:szCs w:val="21"/>
              </w:rPr>
            </w:pPr>
          </w:p>
        </w:tc>
        <w:tc>
          <w:tcPr>
            <w:tcW w:w="852" w:type="dxa"/>
            <w:vMerge w:val="continue"/>
            <w:noWrap w:val="0"/>
            <w:vAlign w:val="center"/>
          </w:tcPr>
          <w:p w14:paraId="7F7CB1BB">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1128" w:type="dxa"/>
            <w:vMerge w:val="continue"/>
            <w:noWrap w:val="0"/>
            <w:vAlign w:val="center"/>
          </w:tcPr>
          <w:p w14:paraId="234B5C64">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p>
        </w:tc>
        <w:tc>
          <w:tcPr>
            <w:tcW w:w="4272" w:type="dxa"/>
            <w:gridSpan w:val="2"/>
            <w:noWrap w:val="0"/>
            <w:vAlign w:val="center"/>
          </w:tcPr>
          <w:p w14:paraId="044173E8">
            <w:pPr>
              <w:keepNext w:val="0"/>
              <w:keepLines w:val="0"/>
              <w:pageBreakBefore w:val="0"/>
              <w:widowControl w:val="0"/>
              <w:kinsoku/>
              <w:wordWrap/>
              <w:overflowPunct w:val="0"/>
              <w:topLinePunct w:val="0"/>
              <w:autoSpaceDE/>
              <w:autoSpaceDN/>
              <w:bidi w:val="0"/>
              <w:adjustRightInd/>
              <w:snapToGrid/>
              <w:spacing w:before="156" w:beforeLines="50" w:line="240" w:lineRule="auto"/>
              <w:ind w:firstLine="0" w:firstLineChars="0"/>
              <w:jc w:val="center"/>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事件次数</w:t>
            </w:r>
          </w:p>
        </w:tc>
        <w:tc>
          <w:tcPr>
            <w:tcW w:w="1111" w:type="dxa"/>
            <w:noWrap w:val="0"/>
            <w:vAlign w:val="center"/>
          </w:tcPr>
          <w:p w14:paraId="2073F63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rPr>
                <w:rFonts w:hint="default" w:ascii="Times New Roman" w:hAnsi="Times New Roman" w:eastAsia="华文中宋" w:cs="Times New Roman"/>
                <w:b w:val="0"/>
                <w:bCs w:val="0"/>
                <w:color w:val="auto"/>
                <w:kern w:val="18"/>
                <w:sz w:val="21"/>
                <w:szCs w:val="21"/>
                <w:lang w:eastAsia="zh-CN"/>
              </w:rPr>
            </w:pPr>
            <w:r>
              <w:rPr>
                <w:rFonts w:hint="default" w:ascii="Times New Roman" w:hAnsi="Times New Roman" w:cs="Times New Roman"/>
                <w:color w:val="auto"/>
                <w:kern w:val="18"/>
                <w:sz w:val="21"/>
                <w:szCs w:val="21"/>
              </w:rPr>
              <w:t>3</w:t>
            </w:r>
          </w:p>
        </w:tc>
      </w:tr>
    </w:tbl>
    <w:p w14:paraId="24F60172">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依据尾矿库控制机制可靠性等别划分表，将控制机制可靠性（R）划分为R1、R2、R3三个等别，控制机制可靠性等别划分见表</w:t>
      </w:r>
      <w:r>
        <w:rPr>
          <w:rFonts w:hint="eastAsia" w:ascii="Times New Roman" w:hAnsi="Times New Roman" w:eastAsia="宋体"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zh-CN" w:eastAsia="zh-CN"/>
        </w:rPr>
        <w:t>-1</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zh-CN" w:eastAsia="zh-CN"/>
        </w:rPr>
        <w:t>。</w:t>
      </w:r>
    </w:p>
    <w:p w14:paraId="7480B010">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18"/>
          <w:sz w:val="21"/>
          <w:szCs w:val="21"/>
          <w:lang w:val="zh-CN"/>
        </w:rPr>
      </w:pPr>
      <w:r>
        <w:rPr>
          <w:rFonts w:hint="default" w:ascii="Times New Roman" w:hAnsi="Times New Roman" w:eastAsia="宋体" w:cs="Times New Roman"/>
          <w:b/>
          <w:bCs/>
          <w:color w:val="auto"/>
          <w:kern w:val="18"/>
          <w:sz w:val="21"/>
          <w:szCs w:val="21"/>
          <w:lang w:val="zh-CN"/>
        </w:rPr>
        <w:t>表</w:t>
      </w:r>
      <w:r>
        <w:rPr>
          <w:rFonts w:hint="default" w:ascii="Times New Roman" w:hAnsi="Times New Roman" w:eastAsia="宋体" w:cs="Times New Roman"/>
          <w:b/>
          <w:bCs/>
          <w:color w:val="auto"/>
          <w:kern w:val="18"/>
          <w:sz w:val="21"/>
          <w:szCs w:val="21"/>
        </w:rPr>
        <w:t>2.5</w:t>
      </w:r>
      <w:r>
        <w:rPr>
          <w:rFonts w:hint="default" w:ascii="Times New Roman" w:hAnsi="Times New Roman" w:eastAsia="宋体" w:cs="Times New Roman"/>
          <w:b/>
          <w:bCs/>
          <w:color w:val="auto"/>
          <w:kern w:val="18"/>
          <w:sz w:val="21"/>
          <w:szCs w:val="21"/>
          <w:lang w:val="zh-CN"/>
        </w:rPr>
        <w:t>-1</w:t>
      </w:r>
      <w:r>
        <w:rPr>
          <w:rFonts w:hint="default" w:ascii="Times New Roman" w:hAnsi="Times New Roman" w:eastAsia="宋体" w:cs="Times New Roman"/>
          <w:b/>
          <w:bCs/>
          <w:color w:val="auto"/>
          <w:kern w:val="18"/>
          <w:sz w:val="21"/>
          <w:szCs w:val="21"/>
          <w:lang w:val="en-US" w:eastAsia="zh-CN"/>
        </w:rPr>
        <w:t>4</w:t>
      </w:r>
      <w:r>
        <w:rPr>
          <w:rFonts w:hint="default" w:ascii="Times New Roman" w:hAnsi="Times New Roman" w:eastAsia="宋体" w:cs="Times New Roman"/>
          <w:b/>
          <w:bCs/>
          <w:color w:val="auto"/>
          <w:kern w:val="18"/>
          <w:sz w:val="21"/>
          <w:szCs w:val="21"/>
          <w:lang w:val="zh-CN"/>
        </w:rPr>
        <w:t xml:space="preserve">   </w:t>
      </w:r>
      <w:r>
        <w:rPr>
          <w:rFonts w:hint="default" w:ascii="Times New Roman" w:hAnsi="Times New Roman" w:eastAsia="宋体" w:cs="Times New Roman"/>
          <w:b/>
          <w:bCs/>
          <w:color w:val="auto"/>
          <w:kern w:val="18"/>
          <w:sz w:val="21"/>
          <w:szCs w:val="21"/>
        </w:rPr>
        <w:t xml:space="preserve">  </w:t>
      </w:r>
      <w:r>
        <w:rPr>
          <w:rFonts w:hint="default" w:ascii="Times New Roman" w:hAnsi="Times New Roman" w:eastAsia="宋体" w:cs="Times New Roman"/>
          <w:b/>
          <w:bCs/>
          <w:color w:val="auto"/>
          <w:kern w:val="18"/>
          <w:sz w:val="21"/>
          <w:szCs w:val="21"/>
          <w:lang w:val="zh-CN"/>
        </w:rPr>
        <w:t>尾矿库控制机制可靠性（R）等别划分表</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11542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10B9B1CE">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尾矿库环境危害性得分（D</w:t>
            </w:r>
            <w:r>
              <w:rPr>
                <w:rFonts w:hint="default" w:ascii="Times New Roman" w:hAnsi="Times New Roman" w:eastAsia="宋体" w:cs="Times New Roman"/>
                <w:color w:val="auto"/>
                <w:kern w:val="18"/>
                <w:sz w:val="21"/>
                <w:szCs w:val="21"/>
                <w:vertAlign w:val="subscript"/>
              </w:rPr>
              <w:t>S</w:t>
            </w:r>
            <w:r>
              <w:rPr>
                <w:rFonts w:hint="default" w:ascii="Times New Roman" w:hAnsi="Times New Roman" w:eastAsia="宋体" w:cs="Times New Roman"/>
                <w:color w:val="auto"/>
                <w:kern w:val="18"/>
                <w:sz w:val="21"/>
                <w:szCs w:val="21"/>
              </w:rPr>
              <w:t>）</w:t>
            </w:r>
          </w:p>
        </w:tc>
        <w:tc>
          <w:tcPr>
            <w:tcW w:w="4261" w:type="dxa"/>
            <w:noWrap w:val="0"/>
            <w:vAlign w:val="top"/>
          </w:tcPr>
          <w:p w14:paraId="2EEFE205">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尾矿库环境危害性等别代码</w:t>
            </w:r>
          </w:p>
        </w:tc>
      </w:tr>
      <w:tr w14:paraId="04224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126E096A">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D</w:t>
            </w:r>
            <w:r>
              <w:rPr>
                <w:rFonts w:hint="default" w:ascii="Times New Roman" w:hAnsi="Times New Roman" w:eastAsia="宋体" w:cs="Times New Roman"/>
                <w:color w:val="auto"/>
                <w:kern w:val="18"/>
                <w:sz w:val="21"/>
                <w:szCs w:val="21"/>
                <w:vertAlign w:val="subscript"/>
              </w:rPr>
              <w:t>R</w:t>
            </w:r>
            <w:r>
              <w:rPr>
                <w:rFonts w:hint="default" w:ascii="Times New Roman" w:hAnsi="Times New Roman" w:eastAsia="宋体" w:cs="Times New Roman"/>
                <w:color w:val="auto"/>
                <w:kern w:val="18"/>
                <w:sz w:val="21"/>
                <w:szCs w:val="21"/>
              </w:rPr>
              <w:t>＞60</w:t>
            </w:r>
          </w:p>
        </w:tc>
        <w:tc>
          <w:tcPr>
            <w:tcW w:w="4261" w:type="dxa"/>
            <w:noWrap w:val="0"/>
            <w:vAlign w:val="top"/>
          </w:tcPr>
          <w:p w14:paraId="141EF0FE">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R1</w:t>
            </w:r>
          </w:p>
        </w:tc>
      </w:tr>
      <w:tr w14:paraId="45F12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4CE177EB">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30＜D</w:t>
            </w:r>
            <w:r>
              <w:rPr>
                <w:rFonts w:hint="default" w:ascii="Times New Roman" w:hAnsi="Times New Roman" w:eastAsia="宋体" w:cs="Times New Roman"/>
                <w:color w:val="auto"/>
                <w:kern w:val="18"/>
                <w:sz w:val="21"/>
                <w:szCs w:val="21"/>
                <w:vertAlign w:val="subscript"/>
              </w:rPr>
              <w:t>R</w:t>
            </w:r>
            <w:r>
              <w:rPr>
                <w:rFonts w:hint="default" w:ascii="Times New Roman" w:hAnsi="Times New Roman" w:eastAsia="宋体" w:cs="Times New Roman"/>
                <w:color w:val="auto"/>
                <w:kern w:val="18"/>
                <w:sz w:val="21"/>
                <w:szCs w:val="21"/>
              </w:rPr>
              <w:t>≤60</w:t>
            </w:r>
          </w:p>
        </w:tc>
        <w:tc>
          <w:tcPr>
            <w:tcW w:w="4261" w:type="dxa"/>
            <w:noWrap w:val="0"/>
            <w:vAlign w:val="top"/>
          </w:tcPr>
          <w:p w14:paraId="34F9409F">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R2</w:t>
            </w:r>
          </w:p>
        </w:tc>
      </w:tr>
      <w:tr w14:paraId="31B8C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14:paraId="12CF8F05">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D</w:t>
            </w:r>
            <w:r>
              <w:rPr>
                <w:rFonts w:hint="default" w:ascii="Times New Roman" w:hAnsi="Times New Roman" w:eastAsia="宋体" w:cs="Times New Roman"/>
                <w:color w:val="auto"/>
                <w:kern w:val="18"/>
                <w:sz w:val="21"/>
                <w:szCs w:val="21"/>
                <w:vertAlign w:val="subscript"/>
              </w:rPr>
              <w:t>R</w:t>
            </w:r>
            <w:r>
              <w:rPr>
                <w:rFonts w:hint="default" w:ascii="Times New Roman" w:hAnsi="Times New Roman" w:eastAsia="宋体" w:cs="Times New Roman"/>
                <w:color w:val="auto"/>
                <w:kern w:val="18"/>
                <w:sz w:val="21"/>
                <w:szCs w:val="21"/>
              </w:rPr>
              <w:t>≤30</w:t>
            </w:r>
          </w:p>
        </w:tc>
        <w:tc>
          <w:tcPr>
            <w:tcW w:w="4261" w:type="dxa"/>
            <w:noWrap w:val="0"/>
            <w:vAlign w:val="top"/>
          </w:tcPr>
          <w:p w14:paraId="3327C904">
            <w:pPr>
              <w:pStyle w:val="229"/>
              <w:overflowPunct w:val="0"/>
              <w:adjustRightInd/>
              <w:spacing w:line="360" w:lineRule="exact"/>
              <w:textAlignment w:val="auto"/>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R3</w:t>
            </w:r>
          </w:p>
        </w:tc>
      </w:tr>
    </w:tbl>
    <w:p w14:paraId="5B0FFACE">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根据表2.5-1</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zh-CN" w:eastAsia="zh-CN"/>
        </w:rPr>
        <w:t>中所列出的各项内容，结合导则中的附录D，核算本项目的指标分值。基本情况方面得分为</w:t>
      </w:r>
      <w:r>
        <w:rPr>
          <w:rFonts w:hint="eastAsia" w:ascii="Times New Roman" w:hAnsi="Times New Roman" w:eastAsia="宋体" w:cs="Times New Roman"/>
          <w:color w:val="auto"/>
          <w:sz w:val="24"/>
          <w:szCs w:val="24"/>
          <w:highlight w:val="none"/>
          <w:lang w:val="en-US" w:eastAsia="zh-CN"/>
        </w:rPr>
        <w:t>4.5</w:t>
      </w:r>
      <w:r>
        <w:rPr>
          <w:rFonts w:hint="eastAsia" w:ascii="Times New Roman" w:hAnsi="Times New Roman" w:eastAsia="宋体" w:cs="Times New Roman"/>
          <w:color w:val="auto"/>
          <w:sz w:val="24"/>
          <w:szCs w:val="24"/>
          <w:highlight w:val="none"/>
          <w:lang w:val="zh-CN" w:eastAsia="zh-CN"/>
        </w:rPr>
        <w:t>分；自然条件情况方面得分为0分；生产安全情况方面得分为0分；环境保护情况方面得分为</w:t>
      </w:r>
      <w:r>
        <w:rPr>
          <w:rFonts w:hint="eastAsia" w:ascii="Times New Roman" w:hAnsi="Times New Roman" w:eastAsia="宋体" w:cs="Times New Roman"/>
          <w:color w:val="auto"/>
          <w:sz w:val="24"/>
          <w:szCs w:val="24"/>
          <w:highlight w:val="none"/>
          <w:lang w:val="en-US" w:eastAsia="zh-CN"/>
        </w:rPr>
        <w:t>29.5</w:t>
      </w:r>
      <w:r>
        <w:rPr>
          <w:rFonts w:hint="eastAsia" w:ascii="Times New Roman" w:hAnsi="Times New Roman" w:eastAsia="宋体" w:cs="Times New Roman"/>
          <w:color w:val="auto"/>
          <w:sz w:val="24"/>
          <w:szCs w:val="24"/>
          <w:highlight w:val="none"/>
          <w:lang w:val="zh-CN" w:eastAsia="zh-CN"/>
        </w:rPr>
        <w:t>分；历史事件情况方面得分为</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zh-CN" w:eastAsia="zh-CN"/>
        </w:rPr>
        <w:t>分。将上述得分累加，得到本项目尾渣库控制机制可靠性指标分值为</w:t>
      </w:r>
      <w:r>
        <w:rPr>
          <w:rFonts w:hint="eastAsia" w:ascii="Times New Roman" w:hAnsi="Times New Roman" w:eastAsia="宋体" w:cs="Times New Roman"/>
          <w:color w:val="auto"/>
          <w:sz w:val="24"/>
          <w:szCs w:val="24"/>
          <w:highlight w:val="none"/>
          <w:lang w:val="en-US" w:eastAsia="zh-CN"/>
        </w:rPr>
        <w:t>34</w:t>
      </w:r>
      <w:r>
        <w:rPr>
          <w:rFonts w:hint="eastAsia" w:ascii="Times New Roman" w:hAnsi="Times New Roman" w:eastAsia="宋体" w:cs="Times New Roman"/>
          <w:color w:val="auto"/>
          <w:sz w:val="24"/>
          <w:szCs w:val="24"/>
          <w:highlight w:val="none"/>
          <w:lang w:val="zh-CN" w:eastAsia="zh-CN"/>
        </w:rPr>
        <w:t>分，本项目尾矿库控制机制可靠性等别为R</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zh-CN" w:eastAsia="zh-CN"/>
        </w:rPr>
        <w:t>。</w:t>
      </w:r>
    </w:p>
    <w:p w14:paraId="2D53C3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zh-CN" w:eastAsia="zh-CN"/>
        </w:rPr>
      </w:pPr>
      <w:r>
        <w:rPr>
          <w:rFonts w:hint="eastAsia" w:ascii="Times New Roman" w:hAnsi="Times New Roman" w:eastAsia="宋体" w:cs="Times New Roman"/>
          <w:color w:val="auto"/>
          <w:sz w:val="24"/>
          <w:szCs w:val="24"/>
          <w:highlight w:val="none"/>
          <w:lang w:val="zh-CN" w:eastAsia="zh-CN"/>
        </w:rPr>
        <w:t>结合尾矿库环境危害性（H）、周边环境敏感性（S）、控制机制可靠性（R）三方面的等别，对照尾矿库环境风险等级划分矩阵，将尾矿库环境风险划分为重大、较大、一般三个等级，见表2.5-1</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zh-CN" w:eastAsia="zh-CN"/>
        </w:rPr>
        <w:t>。</w:t>
      </w:r>
    </w:p>
    <w:p w14:paraId="321B1BDE">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ascii="Times New Roman" w:hAnsi="Times New Roman"/>
          <w:b/>
          <w:bCs/>
          <w:color w:val="auto"/>
          <w:kern w:val="18"/>
          <w:sz w:val="21"/>
          <w:szCs w:val="21"/>
        </w:rPr>
      </w:pPr>
      <w:r>
        <w:rPr>
          <w:rFonts w:hint="eastAsia" w:ascii="幼圆" w:hAnsi="幼圆" w:eastAsia="幼圆" w:cs="幼圆"/>
          <w:b/>
          <w:bCs/>
          <w:color w:val="auto"/>
          <w:kern w:val="18"/>
          <w:sz w:val="21"/>
          <w:szCs w:val="21"/>
          <w:lang w:val="zh-CN"/>
        </w:rPr>
        <w:t>表</w:t>
      </w:r>
      <w:r>
        <w:rPr>
          <w:rFonts w:hint="eastAsia" w:ascii="Times New Roman" w:hAnsi="Times New Roman"/>
          <w:b/>
          <w:bCs/>
          <w:color w:val="auto"/>
          <w:kern w:val="18"/>
          <w:sz w:val="21"/>
          <w:szCs w:val="21"/>
        </w:rPr>
        <w:t>2.5-1</w:t>
      </w:r>
      <w:r>
        <w:rPr>
          <w:rFonts w:hint="eastAsia" w:ascii="Times New Roman" w:hAnsi="Times New Roman"/>
          <w:b/>
          <w:bCs/>
          <w:color w:val="auto"/>
          <w:kern w:val="18"/>
          <w:sz w:val="21"/>
          <w:szCs w:val="21"/>
          <w:lang w:val="en-US" w:eastAsia="zh-CN"/>
        </w:rPr>
        <w:t>5</w:t>
      </w:r>
      <w:r>
        <w:rPr>
          <w:rFonts w:hint="eastAsia" w:ascii="Times New Roman" w:hAnsi="Times New Roman"/>
          <w:b/>
          <w:bCs/>
          <w:color w:val="auto"/>
          <w:kern w:val="18"/>
          <w:sz w:val="21"/>
          <w:szCs w:val="21"/>
        </w:rPr>
        <w:t xml:space="preserve">  </w:t>
      </w:r>
      <w:r>
        <w:rPr>
          <w:rFonts w:hint="eastAsia" w:ascii="Times New Roman" w:hAnsi="Times New Roman"/>
          <w:b/>
          <w:bCs/>
          <w:color w:val="auto"/>
          <w:kern w:val="18"/>
          <w:sz w:val="21"/>
          <w:szCs w:val="21"/>
          <w:lang w:val="en-US" w:eastAsia="zh-CN"/>
        </w:rPr>
        <w:t xml:space="preserve">  </w:t>
      </w:r>
      <w:r>
        <w:rPr>
          <w:rFonts w:hint="eastAsia" w:ascii="Times New Roman" w:hAnsi="Times New Roman"/>
          <w:b/>
          <w:bCs/>
          <w:color w:val="auto"/>
          <w:kern w:val="18"/>
          <w:sz w:val="21"/>
          <w:szCs w:val="21"/>
        </w:rPr>
        <w:t xml:space="preserve">  </w:t>
      </w:r>
      <w:r>
        <w:rPr>
          <w:rFonts w:hint="eastAsia" w:ascii="宋体" w:hAnsi="宋体" w:eastAsia="宋体" w:cs="宋体"/>
          <w:b/>
          <w:bCs/>
          <w:color w:val="auto"/>
          <w:kern w:val="18"/>
          <w:sz w:val="21"/>
          <w:szCs w:val="21"/>
        </w:rPr>
        <w:t>尾矿库环境风险等级划分矩阵</w:t>
      </w:r>
    </w:p>
    <w:tbl>
      <w:tblPr>
        <w:tblStyle w:val="4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52"/>
        <w:gridCol w:w="2040"/>
        <w:gridCol w:w="2136"/>
        <w:gridCol w:w="1783"/>
      </w:tblGrid>
      <w:tr w14:paraId="7833B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811" w:type="dxa"/>
            <w:vMerge w:val="restart"/>
            <w:noWrap w:val="0"/>
            <w:vAlign w:val="center"/>
          </w:tcPr>
          <w:p w14:paraId="7BA2099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序号</w:t>
            </w:r>
          </w:p>
        </w:tc>
        <w:tc>
          <w:tcPr>
            <w:tcW w:w="5928" w:type="dxa"/>
            <w:gridSpan w:val="3"/>
            <w:noWrap w:val="0"/>
            <w:vAlign w:val="center"/>
          </w:tcPr>
          <w:p w14:paraId="39CC3A7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情形</w:t>
            </w:r>
          </w:p>
        </w:tc>
        <w:tc>
          <w:tcPr>
            <w:tcW w:w="1783" w:type="dxa"/>
            <w:vMerge w:val="restart"/>
            <w:noWrap w:val="0"/>
            <w:vAlign w:val="center"/>
          </w:tcPr>
          <w:p w14:paraId="45676C0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b/>
                <w:bCs/>
                <w:color w:val="auto"/>
                <w:kern w:val="18"/>
                <w:sz w:val="21"/>
                <w:szCs w:val="21"/>
              </w:rPr>
            </w:pPr>
            <w:r>
              <w:rPr>
                <w:rFonts w:hint="eastAsia" w:ascii="宋体" w:hAnsi="宋体" w:eastAsia="宋体" w:cs="宋体"/>
                <w:b/>
                <w:bCs/>
                <w:color w:val="auto"/>
                <w:kern w:val="18"/>
                <w:sz w:val="21"/>
                <w:szCs w:val="21"/>
              </w:rPr>
              <w:t>环境风险等级</w:t>
            </w:r>
          </w:p>
        </w:tc>
      </w:tr>
      <w:tr w14:paraId="1E99F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811" w:type="dxa"/>
            <w:vMerge w:val="continue"/>
            <w:noWrap w:val="0"/>
            <w:vAlign w:val="center"/>
          </w:tcPr>
          <w:p w14:paraId="21729B7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p>
        </w:tc>
        <w:tc>
          <w:tcPr>
            <w:tcW w:w="1752" w:type="dxa"/>
            <w:noWrap w:val="0"/>
            <w:vAlign w:val="center"/>
          </w:tcPr>
          <w:p w14:paraId="0F3CB94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环境危害性（</w:t>
            </w:r>
            <w:r>
              <w:rPr>
                <w:rFonts w:hint="default" w:ascii="Times New Roman" w:hAnsi="Times New Roman" w:eastAsia="宋体" w:cs="Times New Roman"/>
                <w:b/>
                <w:bCs/>
                <w:color w:val="auto"/>
                <w:kern w:val="18"/>
                <w:sz w:val="21"/>
                <w:szCs w:val="21"/>
              </w:rPr>
              <w:t>H</w:t>
            </w:r>
            <w:r>
              <w:rPr>
                <w:rFonts w:hint="eastAsia" w:ascii="宋体" w:hAnsi="宋体" w:eastAsia="宋体" w:cs="宋体"/>
                <w:b/>
                <w:bCs/>
                <w:color w:val="auto"/>
                <w:kern w:val="18"/>
                <w:sz w:val="21"/>
                <w:szCs w:val="21"/>
              </w:rPr>
              <w:t>）</w:t>
            </w:r>
          </w:p>
        </w:tc>
        <w:tc>
          <w:tcPr>
            <w:tcW w:w="2040" w:type="dxa"/>
            <w:noWrap w:val="0"/>
            <w:vAlign w:val="center"/>
          </w:tcPr>
          <w:p w14:paraId="6C86187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周边环境敏感性（</w:t>
            </w:r>
            <w:r>
              <w:rPr>
                <w:rFonts w:hint="default" w:ascii="Times New Roman" w:hAnsi="Times New Roman" w:eastAsia="宋体" w:cs="Times New Roman"/>
                <w:b/>
                <w:bCs/>
                <w:color w:val="auto"/>
                <w:kern w:val="18"/>
                <w:sz w:val="21"/>
                <w:szCs w:val="21"/>
              </w:rPr>
              <w:t>S</w:t>
            </w:r>
            <w:r>
              <w:rPr>
                <w:rFonts w:hint="eastAsia" w:ascii="宋体" w:hAnsi="宋体" w:eastAsia="宋体" w:cs="宋体"/>
                <w:b/>
                <w:bCs/>
                <w:color w:val="auto"/>
                <w:kern w:val="18"/>
                <w:sz w:val="21"/>
                <w:szCs w:val="21"/>
              </w:rPr>
              <w:t>）</w:t>
            </w:r>
          </w:p>
        </w:tc>
        <w:tc>
          <w:tcPr>
            <w:tcW w:w="2136" w:type="dxa"/>
            <w:noWrap w:val="0"/>
            <w:vAlign w:val="center"/>
          </w:tcPr>
          <w:p w14:paraId="36CABED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控制机制可靠性（</w:t>
            </w:r>
            <w:r>
              <w:rPr>
                <w:rFonts w:hint="default" w:ascii="Times New Roman" w:hAnsi="Times New Roman" w:eastAsia="宋体" w:cs="Times New Roman"/>
                <w:b/>
                <w:bCs/>
                <w:color w:val="auto"/>
                <w:kern w:val="18"/>
                <w:sz w:val="21"/>
                <w:szCs w:val="21"/>
              </w:rPr>
              <w:t>R</w:t>
            </w:r>
            <w:r>
              <w:rPr>
                <w:rFonts w:hint="eastAsia" w:ascii="宋体" w:hAnsi="宋体" w:eastAsia="宋体" w:cs="宋体"/>
                <w:b/>
                <w:bCs/>
                <w:color w:val="auto"/>
                <w:kern w:val="18"/>
                <w:sz w:val="21"/>
                <w:szCs w:val="21"/>
              </w:rPr>
              <w:t>）</w:t>
            </w:r>
          </w:p>
        </w:tc>
        <w:tc>
          <w:tcPr>
            <w:tcW w:w="1783" w:type="dxa"/>
            <w:vMerge w:val="continue"/>
            <w:noWrap w:val="0"/>
            <w:vAlign w:val="center"/>
          </w:tcPr>
          <w:p w14:paraId="39DBF26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color w:val="auto"/>
                <w:kern w:val="18"/>
                <w:sz w:val="21"/>
                <w:szCs w:val="21"/>
              </w:rPr>
            </w:pPr>
          </w:p>
        </w:tc>
      </w:tr>
      <w:tr w14:paraId="417A9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44474B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w:t>
            </w:r>
          </w:p>
        </w:tc>
        <w:tc>
          <w:tcPr>
            <w:tcW w:w="1752" w:type="dxa"/>
            <w:vMerge w:val="restart"/>
            <w:noWrap w:val="0"/>
            <w:vAlign w:val="center"/>
          </w:tcPr>
          <w:p w14:paraId="092DCB5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H1</w:t>
            </w:r>
          </w:p>
        </w:tc>
        <w:tc>
          <w:tcPr>
            <w:tcW w:w="2040" w:type="dxa"/>
            <w:vMerge w:val="restart"/>
            <w:noWrap w:val="0"/>
            <w:vAlign w:val="center"/>
          </w:tcPr>
          <w:p w14:paraId="5F154CE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S1</w:t>
            </w:r>
          </w:p>
        </w:tc>
        <w:tc>
          <w:tcPr>
            <w:tcW w:w="2136" w:type="dxa"/>
            <w:noWrap w:val="0"/>
            <w:vAlign w:val="center"/>
          </w:tcPr>
          <w:p w14:paraId="36C45AA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32B0B85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重大</w:t>
            </w:r>
          </w:p>
        </w:tc>
      </w:tr>
      <w:tr w14:paraId="03F99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138E4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w:t>
            </w:r>
          </w:p>
        </w:tc>
        <w:tc>
          <w:tcPr>
            <w:tcW w:w="1752" w:type="dxa"/>
            <w:vMerge w:val="continue"/>
            <w:noWrap w:val="0"/>
            <w:vAlign w:val="center"/>
          </w:tcPr>
          <w:p w14:paraId="4B7ACF1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56B6D19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4BA1FF5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5BBF2C9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重大</w:t>
            </w:r>
          </w:p>
        </w:tc>
      </w:tr>
      <w:tr w14:paraId="32CBA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4E0D26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3</w:t>
            </w:r>
          </w:p>
        </w:tc>
        <w:tc>
          <w:tcPr>
            <w:tcW w:w="1752" w:type="dxa"/>
            <w:vMerge w:val="continue"/>
            <w:noWrap w:val="0"/>
            <w:vAlign w:val="center"/>
          </w:tcPr>
          <w:p w14:paraId="3D5C5C9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C67405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6BCED5B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4C6AF30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63796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86D591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4</w:t>
            </w:r>
          </w:p>
        </w:tc>
        <w:tc>
          <w:tcPr>
            <w:tcW w:w="1752" w:type="dxa"/>
            <w:vMerge w:val="continue"/>
            <w:noWrap w:val="0"/>
            <w:vAlign w:val="center"/>
          </w:tcPr>
          <w:p w14:paraId="330FEE3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7ECBE38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S2</w:t>
            </w:r>
          </w:p>
        </w:tc>
        <w:tc>
          <w:tcPr>
            <w:tcW w:w="2136" w:type="dxa"/>
            <w:noWrap w:val="0"/>
            <w:vAlign w:val="center"/>
          </w:tcPr>
          <w:p w14:paraId="2FFADDA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006EE8B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重大</w:t>
            </w:r>
          </w:p>
        </w:tc>
      </w:tr>
      <w:tr w14:paraId="41491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19999A4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5</w:t>
            </w:r>
          </w:p>
        </w:tc>
        <w:tc>
          <w:tcPr>
            <w:tcW w:w="1752" w:type="dxa"/>
            <w:vMerge w:val="continue"/>
            <w:noWrap w:val="0"/>
            <w:vAlign w:val="center"/>
          </w:tcPr>
          <w:p w14:paraId="68869BB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B1EB81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3D724EC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0F2F264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0DD534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0A8C553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6</w:t>
            </w:r>
          </w:p>
        </w:tc>
        <w:tc>
          <w:tcPr>
            <w:tcW w:w="1752" w:type="dxa"/>
            <w:vMerge w:val="continue"/>
            <w:noWrap w:val="0"/>
            <w:vAlign w:val="center"/>
          </w:tcPr>
          <w:p w14:paraId="50E2CF6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54CBCD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3F2C277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359B4C9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78077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3B7C89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7</w:t>
            </w:r>
          </w:p>
        </w:tc>
        <w:tc>
          <w:tcPr>
            <w:tcW w:w="1752" w:type="dxa"/>
            <w:vMerge w:val="continue"/>
            <w:noWrap w:val="0"/>
            <w:vAlign w:val="center"/>
          </w:tcPr>
          <w:p w14:paraId="28E16FA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091B128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S3</w:t>
            </w:r>
          </w:p>
        </w:tc>
        <w:tc>
          <w:tcPr>
            <w:tcW w:w="2136" w:type="dxa"/>
            <w:noWrap w:val="0"/>
            <w:vAlign w:val="center"/>
          </w:tcPr>
          <w:p w14:paraId="34E31A6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2DB63A6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重大</w:t>
            </w:r>
          </w:p>
        </w:tc>
      </w:tr>
      <w:tr w14:paraId="28D88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2AA8C7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8</w:t>
            </w:r>
          </w:p>
        </w:tc>
        <w:tc>
          <w:tcPr>
            <w:tcW w:w="1752" w:type="dxa"/>
            <w:vMerge w:val="continue"/>
            <w:noWrap w:val="0"/>
            <w:vAlign w:val="center"/>
          </w:tcPr>
          <w:p w14:paraId="6866849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1C91AD8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13B2F67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615339A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14D17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4BBD4B8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9</w:t>
            </w:r>
          </w:p>
        </w:tc>
        <w:tc>
          <w:tcPr>
            <w:tcW w:w="1752" w:type="dxa"/>
            <w:vMerge w:val="continue"/>
            <w:noWrap w:val="0"/>
            <w:vAlign w:val="center"/>
          </w:tcPr>
          <w:p w14:paraId="658C75C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4ACEA76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4EA2DAA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0CFF272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38726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4AE430A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10</w:t>
            </w:r>
          </w:p>
        </w:tc>
        <w:tc>
          <w:tcPr>
            <w:tcW w:w="1752" w:type="dxa"/>
            <w:vMerge w:val="restart"/>
            <w:noWrap w:val="0"/>
            <w:vAlign w:val="center"/>
          </w:tcPr>
          <w:p w14:paraId="34DBAC4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b/>
                <w:bCs/>
                <w:color w:val="auto"/>
                <w:kern w:val="18"/>
                <w:sz w:val="21"/>
                <w:szCs w:val="21"/>
              </w:rPr>
              <w:t>H2</w:t>
            </w:r>
          </w:p>
        </w:tc>
        <w:tc>
          <w:tcPr>
            <w:tcW w:w="2040" w:type="dxa"/>
            <w:vMerge w:val="restart"/>
            <w:noWrap w:val="0"/>
            <w:vAlign w:val="center"/>
          </w:tcPr>
          <w:p w14:paraId="41790D4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S1</w:t>
            </w:r>
          </w:p>
        </w:tc>
        <w:tc>
          <w:tcPr>
            <w:tcW w:w="2136" w:type="dxa"/>
            <w:noWrap w:val="0"/>
            <w:vAlign w:val="center"/>
          </w:tcPr>
          <w:p w14:paraId="7F5E6A5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348DD4F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重大</w:t>
            </w:r>
          </w:p>
        </w:tc>
      </w:tr>
      <w:tr w14:paraId="6A520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AEDC5C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11</w:t>
            </w:r>
          </w:p>
        </w:tc>
        <w:tc>
          <w:tcPr>
            <w:tcW w:w="1752" w:type="dxa"/>
            <w:vMerge w:val="continue"/>
            <w:noWrap w:val="0"/>
            <w:vAlign w:val="center"/>
          </w:tcPr>
          <w:p w14:paraId="36B739C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6C9CE38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045D93B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3A67E9B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0B994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856905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12</w:t>
            </w:r>
          </w:p>
        </w:tc>
        <w:tc>
          <w:tcPr>
            <w:tcW w:w="1752" w:type="dxa"/>
            <w:vMerge w:val="continue"/>
            <w:noWrap w:val="0"/>
            <w:vAlign w:val="center"/>
          </w:tcPr>
          <w:p w14:paraId="59E16CC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1866DF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7F0D28A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6364883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38466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13BDB15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13</w:t>
            </w:r>
          </w:p>
        </w:tc>
        <w:tc>
          <w:tcPr>
            <w:tcW w:w="1752" w:type="dxa"/>
            <w:vMerge w:val="continue"/>
            <w:noWrap w:val="0"/>
            <w:vAlign w:val="center"/>
          </w:tcPr>
          <w:p w14:paraId="58A8116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3E4DA5B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S2</w:t>
            </w:r>
          </w:p>
        </w:tc>
        <w:tc>
          <w:tcPr>
            <w:tcW w:w="2136" w:type="dxa"/>
            <w:noWrap w:val="0"/>
            <w:vAlign w:val="center"/>
          </w:tcPr>
          <w:p w14:paraId="3121B35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6D6A104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7301D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267ECB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14</w:t>
            </w:r>
          </w:p>
        </w:tc>
        <w:tc>
          <w:tcPr>
            <w:tcW w:w="1752" w:type="dxa"/>
            <w:vMerge w:val="continue"/>
            <w:noWrap w:val="0"/>
            <w:vAlign w:val="center"/>
          </w:tcPr>
          <w:p w14:paraId="0B32C2E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34ACBE9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67BDBDC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65A23E6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16F6A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0FCCBAF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15</w:t>
            </w:r>
          </w:p>
        </w:tc>
        <w:tc>
          <w:tcPr>
            <w:tcW w:w="1752" w:type="dxa"/>
            <w:vMerge w:val="continue"/>
            <w:noWrap w:val="0"/>
            <w:vAlign w:val="center"/>
          </w:tcPr>
          <w:p w14:paraId="60947F6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0D9F569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0CA6355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3046075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40480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8875C3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16</w:t>
            </w:r>
          </w:p>
        </w:tc>
        <w:tc>
          <w:tcPr>
            <w:tcW w:w="1752" w:type="dxa"/>
            <w:vMerge w:val="continue"/>
            <w:noWrap w:val="0"/>
            <w:vAlign w:val="center"/>
          </w:tcPr>
          <w:p w14:paraId="7D90A67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32BD4E58">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b/>
                <w:bCs/>
                <w:color w:val="auto"/>
                <w:kern w:val="18"/>
                <w:sz w:val="21"/>
                <w:szCs w:val="21"/>
              </w:rPr>
              <w:t>S3</w:t>
            </w:r>
          </w:p>
        </w:tc>
        <w:tc>
          <w:tcPr>
            <w:tcW w:w="2136" w:type="dxa"/>
            <w:noWrap w:val="0"/>
            <w:vAlign w:val="center"/>
          </w:tcPr>
          <w:p w14:paraId="2BF9FE49">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1B3A174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68D1A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64BBB4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17</w:t>
            </w:r>
          </w:p>
        </w:tc>
        <w:tc>
          <w:tcPr>
            <w:tcW w:w="1752" w:type="dxa"/>
            <w:vMerge w:val="continue"/>
            <w:noWrap w:val="0"/>
            <w:vAlign w:val="center"/>
          </w:tcPr>
          <w:p w14:paraId="6953F55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4D20A0A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2A1FB87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color w:val="auto"/>
                <w:kern w:val="18"/>
                <w:sz w:val="21"/>
                <w:szCs w:val="21"/>
              </w:rPr>
            </w:pPr>
            <w:r>
              <w:rPr>
                <w:rFonts w:hint="default" w:ascii="Times New Roman" w:hAnsi="Times New Roman" w:cs="Times New Roman"/>
                <w:b/>
                <w:bCs/>
                <w:color w:val="auto"/>
                <w:kern w:val="18"/>
                <w:sz w:val="21"/>
                <w:szCs w:val="21"/>
              </w:rPr>
              <w:t>R2</w:t>
            </w:r>
          </w:p>
        </w:tc>
        <w:tc>
          <w:tcPr>
            <w:tcW w:w="1783" w:type="dxa"/>
            <w:noWrap w:val="0"/>
            <w:vAlign w:val="center"/>
          </w:tcPr>
          <w:p w14:paraId="4CF9F2D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bCs/>
                <w:color w:val="auto"/>
                <w:kern w:val="18"/>
                <w:sz w:val="21"/>
                <w:szCs w:val="21"/>
              </w:rPr>
            </w:pPr>
            <w:r>
              <w:rPr>
                <w:rFonts w:hint="eastAsia" w:ascii="宋体" w:hAnsi="宋体" w:eastAsia="宋体" w:cs="宋体"/>
                <w:b/>
                <w:bCs/>
                <w:color w:val="auto"/>
                <w:kern w:val="18"/>
                <w:sz w:val="21"/>
                <w:szCs w:val="21"/>
              </w:rPr>
              <w:t>一般</w:t>
            </w:r>
          </w:p>
        </w:tc>
      </w:tr>
      <w:tr w14:paraId="56B4D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0C32F1E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18</w:t>
            </w:r>
          </w:p>
        </w:tc>
        <w:tc>
          <w:tcPr>
            <w:tcW w:w="1752" w:type="dxa"/>
            <w:vMerge w:val="continue"/>
            <w:noWrap w:val="0"/>
            <w:vAlign w:val="center"/>
          </w:tcPr>
          <w:p w14:paraId="1F59DA7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33A8403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092CC62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b w:val="0"/>
                <w:bCs w:val="0"/>
                <w:color w:val="auto"/>
                <w:kern w:val="18"/>
                <w:sz w:val="21"/>
                <w:szCs w:val="21"/>
              </w:rPr>
            </w:pPr>
            <w:r>
              <w:rPr>
                <w:rFonts w:hint="default" w:ascii="Times New Roman" w:hAnsi="Times New Roman" w:cs="Times New Roman"/>
                <w:b w:val="0"/>
                <w:bCs w:val="0"/>
                <w:color w:val="auto"/>
                <w:kern w:val="18"/>
                <w:sz w:val="21"/>
                <w:szCs w:val="21"/>
              </w:rPr>
              <w:t>R3</w:t>
            </w:r>
          </w:p>
        </w:tc>
        <w:tc>
          <w:tcPr>
            <w:tcW w:w="1783" w:type="dxa"/>
            <w:noWrap w:val="0"/>
            <w:vAlign w:val="center"/>
          </w:tcPr>
          <w:p w14:paraId="227CFF68">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b w:val="0"/>
                <w:bCs w:val="0"/>
                <w:color w:val="auto"/>
                <w:kern w:val="18"/>
                <w:sz w:val="21"/>
                <w:szCs w:val="21"/>
              </w:rPr>
            </w:pPr>
            <w:r>
              <w:rPr>
                <w:rFonts w:hint="eastAsia" w:ascii="宋体" w:hAnsi="宋体" w:eastAsia="宋体" w:cs="宋体"/>
                <w:b w:val="0"/>
                <w:bCs w:val="0"/>
                <w:color w:val="auto"/>
                <w:kern w:val="18"/>
                <w:sz w:val="21"/>
                <w:szCs w:val="21"/>
              </w:rPr>
              <w:t>一般</w:t>
            </w:r>
          </w:p>
        </w:tc>
      </w:tr>
      <w:tr w14:paraId="32C98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711F735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19</w:t>
            </w:r>
          </w:p>
        </w:tc>
        <w:tc>
          <w:tcPr>
            <w:tcW w:w="1752" w:type="dxa"/>
            <w:vMerge w:val="restart"/>
            <w:noWrap w:val="0"/>
            <w:vAlign w:val="center"/>
          </w:tcPr>
          <w:p w14:paraId="5C68AC7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H3</w:t>
            </w:r>
          </w:p>
        </w:tc>
        <w:tc>
          <w:tcPr>
            <w:tcW w:w="2040" w:type="dxa"/>
            <w:vMerge w:val="restart"/>
            <w:noWrap w:val="0"/>
            <w:vAlign w:val="center"/>
          </w:tcPr>
          <w:p w14:paraId="2F1418F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S1</w:t>
            </w:r>
          </w:p>
        </w:tc>
        <w:tc>
          <w:tcPr>
            <w:tcW w:w="2136" w:type="dxa"/>
            <w:noWrap w:val="0"/>
            <w:vAlign w:val="center"/>
          </w:tcPr>
          <w:p w14:paraId="4561C59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45E72D3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62414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11C0194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20</w:t>
            </w:r>
          </w:p>
        </w:tc>
        <w:tc>
          <w:tcPr>
            <w:tcW w:w="1752" w:type="dxa"/>
            <w:vMerge w:val="continue"/>
            <w:noWrap w:val="0"/>
            <w:vAlign w:val="center"/>
          </w:tcPr>
          <w:p w14:paraId="660E92A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1DFA4A4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4DEF8D5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490AEC4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较大</w:t>
            </w:r>
          </w:p>
        </w:tc>
      </w:tr>
      <w:tr w14:paraId="51A9E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4BDF08C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21</w:t>
            </w:r>
          </w:p>
        </w:tc>
        <w:tc>
          <w:tcPr>
            <w:tcW w:w="1752" w:type="dxa"/>
            <w:vMerge w:val="continue"/>
            <w:noWrap w:val="0"/>
            <w:vAlign w:val="center"/>
          </w:tcPr>
          <w:p w14:paraId="3C178E1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2D613C4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1F5DB05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20B5D4B4">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7C713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46F09A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22</w:t>
            </w:r>
          </w:p>
        </w:tc>
        <w:tc>
          <w:tcPr>
            <w:tcW w:w="1752" w:type="dxa"/>
            <w:vMerge w:val="continue"/>
            <w:noWrap w:val="0"/>
            <w:vAlign w:val="center"/>
          </w:tcPr>
          <w:p w14:paraId="6BB4839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4FE60FB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S2</w:t>
            </w:r>
          </w:p>
        </w:tc>
        <w:tc>
          <w:tcPr>
            <w:tcW w:w="2136" w:type="dxa"/>
            <w:noWrap w:val="0"/>
            <w:vAlign w:val="center"/>
          </w:tcPr>
          <w:p w14:paraId="0CCA686F">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04EAAC2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0C15E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DD1AD4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23</w:t>
            </w:r>
          </w:p>
        </w:tc>
        <w:tc>
          <w:tcPr>
            <w:tcW w:w="1752" w:type="dxa"/>
            <w:vMerge w:val="continue"/>
            <w:noWrap w:val="0"/>
            <w:vAlign w:val="center"/>
          </w:tcPr>
          <w:p w14:paraId="528F733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C2A323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30E4327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6747C5F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165D2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1341F03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24</w:t>
            </w:r>
          </w:p>
        </w:tc>
        <w:tc>
          <w:tcPr>
            <w:tcW w:w="1752" w:type="dxa"/>
            <w:vMerge w:val="continue"/>
            <w:noWrap w:val="0"/>
            <w:vAlign w:val="center"/>
          </w:tcPr>
          <w:p w14:paraId="2463628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69D65EAE">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7DB6E4EB">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780B0D03">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29E69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15345C6">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25</w:t>
            </w:r>
          </w:p>
        </w:tc>
        <w:tc>
          <w:tcPr>
            <w:tcW w:w="1752" w:type="dxa"/>
            <w:vMerge w:val="continue"/>
            <w:noWrap w:val="0"/>
            <w:vAlign w:val="center"/>
          </w:tcPr>
          <w:p w14:paraId="4D57048D">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restart"/>
            <w:noWrap w:val="0"/>
            <w:vAlign w:val="center"/>
          </w:tcPr>
          <w:p w14:paraId="295813B0">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S3</w:t>
            </w:r>
          </w:p>
        </w:tc>
        <w:tc>
          <w:tcPr>
            <w:tcW w:w="2136" w:type="dxa"/>
            <w:noWrap w:val="0"/>
            <w:vAlign w:val="center"/>
          </w:tcPr>
          <w:p w14:paraId="578BFAA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R1</w:t>
            </w:r>
          </w:p>
        </w:tc>
        <w:tc>
          <w:tcPr>
            <w:tcW w:w="1783" w:type="dxa"/>
            <w:noWrap w:val="0"/>
            <w:vAlign w:val="center"/>
          </w:tcPr>
          <w:p w14:paraId="735873AA">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4E80C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3760B38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26</w:t>
            </w:r>
          </w:p>
        </w:tc>
        <w:tc>
          <w:tcPr>
            <w:tcW w:w="1752" w:type="dxa"/>
            <w:vMerge w:val="continue"/>
            <w:noWrap w:val="0"/>
            <w:vAlign w:val="center"/>
          </w:tcPr>
          <w:p w14:paraId="7A67A467">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21252595">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45AF74A2">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R2</w:t>
            </w:r>
          </w:p>
        </w:tc>
        <w:tc>
          <w:tcPr>
            <w:tcW w:w="1783" w:type="dxa"/>
            <w:noWrap w:val="0"/>
            <w:vAlign w:val="center"/>
          </w:tcPr>
          <w:p w14:paraId="17ED29E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r w14:paraId="22087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5F7AE4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27</w:t>
            </w:r>
          </w:p>
        </w:tc>
        <w:tc>
          <w:tcPr>
            <w:tcW w:w="1752" w:type="dxa"/>
            <w:vMerge w:val="continue"/>
            <w:noWrap w:val="0"/>
            <w:vAlign w:val="center"/>
          </w:tcPr>
          <w:p w14:paraId="72C6084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040" w:type="dxa"/>
            <w:vMerge w:val="continue"/>
            <w:noWrap w:val="0"/>
            <w:vAlign w:val="center"/>
          </w:tcPr>
          <w:p w14:paraId="7D578C6C">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p>
        </w:tc>
        <w:tc>
          <w:tcPr>
            <w:tcW w:w="2136" w:type="dxa"/>
            <w:noWrap w:val="0"/>
            <w:vAlign w:val="center"/>
          </w:tcPr>
          <w:p w14:paraId="291E1E81">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kern w:val="18"/>
                <w:sz w:val="21"/>
                <w:szCs w:val="21"/>
              </w:rPr>
            </w:pPr>
            <w:r>
              <w:rPr>
                <w:rFonts w:hint="default" w:ascii="Times New Roman" w:hAnsi="Times New Roman" w:cs="Times New Roman"/>
                <w:color w:val="auto"/>
                <w:kern w:val="18"/>
                <w:sz w:val="21"/>
                <w:szCs w:val="21"/>
              </w:rPr>
              <w:t>R3</w:t>
            </w:r>
          </w:p>
        </w:tc>
        <w:tc>
          <w:tcPr>
            <w:tcW w:w="1783" w:type="dxa"/>
            <w:noWrap w:val="0"/>
            <w:vAlign w:val="center"/>
          </w:tcPr>
          <w:p w14:paraId="1CA46E78">
            <w:pPr>
              <w:pStyle w:val="229"/>
              <w:keepNext w:val="0"/>
              <w:keepLines w:val="0"/>
              <w:pageBreakBefore w:val="0"/>
              <w:widowControl w:val="0"/>
              <w:kinsoku/>
              <w:wordWrap/>
              <w:overflowPunct w:val="0"/>
              <w:topLinePunct w:val="0"/>
              <w:autoSpaceDE/>
              <w:autoSpaceDN/>
              <w:bidi w:val="0"/>
              <w:adjustRightInd/>
              <w:snapToGrid w:val="0"/>
              <w:spacing w:line="240" w:lineRule="auto"/>
              <w:ind w:firstLine="0" w:firstLineChars="0"/>
              <w:textAlignment w:val="auto"/>
              <w:rPr>
                <w:rFonts w:hint="eastAsia" w:ascii="宋体" w:hAnsi="宋体" w:eastAsia="宋体" w:cs="宋体"/>
                <w:color w:val="auto"/>
                <w:kern w:val="18"/>
                <w:sz w:val="21"/>
                <w:szCs w:val="21"/>
              </w:rPr>
            </w:pPr>
            <w:r>
              <w:rPr>
                <w:rFonts w:hint="eastAsia" w:ascii="宋体" w:hAnsi="宋体" w:eastAsia="宋体" w:cs="宋体"/>
                <w:color w:val="auto"/>
                <w:kern w:val="18"/>
                <w:sz w:val="21"/>
                <w:szCs w:val="21"/>
              </w:rPr>
              <w:t>一般</w:t>
            </w:r>
          </w:p>
        </w:tc>
      </w:tr>
    </w:tbl>
    <w:p w14:paraId="23E63CB5">
      <w:pPr>
        <w:keepNext w:val="0"/>
        <w:keepLines w:val="0"/>
        <w:pageBreakBefore w:val="0"/>
        <w:widowControl w:val="0"/>
        <w:numPr>
          <w:ilvl w:val="0"/>
          <w:numId w:val="0"/>
        </w:numPr>
        <w:kinsoku/>
        <w:wordWrap/>
        <w:overflowPunct/>
        <w:topLinePunct w:val="0"/>
        <w:autoSpaceDE/>
        <w:autoSpaceDN/>
        <w:bidi w:val="0"/>
        <w:adjustRightInd/>
        <w:snapToGrid/>
        <w:spacing w:before="0" w:beforeLines="50"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根据以上判定，结合《尾矿库环境风险评估技术导则（试行）》（HJ740-2015）中等级划分矩阵综合分析，本项目尾矿库环境风险等级可表征为“一般（H2S3R2）”。</w:t>
      </w:r>
    </w:p>
    <w:p w14:paraId="314307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（2）评价范围</w:t>
      </w:r>
    </w:p>
    <w:p w14:paraId="5C731E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大气环境风险评价范围以大气环境评价范围为准，地下水环境风险评价范围以地下水环境评价范围为准。</w:t>
      </w:r>
    </w:p>
    <w:p w14:paraId="11B41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本项目评价范围见图2-5-1。</w:t>
      </w:r>
    </w:p>
    <w:p w14:paraId="6A9E1070">
      <w:pPr>
        <w:pStyle w:val="6"/>
        <w:pageBreakBefore w:val="0"/>
        <w:widowControl w:val="0"/>
        <w:kinsoku/>
        <w:wordWrap/>
        <w:overflowPunct/>
        <w:topLinePunct w:val="0"/>
        <w:autoSpaceDE/>
        <w:autoSpaceDN/>
        <w:bidi w:val="0"/>
        <w:spacing w:line="360" w:lineRule="auto"/>
        <w:textAlignment w:val="auto"/>
        <w:rPr>
          <w:color w:val="auto"/>
        </w:rPr>
      </w:pPr>
      <w:bookmarkStart w:id="120" w:name="_Toc358185903"/>
      <w:bookmarkStart w:id="121" w:name="_Toc481768097"/>
      <w:bookmarkStart w:id="122" w:name="_Toc471925960"/>
      <w:bookmarkStart w:id="123" w:name="_Toc357506045"/>
      <w:bookmarkStart w:id="124" w:name="_Toc356403999"/>
      <w:bookmarkStart w:id="125" w:name="_Toc334109885"/>
      <w:bookmarkStart w:id="126" w:name="_Toc67860010"/>
      <w:bookmarkStart w:id="127" w:name="_Toc404006510"/>
      <w:bookmarkStart w:id="128" w:name="_Toc481768449"/>
      <w:bookmarkStart w:id="129" w:name="_Toc391050946"/>
      <w:bookmarkStart w:id="130" w:name="_Toc395712421"/>
      <w:bookmarkStart w:id="131" w:name="_Toc428964841"/>
      <w:r>
        <w:rPr>
          <w:color w:val="auto"/>
        </w:rPr>
        <w:t>2.5.2评价时段</w:t>
      </w:r>
      <w:bookmarkEnd w:id="120"/>
      <w:bookmarkEnd w:id="121"/>
      <w:bookmarkEnd w:id="122"/>
      <w:bookmarkEnd w:id="123"/>
      <w:bookmarkEnd w:id="124"/>
      <w:bookmarkEnd w:id="125"/>
      <w:bookmarkEnd w:id="126"/>
      <w:bookmarkEnd w:id="127"/>
      <w:bookmarkEnd w:id="128"/>
      <w:bookmarkEnd w:id="129"/>
      <w:bookmarkEnd w:id="130"/>
      <w:bookmarkEnd w:id="131"/>
    </w:p>
    <w:p w14:paraId="37796F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根据项目的建设特点评价时段划分施工期、运营期及闭库期。</w:t>
      </w:r>
    </w:p>
    <w:bookmarkEnd w:id="71"/>
    <w:bookmarkEnd w:id="72"/>
    <w:bookmarkEnd w:id="73"/>
    <w:bookmarkEnd w:id="74"/>
    <w:bookmarkEnd w:id="75"/>
    <w:bookmarkEnd w:id="76"/>
    <w:bookmarkEnd w:id="77"/>
    <w:bookmarkEnd w:id="78"/>
    <w:bookmarkEnd w:id="79"/>
    <w:bookmarkEnd w:id="80"/>
    <w:bookmarkEnd w:id="108"/>
    <w:p w14:paraId="7E6DECF8">
      <w:pPr>
        <w:pStyle w:val="5"/>
        <w:pageBreakBefore w:val="0"/>
        <w:widowControl w:val="0"/>
        <w:kinsoku/>
        <w:wordWrap/>
        <w:overflowPunct/>
        <w:topLinePunct w:val="0"/>
        <w:autoSpaceDE/>
        <w:autoSpaceDN/>
        <w:bidi w:val="0"/>
        <w:spacing w:line="360" w:lineRule="auto"/>
        <w:textAlignment w:val="auto"/>
        <w:rPr>
          <w:color w:val="auto"/>
        </w:rPr>
      </w:pPr>
      <w:bookmarkStart w:id="132" w:name="_Toc31429"/>
      <w:r>
        <w:rPr>
          <w:color w:val="auto"/>
        </w:rPr>
        <w:t>2.6环境保护目标</w:t>
      </w:r>
      <w:bookmarkEnd w:id="132"/>
    </w:p>
    <w:p w14:paraId="21522144">
      <w:pPr>
        <w:pStyle w:val="2"/>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color w:val="auto"/>
        </w:rPr>
      </w:pPr>
      <w:bookmarkStart w:id="133" w:name="_Toc153689543"/>
      <w:bookmarkStart w:id="134" w:name="_Toc164774368"/>
      <w:bookmarkStart w:id="135" w:name="_Toc294582152"/>
      <w:bookmarkStart w:id="136" w:name="_Toc180891756"/>
      <w:bookmarkStart w:id="137" w:name="_Toc245882732"/>
      <w:bookmarkStart w:id="138" w:name="_Toc149680791"/>
      <w:bookmarkStart w:id="139" w:name="_Toc149680554"/>
      <w:bookmarkStart w:id="140" w:name="_Toc168317189"/>
      <w:bookmarkStart w:id="141" w:name="_Toc179653257"/>
      <w:bookmarkStart w:id="142" w:name="_Toc187800017"/>
      <w:bookmarkStart w:id="143" w:name="_Toc172698646"/>
      <w:bookmarkStart w:id="144" w:name="_Toc170869048"/>
      <w:bookmarkStart w:id="145" w:name="_Toc170970644"/>
      <w:bookmarkStart w:id="146" w:name="_Toc179522798"/>
      <w:r>
        <w:rPr>
          <w:rFonts w:hint="eastAsia" w:ascii="Times New Roman" w:hAnsi="Times New Roman" w:eastAsia="宋体" w:cs="Times New Roman"/>
          <w:color w:val="auto"/>
          <w:kern w:val="2"/>
          <w:sz w:val="24"/>
          <w:szCs w:val="24"/>
          <w:highlight w:val="none"/>
          <w:lang w:val="en-US" w:eastAsia="zh-CN" w:bidi="ar-SA"/>
        </w:rPr>
        <w:t>项目区周边5km范围内无居民区等敏感目标，开发建设的主要环境保护目标为评价范围内受尾矿运营期影响的地表荒漠植被，土壤等。库区评价范围内，该含水层内无具有供水意义的居民用水等水井，且由于该含水层溶解性总固、氯化物及硫酸盐指标存在超标情况，矿化度较大，水质较差</w:t>
      </w:r>
      <w:r>
        <w:rPr>
          <w:rFonts w:hint="eastAsia" w:ascii="宋体" w:hAnsi="宋体" w:eastAsia="宋体" w:cs="宋体"/>
          <w:color w:val="auto"/>
          <w:lang w:eastAsia="zh-CN"/>
        </w:rPr>
        <w:t>，</w:t>
      </w:r>
      <w:r>
        <w:rPr>
          <w:rFonts w:hint="eastAsia" w:ascii="宋体" w:hAnsi="宋体" w:eastAsia="宋体" w:cs="宋体"/>
          <w:color w:val="auto"/>
          <w:lang w:val="en-US" w:eastAsia="zh-CN"/>
        </w:rPr>
        <w:t>基本无集中生活饮用水供水意义，可限制性工业利用</w:t>
      </w:r>
      <w:r>
        <w:rPr>
          <w:rFonts w:hint="eastAsia" w:ascii="宋体" w:hAnsi="宋体" w:eastAsia="宋体" w:cs="宋体"/>
          <w:color w:val="auto"/>
        </w:rPr>
        <w:t>。</w:t>
      </w:r>
    </w:p>
    <w:p w14:paraId="4812707E">
      <w:pPr>
        <w:pStyle w:val="181"/>
        <w:pageBreakBefore w:val="0"/>
        <w:widowControl w:val="0"/>
        <w:kinsoku/>
        <w:wordWrap/>
        <w:overflowPunct/>
        <w:topLinePunct w:val="0"/>
        <w:autoSpaceDE/>
        <w:autoSpaceDN/>
        <w:bidi w:val="0"/>
        <w:adjustRightInd w:val="0"/>
        <w:snapToGrid w:val="0"/>
        <w:spacing w:line="360" w:lineRule="auto"/>
        <w:ind w:firstLine="480"/>
        <w:jc w:val="both"/>
        <w:textAlignment w:val="auto"/>
        <w:rPr>
          <w:rFonts w:ascii="Arial" w:hAnsi="Arial" w:cs="Arial"/>
          <w:color w:val="auto"/>
          <w:highlight w:val="none"/>
        </w:rPr>
      </w:pPr>
      <w:r>
        <w:rPr>
          <w:rFonts w:hint="eastAsia" w:ascii="Times New Roman" w:hAnsi="Times New Roman" w:eastAsia="宋体" w:cs="Times New Roman"/>
          <w:color w:val="auto"/>
          <w:kern w:val="2"/>
          <w:sz w:val="24"/>
          <w:szCs w:val="24"/>
          <w:highlight w:val="none"/>
          <w:lang w:val="en-US" w:eastAsia="zh-CN" w:bidi="ar-SA"/>
        </w:rPr>
        <w:t>敏感目标分布情况见表2.6-1。</w:t>
      </w:r>
    </w:p>
    <w:p w14:paraId="6CF63676">
      <w:pPr>
        <w:pageBreakBefore w:val="0"/>
        <w:widowControl w:val="0"/>
        <w:kinsoku/>
        <w:wordWrap/>
        <w:overflowPunct/>
        <w:topLinePunct w:val="0"/>
        <w:autoSpaceDE/>
        <w:autoSpaceDN/>
        <w:bidi w:val="0"/>
        <w:spacing w:line="360" w:lineRule="auto"/>
        <w:ind w:firstLine="412"/>
        <w:jc w:val="center"/>
        <w:textAlignment w:val="auto"/>
        <w:rPr>
          <w:rFonts w:ascii="Arial" w:hAnsi="Arial" w:cs="Arial"/>
          <w:b/>
          <w:color w:val="auto"/>
          <w:spacing w:val="-2"/>
          <w:szCs w:val="21"/>
        </w:rPr>
      </w:pPr>
      <w:r>
        <w:rPr>
          <w:rFonts w:hint="eastAsia" w:ascii="宋体" w:hAnsi="宋体" w:eastAsia="宋体" w:cs="宋体"/>
          <w:b/>
          <w:color w:val="auto"/>
          <w:spacing w:val="-2"/>
          <w:sz w:val="21"/>
          <w:szCs w:val="21"/>
        </w:rPr>
        <w:t>表</w:t>
      </w:r>
      <w:r>
        <w:rPr>
          <w:b/>
          <w:color w:val="auto"/>
          <w:spacing w:val="-2"/>
          <w:sz w:val="21"/>
          <w:szCs w:val="21"/>
        </w:rPr>
        <w:t xml:space="preserve">2.6-1    </w:t>
      </w:r>
      <w:r>
        <w:rPr>
          <w:rFonts w:hint="eastAsia" w:ascii="宋体" w:hAnsi="宋体" w:eastAsia="宋体" w:cs="宋体"/>
          <w:b/>
          <w:color w:val="auto"/>
          <w:spacing w:val="-2"/>
          <w:sz w:val="21"/>
          <w:szCs w:val="21"/>
        </w:rPr>
        <w:t>环境保护目标分布统计表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526"/>
        <w:gridCol w:w="1339"/>
        <w:gridCol w:w="1646"/>
        <w:gridCol w:w="1081"/>
        <w:gridCol w:w="2131"/>
      </w:tblGrid>
      <w:tr w14:paraId="3112E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06" w:type="dxa"/>
            <w:vAlign w:val="center"/>
          </w:tcPr>
          <w:p w14:paraId="7C8BE8CB">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环境要素</w:t>
            </w:r>
          </w:p>
        </w:tc>
        <w:tc>
          <w:tcPr>
            <w:tcW w:w="1526" w:type="dxa"/>
            <w:vAlign w:val="center"/>
          </w:tcPr>
          <w:p w14:paraId="5C16569F">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保护目标</w:t>
            </w:r>
          </w:p>
        </w:tc>
        <w:tc>
          <w:tcPr>
            <w:tcW w:w="1339" w:type="dxa"/>
            <w:vAlign w:val="center"/>
          </w:tcPr>
          <w:p w14:paraId="515C818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相对位置</w:t>
            </w:r>
          </w:p>
        </w:tc>
        <w:tc>
          <w:tcPr>
            <w:tcW w:w="1646" w:type="dxa"/>
            <w:vAlign w:val="center"/>
          </w:tcPr>
          <w:p w14:paraId="61CFE0D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保护对象</w:t>
            </w:r>
          </w:p>
        </w:tc>
        <w:tc>
          <w:tcPr>
            <w:tcW w:w="1081" w:type="dxa"/>
            <w:vAlign w:val="center"/>
          </w:tcPr>
          <w:p w14:paraId="4E231611">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影响因素</w:t>
            </w:r>
          </w:p>
        </w:tc>
        <w:tc>
          <w:tcPr>
            <w:tcW w:w="2131" w:type="dxa"/>
            <w:vAlign w:val="center"/>
          </w:tcPr>
          <w:p w14:paraId="790958FC">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保护要求</w:t>
            </w:r>
          </w:p>
        </w:tc>
      </w:tr>
      <w:tr w14:paraId="47F1A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106" w:type="dxa"/>
            <w:vAlign w:val="center"/>
          </w:tcPr>
          <w:p w14:paraId="6B2C9638">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环境空气</w:t>
            </w:r>
          </w:p>
        </w:tc>
        <w:tc>
          <w:tcPr>
            <w:tcW w:w="1526" w:type="dxa"/>
            <w:vAlign w:val="center"/>
          </w:tcPr>
          <w:p w14:paraId="4849CED1">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项目区周边</w:t>
            </w:r>
            <w:r>
              <w:rPr>
                <w:rFonts w:hint="default" w:ascii="Times New Roman" w:hAnsi="Times New Roman" w:eastAsia="宋体" w:cs="Times New Roman"/>
                <w:color w:val="auto"/>
                <w:sz w:val="21"/>
                <w:szCs w:val="21"/>
              </w:rPr>
              <w:t>5km</w:t>
            </w:r>
            <w:r>
              <w:rPr>
                <w:rFonts w:hint="eastAsia" w:ascii="宋体" w:hAnsi="宋体" w:eastAsia="宋体" w:cs="宋体"/>
                <w:color w:val="auto"/>
                <w:sz w:val="21"/>
                <w:szCs w:val="21"/>
              </w:rPr>
              <w:t>范围内无居民区等敏感目标</w:t>
            </w:r>
          </w:p>
        </w:tc>
        <w:tc>
          <w:tcPr>
            <w:tcW w:w="1339" w:type="dxa"/>
            <w:vAlign w:val="center"/>
          </w:tcPr>
          <w:p w14:paraId="65602462">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46" w:type="dxa"/>
            <w:vAlign w:val="center"/>
          </w:tcPr>
          <w:p w14:paraId="059B41AF">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库区内环境空气质量</w:t>
            </w:r>
          </w:p>
        </w:tc>
        <w:tc>
          <w:tcPr>
            <w:tcW w:w="1081" w:type="dxa"/>
            <w:vAlign w:val="center"/>
          </w:tcPr>
          <w:p w14:paraId="6F9CC2E3">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无组织排放粉尘</w:t>
            </w:r>
          </w:p>
        </w:tc>
        <w:tc>
          <w:tcPr>
            <w:tcW w:w="2131" w:type="dxa"/>
            <w:vAlign w:val="center"/>
          </w:tcPr>
          <w:p w14:paraId="4F58DD5F">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color w:val="auto"/>
                <w:sz w:val="21"/>
                <w:szCs w:val="21"/>
              </w:rPr>
            </w:pPr>
            <w:r>
              <w:rPr>
                <w:rFonts w:hint="default" w:ascii="Times New Roman" w:hAnsi="Times New Roman" w:eastAsia="宋体" w:cs="Times New Roman"/>
                <w:color w:val="auto"/>
                <w:sz w:val="21"/>
                <w:szCs w:val="21"/>
              </w:rPr>
              <w:t>TSP</w:t>
            </w:r>
            <w:r>
              <w:rPr>
                <w:rFonts w:hint="eastAsia" w:ascii="宋体" w:hAnsi="宋体" w:eastAsia="宋体" w:cs="宋体"/>
                <w:color w:val="auto"/>
                <w:sz w:val="21"/>
                <w:szCs w:val="21"/>
              </w:rPr>
              <w:t>环境质量满足《环境空气质量标准》（</w:t>
            </w:r>
            <w:r>
              <w:rPr>
                <w:rFonts w:hint="default" w:ascii="Times New Roman" w:hAnsi="Times New Roman" w:eastAsia="宋体" w:cs="Times New Roman"/>
                <w:color w:val="auto"/>
                <w:sz w:val="21"/>
                <w:szCs w:val="21"/>
              </w:rPr>
              <w:t>GB 3095-20</w:t>
            </w:r>
            <w:r>
              <w:rPr>
                <w:rFonts w:hint="default" w:ascii="Times New Roman" w:hAnsi="Times New Roman" w:eastAsia="宋体" w:cs="Times New Roman"/>
                <w:color w:val="auto"/>
                <w:sz w:val="21"/>
                <w:szCs w:val="21"/>
                <w:lang w:val="en-US" w:eastAsia="zh-CN"/>
              </w:rPr>
              <w:t>26</w:t>
            </w:r>
            <w:r>
              <w:rPr>
                <w:rFonts w:hint="eastAsia" w:ascii="宋体" w:hAnsi="宋体" w:eastAsia="宋体" w:cs="宋体"/>
                <w:color w:val="auto"/>
                <w:sz w:val="21"/>
                <w:szCs w:val="21"/>
              </w:rPr>
              <w:t>）二级标准</w:t>
            </w:r>
          </w:p>
        </w:tc>
      </w:tr>
      <w:tr w14:paraId="663E8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106" w:type="dxa"/>
            <w:vMerge w:val="restart"/>
            <w:vAlign w:val="center"/>
          </w:tcPr>
          <w:p w14:paraId="360D0888">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地下水</w:t>
            </w:r>
          </w:p>
        </w:tc>
        <w:tc>
          <w:tcPr>
            <w:tcW w:w="1526" w:type="dxa"/>
            <w:vAlign w:val="center"/>
          </w:tcPr>
          <w:p w14:paraId="229442FE">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含水层</w:t>
            </w:r>
          </w:p>
        </w:tc>
        <w:tc>
          <w:tcPr>
            <w:tcW w:w="1339" w:type="dxa"/>
            <w:tcBorders>
              <w:top w:val="single" w:color="auto" w:sz="4" w:space="0"/>
            </w:tcBorders>
            <w:vAlign w:val="center"/>
          </w:tcPr>
          <w:p w14:paraId="27AA2C4E">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评价区域内</w:t>
            </w:r>
          </w:p>
        </w:tc>
        <w:tc>
          <w:tcPr>
            <w:tcW w:w="1646" w:type="dxa"/>
            <w:tcBorders>
              <w:top w:val="single" w:color="auto" w:sz="4" w:space="0"/>
            </w:tcBorders>
            <w:vAlign w:val="center"/>
          </w:tcPr>
          <w:p w14:paraId="12C1D80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第四系松散岩类单一结构孔隙潜水含水层，基本无集中生活饮用水供水意义，可限制性工业利用。</w:t>
            </w:r>
          </w:p>
        </w:tc>
        <w:tc>
          <w:tcPr>
            <w:tcW w:w="1081" w:type="dxa"/>
            <w:vAlign w:val="center"/>
          </w:tcPr>
          <w:p w14:paraId="3831159D">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污染影响</w:t>
            </w:r>
          </w:p>
        </w:tc>
        <w:tc>
          <w:tcPr>
            <w:tcW w:w="2131" w:type="dxa"/>
            <w:vAlign w:val="center"/>
          </w:tcPr>
          <w:p w14:paraId="267E15F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执行《地下水质量标准（</w:t>
            </w:r>
            <w:r>
              <w:rPr>
                <w:rFonts w:hint="default" w:ascii="Times New Roman" w:hAnsi="Times New Roman" w:eastAsia="宋体" w:cs="Times New Roman"/>
                <w:color w:val="auto"/>
                <w:sz w:val="21"/>
                <w:szCs w:val="21"/>
              </w:rPr>
              <w:t>GB/T14848-2017</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Ⅲ</w:t>
            </w:r>
            <w:r>
              <w:rPr>
                <w:rFonts w:hint="eastAsia" w:ascii="宋体" w:hAnsi="宋体" w:eastAsia="宋体" w:cs="宋体"/>
                <w:color w:val="auto"/>
                <w:sz w:val="21"/>
                <w:szCs w:val="21"/>
              </w:rPr>
              <w:t>类标准</w:t>
            </w:r>
          </w:p>
        </w:tc>
      </w:tr>
      <w:tr w14:paraId="6B7C4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106" w:type="dxa"/>
            <w:vMerge w:val="continue"/>
            <w:vAlign w:val="center"/>
          </w:tcPr>
          <w:p w14:paraId="18403005">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p>
        </w:tc>
        <w:tc>
          <w:tcPr>
            <w:tcW w:w="1526" w:type="dxa"/>
            <w:vAlign w:val="center"/>
          </w:tcPr>
          <w:p w14:paraId="4541E49C">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瓦石峡河河谷第四系含水</w:t>
            </w:r>
          </w:p>
        </w:tc>
        <w:tc>
          <w:tcPr>
            <w:tcW w:w="1339" w:type="dxa"/>
            <w:tcBorders>
              <w:top w:val="single" w:color="auto" w:sz="4" w:space="0"/>
            </w:tcBorders>
            <w:vAlign w:val="center"/>
          </w:tcPr>
          <w:p w14:paraId="7275B193">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东侧</w:t>
            </w:r>
            <w:r>
              <w:rPr>
                <w:rFonts w:hint="default" w:ascii="Times New Roman" w:hAnsi="Times New Roman" w:eastAsia="宋体" w:cs="Times New Roman"/>
                <w:color w:val="auto"/>
                <w:sz w:val="21"/>
                <w:szCs w:val="21"/>
              </w:rPr>
              <w:t>3km</w:t>
            </w:r>
          </w:p>
        </w:tc>
        <w:tc>
          <w:tcPr>
            <w:tcW w:w="1646" w:type="dxa"/>
            <w:tcBorders>
              <w:top w:val="single" w:color="auto" w:sz="4" w:space="0"/>
            </w:tcBorders>
            <w:vAlign w:val="center"/>
          </w:tcPr>
          <w:p w14:paraId="73435BC7">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瓦石峡河河谷第四系含水层</w:t>
            </w:r>
          </w:p>
        </w:tc>
        <w:tc>
          <w:tcPr>
            <w:tcW w:w="1081" w:type="dxa"/>
            <w:vAlign w:val="center"/>
          </w:tcPr>
          <w:p w14:paraId="6E4AD65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污染影响</w:t>
            </w:r>
          </w:p>
        </w:tc>
        <w:tc>
          <w:tcPr>
            <w:tcW w:w="2131" w:type="dxa"/>
            <w:vAlign w:val="center"/>
          </w:tcPr>
          <w:p w14:paraId="4073FEC2">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执行《地下水质量标准（</w:t>
            </w:r>
            <w:r>
              <w:rPr>
                <w:rFonts w:hint="eastAsia" w:ascii="Times New Roman" w:hAnsi="Times New Roman" w:eastAsia="宋体" w:cs="Times New Roman"/>
                <w:color w:val="auto"/>
                <w:sz w:val="21"/>
                <w:szCs w:val="21"/>
              </w:rPr>
              <w:t>GB/T14848-2017</w:t>
            </w:r>
            <w:r>
              <w:rPr>
                <w:rFonts w:hint="eastAsia" w:ascii="宋体" w:hAnsi="宋体" w:eastAsia="宋体" w:cs="宋体"/>
                <w:color w:val="auto"/>
                <w:sz w:val="21"/>
                <w:szCs w:val="21"/>
              </w:rPr>
              <w:t>）</w:t>
            </w:r>
            <w:r>
              <w:rPr>
                <w:rFonts w:hint="eastAsia" w:ascii="Times New Roman" w:hAnsi="Times New Roman" w:eastAsia="宋体" w:cs="Times New Roman"/>
                <w:color w:val="auto"/>
                <w:sz w:val="21"/>
                <w:szCs w:val="21"/>
              </w:rPr>
              <w:t>Ⅲ</w:t>
            </w:r>
            <w:r>
              <w:rPr>
                <w:rFonts w:hint="eastAsia" w:ascii="宋体" w:hAnsi="宋体" w:eastAsia="宋体" w:cs="宋体"/>
                <w:color w:val="auto"/>
                <w:sz w:val="21"/>
                <w:szCs w:val="21"/>
              </w:rPr>
              <w:t>类标准</w:t>
            </w:r>
          </w:p>
        </w:tc>
      </w:tr>
      <w:tr w14:paraId="5CD37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06" w:type="dxa"/>
            <w:vMerge w:val="restart"/>
            <w:vAlign w:val="center"/>
          </w:tcPr>
          <w:p w14:paraId="30AFD821">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生态环境</w:t>
            </w:r>
          </w:p>
        </w:tc>
        <w:tc>
          <w:tcPr>
            <w:tcW w:w="1526" w:type="dxa"/>
            <w:vAlign w:val="center"/>
          </w:tcPr>
          <w:p w14:paraId="0F284865">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工程建设区</w:t>
            </w:r>
          </w:p>
        </w:tc>
        <w:tc>
          <w:tcPr>
            <w:tcW w:w="1339" w:type="dxa"/>
            <w:vAlign w:val="center"/>
          </w:tcPr>
          <w:p w14:paraId="47C4D367">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评价区域内</w:t>
            </w:r>
          </w:p>
        </w:tc>
        <w:tc>
          <w:tcPr>
            <w:tcW w:w="1646" w:type="dxa"/>
            <w:vAlign w:val="center"/>
          </w:tcPr>
          <w:p w14:paraId="68573F58">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场地、线型工程等</w:t>
            </w:r>
          </w:p>
        </w:tc>
        <w:tc>
          <w:tcPr>
            <w:tcW w:w="1081" w:type="dxa"/>
            <w:vAlign w:val="center"/>
          </w:tcPr>
          <w:p w14:paraId="18443343">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工程建设</w:t>
            </w:r>
          </w:p>
        </w:tc>
        <w:tc>
          <w:tcPr>
            <w:tcW w:w="2131" w:type="dxa"/>
            <w:vAlign w:val="center"/>
          </w:tcPr>
          <w:p w14:paraId="2590083C">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工程建设区生态环境质量不产生明显恶化</w:t>
            </w:r>
          </w:p>
        </w:tc>
      </w:tr>
      <w:tr w14:paraId="4E9E7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6" w:type="dxa"/>
            <w:vMerge w:val="continue"/>
            <w:vAlign w:val="center"/>
          </w:tcPr>
          <w:p w14:paraId="6DD3395D">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p>
        </w:tc>
        <w:tc>
          <w:tcPr>
            <w:tcW w:w="1526" w:type="dxa"/>
            <w:vAlign w:val="center"/>
          </w:tcPr>
          <w:p w14:paraId="2B9C3FC7">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snapToGrid w:val="0"/>
                <w:color w:val="auto"/>
                <w:sz w:val="21"/>
                <w:szCs w:val="21"/>
              </w:rPr>
            </w:pPr>
            <w:r>
              <w:rPr>
                <w:rFonts w:hint="eastAsia" w:ascii="宋体" w:hAnsi="宋体" w:eastAsia="宋体" w:cs="宋体"/>
                <w:color w:val="auto"/>
                <w:sz w:val="21"/>
                <w:szCs w:val="21"/>
              </w:rPr>
              <w:t>自然植被及野生动物</w:t>
            </w:r>
          </w:p>
        </w:tc>
        <w:tc>
          <w:tcPr>
            <w:tcW w:w="1339" w:type="dxa"/>
            <w:vAlign w:val="center"/>
          </w:tcPr>
          <w:p w14:paraId="62E87DA4">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评价区域内</w:t>
            </w:r>
          </w:p>
        </w:tc>
        <w:tc>
          <w:tcPr>
            <w:tcW w:w="1646" w:type="dxa"/>
            <w:vAlign w:val="center"/>
          </w:tcPr>
          <w:p w14:paraId="33553979">
            <w:pPr>
              <w:pStyle w:val="131"/>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植被及野生动物</w:t>
            </w:r>
          </w:p>
        </w:tc>
        <w:tc>
          <w:tcPr>
            <w:tcW w:w="1081" w:type="dxa"/>
            <w:vAlign w:val="center"/>
          </w:tcPr>
          <w:p w14:paraId="4FD9BC5E">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占地</w:t>
            </w:r>
          </w:p>
        </w:tc>
        <w:tc>
          <w:tcPr>
            <w:tcW w:w="2131" w:type="dxa"/>
            <w:vAlign w:val="center"/>
          </w:tcPr>
          <w:p w14:paraId="169658C5">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稳定及闭库后土地复垦</w:t>
            </w:r>
          </w:p>
        </w:tc>
      </w:tr>
      <w:tr w14:paraId="03C3B0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6" w:type="dxa"/>
            <w:vAlign w:val="center"/>
          </w:tcPr>
          <w:p w14:paraId="73152FC6">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土壤</w:t>
            </w:r>
          </w:p>
        </w:tc>
        <w:tc>
          <w:tcPr>
            <w:tcW w:w="1526" w:type="dxa"/>
            <w:vAlign w:val="center"/>
          </w:tcPr>
          <w:p w14:paraId="19B46900">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土壤</w:t>
            </w:r>
          </w:p>
        </w:tc>
        <w:tc>
          <w:tcPr>
            <w:tcW w:w="1339" w:type="dxa"/>
            <w:vAlign w:val="center"/>
          </w:tcPr>
          <w:p w14:paraId="4EAF1A06">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评价区域内</w:t>
            </w:r>
          </w:p>
        </w:tc>
        <w:tc>
          <w:tcPr>
            <w:tcW w:w="1646" w:type="dxa"/>
            <w:vAlign w:val="center"/>
          </w:tcPr>
          <w:p w14:paraId="2FBBFB89">
            <w:pPr>
              <w:pStyle w:val="131"/>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土壤</w:t>
            </w:r>
          </w:p>
        </w:tc>
        <w:tc>
          <w:tcPr>
            <w:tcW w:w="1081" w:type="dxa"/>
            <w:vAlign w:val="center"/>
          </w:tcPr>
          <w:p w14:paraId="7EE93885">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污染影响</w:t>
            </w:r>
          </w:p>
        </w:tc>
        <w:tc>
          <w:tcPr>
            <w:tcW w:w="2131" w:type="dxa"/>
            <w:vAlign w:val="center"/>
          </w:tcPr>
          <w:p w14:paraId="27E89666">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《土壤环境质量标准建设用地土壤污染风险管控标准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试行</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w:t>
            </w:r>
            <w:r>
              <w:rPr>
                <w:rFonts w:hint="eastAsia" w:ascii="Times New Roman" w:hAnsi="Times New Roman" w:eastAsia="宋体" w:cs="Times New Roman"/>
                <w:color w:val="auto"/>
                <w:sz w:val="21"/>
                <w:szCs w:val="21"/>
              </w:rPr>
              <w:t>GB36600-201</w:t>
            </w:r>
            <w:r>
              <w:rPr>
                <w:rFonts w:hint="eastAsia" w:ascii="宋体" w:hAnsi="宋体" w:eastAsia="宋体" w:cs="宋体"/>
                <w:color w:val="auto"/>
                <w:sz w:val="21"/>
                <w:szCs w:val="21"/>
              </w:rPr>
              <w:t>8）中筛选值标准</w:t>
            </w:r>
          </w:p>
        </w:tc>
      </w:tr>
      <w:tr w14:paraId="5A7B3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106" w:type="dxa"/>
            <w:vAlign w:val="center"/>
          </w:tcPr>
          <w:p w14:paraId="651933F0">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rPr>
              <w:t>声环境</w:t>
            </w:r>
          </w:p>
        </w:tc>
        <w:tc>
          <w:tcPr>
            <w:tcW w:w="1526" w:type="dxa"/>
            <w:vAlign w:val="center"/>
          </w:tcPr>
          <w:p w14:paraId="23B0CAE0">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项目区周边</w:t>
            </w:r>
            <w:r>
              <w:rPr>
                <w:rFonts w:hint="eastAsia" w:ascii="Times New Roman" w:hAnsi="Times New Roman" w:eastAsia="宋体" w:cs="Times New Roman"/>
                <w:color w:val="auto"/>
                <w:sz w:val="21"/>
                <w:szCs w:val="21"/>
              </w:rPr>
              <w:t>5km</w:t>
            </w:r>
            <w:r>
              <w:rPr>
                <w:rFonts w:hint="eastAsia" w:ascii="宋体" w:hAnsi="宋体" w:eastAsia="宋体" w:cs="宋体"/>
                <w:color w:val="auto"/>
                <w:sz w:val="21"/>
                <w:szCs w:val="21"/>
              </w:rPr>
              <w:t>范围内无居民区等敏感目标</w:t>
            </w:r>
          </w:p>
        </w:tc>
        <w:tc>
          <w:tcPr>
            <w:tcW w:w="1339" w:type="dxa"/>
            <w:vAlign w:val="center"/>
          </w:tcPr>
          <w:p w14:paraId="7C80BE59">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646" w:type="dxa"/>
            <w:vAlign w:val="center"/>
          </w:tcPr>
          <w:p w14:paraId="742152F4">
            <w:pPr>
              <w:pStyle w:val="27"/>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项目区</w:t>
            </w:r>
          </w:p>
        </w:tc>
        <w:tc>
          <w:tcPr>
            <w:tcW w:w="1081" w:type="dxa"/>
            <w:vAlign w:val="center"/>
          </w:tcPr>
          <w:p w14:paraId="347F8C8A">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生产噪声</w:t>
            </w:r>
          </w:p>
        </w:tc>
        <w:tc>
          <w:tcPr>
            <w:tcW w:w="2131" w:type="dxa"/>
            <w:vAlign w:val="center"/>
          </w:tcPr>
          <w:p w14:paraId="747BE143">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snapToGrid w:val="0"/>
                <w:color w:val="auto"/>
                <w:sz w:val="21"/>
                <w:szCs w:val="21"/>
                <w:lang w:val="en-US" w:eastAsia="zh-CN"/>
              </w:rPr>
            </w:pPr>
            <w:r>
              <w:rPr>
                <w:rFonts w:hint="eastAsia" w:ascii="宋体" w:hAnsi="宋体" w:eastAsia="宋体" w:cs="宋体"/>
                <w:color w:val="auto"/>
                <w:szCs w:val="21"/>
              </w:rPr>
              <w:t>《声环境质量标准》（</w:t>
            </w:r>
            <w:r>
              <w:rPr>
                <w:rFonts w:hint="default" w:ascii="Times New Roman" w:hAnsi="Times New Roman" w:eastAsia="宋体" w:cs="Times New Roman"/>
                <w:color w:val="auto"/>
                <w:sz w:val="21"/>
                <w:szCs w:val="21"/>
              </w:rPr>
              <w:t>GB3096-2008</w:t>
            </w:r>
            <w:r>
              <w:rPr>
                <w:rFonts w:hint="eastAsia" w:ascii="宋体" w:hAnsi="宋体" w:eastAsia="宋体" w:cs="宋体"/>
                <w:color w:val="auto"/>
                <w:szCs w:val="21"/>
              </w:rPr>
              <w:t>） 中的</w:t>
            </w:r>
            <w:r>
              <w:rPr>
                <w:rFonts w:hint="default" w:ascii="Times New Roman" w:hAnsi="Times New Roman" w:eastAsia="宋体" w:cs="Times New Roman"/>
                <w:color w:val="auto"/>
                <w:sz w:val="21"/>
                <w:szCs w:val="21"/>
              </w:rPr>
              <w:t>2</w:t>
            </w:r>
            <w:r>
              <w:rPr>
                <w:rFonts w:hint="eastAsia" w:ascii="宋体" w:hAnsi="宋体" w:eastAsia="宋体" w:cs="宋体"/>
                <w:color w:val="auto"/>
                <w:szCs w:val="21"/>
              </w:rPr>
              <w:t>类</w:t>
            </w:r>
          </w:p>
        </w:tc>
      </w:tr>
      <w:tr w14:paraId="51127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106" w:type="dxa"/>
            <w:vAlign w:val="center"/>
          </w:tcPr>
          <w:p w14:paraId="4E054402">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lang w:val="en-US" w:eastAsia="zh-CN"/>
              </w:rPr>
            </w:pPr>
            <w:bookmarkStart w:id="147" w:name="_Toc172698648"/>
            <w:bookmarkStart w:id="148" w:name="_Toc168317191"/>
            <w:bookmarkStart w:id="149" w:name="_Toc149680556"/>
            <w:bookmarkStart w:id="150" w:name="_Toc179522800"/>
            <w:bookmarkStart w:id="151" w:name="_Toc170869050"/>
            <w:bookmarkStart w:id="152" w:name="_Toc153689545"/>
            <w:bookmarkStart w:id="153" w:name="_Toc164774370"/>
            <w:bookmarkStart w:id="154" w:name="_Toc180891758"/>
            <w:bookmarkStart w:id="155" w:name="_Toc179653259"/>
            <w:bookmarkStart w:id="156" w:name="_Toc294582154"/>
            <w:bookmarkStart w:id="157" w:name="_Toc187800020"/>
            <w:bookmarkStart w:id="158" w:name="_Toc170970646"/>
            <w:bookmarkStart w:id="159" w:name="_Toc245882734"/>
            <w:bookmarkStart w:id="160" w:name="_Toc149680793"/>
            <w:r>
              <w:rPr>
                <w:rFonts w:hint="eastAsia" w:ascii="宋体" w:hAnsi="宋体" w:eastAsia="宋体" w:cs="宋体"/>
                <w:color w:val="auto"/>
                <w:sz w:val="21"/>
                <w:szCs w:val="21"/>
                <w:lang w:val="en-US" w:eastAsia="zh-CN"/>
              </w:rPr>
              <w:t>环境风险</w:t>
            </w:r>
          </w:p>
        </w:tc>
        <w:tc>
          <w:tcPr>
            <w:tcW w:w="1526" w:type="dxa"/>
            <w:vAlign w:val="center"/>
          </w:tcPr>
          <w:p w14:paraId="6A4D3CFB">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项目区</w:t>
            </w:r>
          </w:p>
        </w:tc>
        <w:tc>
          <w:tcPr>
            <w:tcW w:w="1339" w:type="dxa"/>
            <w:vAlign w:val="center"/>
          </w:tcPr>
          <w:p w14:paraId="4753153E">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646" w:type="dxa"/>
            <w:vAlign w:val="center"/>
          </w:tcPr>
          <w:p w14:paraId="73580EAB">
            <w:pPr>
              <w:pStyle w:val="27"/>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项目区</w:t>
            </w:r>
          </w:p>
        </w:tc>
        <w:tc>
          <w:tcPr>
            <w:tcW w:w="1081" w:type="dxa"/>
            <w:vAlign w:val="center"/>
          </w:tcPr>
          <w:p w14:paraId="217C6F86">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环境风险</w:t>
            </w:r>
          </w:p>
        </w:tc>
        <w:tc>
          <w:tcPr>
            <w:tcW w:w="2131" w:type="dxa"/>
            <w:vAlign w:val="center"/>
          </w:tcPr>
          <w:p w14:paraId="22DBE4A9">
            <w:pPr>
              <w:keepNext w:val="0"/>
              <w:keepLines w:val="0"/>
              <w:pageBreakBefore w:val="0"/>
              <w:widowControl w:val="0"/>
              <w:kinsoku/>
              <w:wordWrap/>
              <w:overflowPunct/>
              <w:topLinePunct w:val="0"/>
              <w:autoSpaceDE/>
              <w:autoSpaceDN/>
              <w:bidi w:val="0"/>
              <w:snapToGrid/>
              <w:spacing w:line="280" w:lineRule="atLeas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防止生命财产受到损失</w:t>
            </w:r>
          </w:p>
        </w:tc>
      </w:t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tbl>
    <w:p w14:paraId="2B17B082">
      <w:pPr>
        <w:pStyle w:val="4"/>
        <w:keepNext w:val="0"/>
        <w:pageBreakBefore/>
        <w:widowControl w:val="0"/>
        <w:tabs>
          <w:tab w:val="left" w:pos="425"/>
        </w:tabs>
        <w:kinsoku/>
        <w:wordWrap/>
        <w:overflowPunct/>
        <w:topLinePunct w:val="0"/>
        <w:autoSpaceDE/>
        <w:autoSpaceDN/>
        <w:bidi w:val="0"/>
        <w:adjustRightInd/>
        <w:spacing w:before="120" w:after="0" w:afterLines="0" w:line="360" w:lineRule="auto"/>
        <w:textAlignment w:val="auto"/>
        <w:rPr>
          <w:bCs/>
          <w:color w:val="auto"/>
          <w:kern w:val="44"/>
          <w:sz w:val="30"/>
        </w:rPr>
      </w:pPr>
      <w:bookmarkStart w:id="161" w:name="_Toc179522803"/>
      <w:bookmarkStart w:id="162" w:name="_Toc187800023"/>
      <w:bookmarkStart w:id="163" w:name="_Toc164774373"/>
      <w:bookmarkStart w:id="164" w:name="_Toc170970649"/>
      <w:bookmarkStart w:id="165" w:name="_Toc294582157"/>
      <w:bookmarkStart w:id="166" w:name="_Toc168317194"/>
      <w:bookmarkStart w:id="167" w:name="_Toc149680559"/>
      <w:bookmarkStart w:id="168" w:name="_Toc245882737"/>
      <w:bookmarkStart w:id="169" w:name="_Toc149680796"/>
      <w:bookmarkStart w:id="170" w:name="_Toc179653262"/>
      <w:bookmarkStart w:id="171" w:name="_Toc153689548"/>
      <w:bookmarkStart w:id="172" w:name="_Toc180891761"/>
      <w:bookmarkStart w:id="173" w:name="_Toc170869053"/>
      <w:bookmarkStart w:id="174" w:name="_Toc172698651"/>
      <w:bookmarkStart w:id="175" w:name="_Toc15102"/>
      <w:bookmarkStart w:id="176" w:name="_Toc387741439"/>
      <w:r>
        <w:rPr>
          <w:bCs/>
          <w:color w:val="auto"/>
          <w:kern w:val="44"/>
          <w:sz w:val="30"/>
        </w:rPr>
        <w:t>3</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hint="eastAsia"/>
          <w:bCs/>
          <w:color w:val="auto"/>
          <w:kern w:val="44"/>
          <w:sz w:val="30"/>
          <w:lang w:eastAsia="zh-CN"/>
        </w:rPr>
        <w:t>建设项目</w:t>
      </w:r>
      <w:r>
        <w:rPr>
          <w:bCs/>
          <w:color w:val="auto"/>
          <w:kern w:val="44"/>
          <w:sz w:val="30"/>
        </w:rPr>
        <w:t>工程分析</w:t>
      </w:r>
      <w:bookmarkEnd w:id="175"/>
      <w:bookmarkEnd w:id="176"/>
    </w:p>
    <w:p w14:paraId="084B4A30">
      <w:pPr>
        <w:pStyle w:val="5"/>
        <w:widowControl w:val="0"/>
        <w:kinsoku/>
        <w:wordWrap/>
        <w:overflowPunct/>
        <w:topLinePunct w:val="0"/>
        <w:autoSpaceDE/>
        <w:autoSpaceDN/>
        <w:bidi w:val="0"/>
        <w:adjustRightInd/>
        <w:spacing w:line="360" w:lineRule="auto"/>
        <w:textAlignment w:val="auto"/>
        <w:rPr>
          <w:rFonts w:hint="eastAsia"/>
          <w:color w:val="auto"/>
          <w:lang w:eastAsia="zh-CN"/>
        </w:rPr>
      </w:pPr>
      <w:bookmarkStart w:id="177" w:name="_Toc387741440"/>
      <w:bookmarkStart w:id="178" w:name="_Toc3810"/>
      <w:bookmarkStart w:id="179" w:name="_Toc294582158"/>
      <w:r>
        <w:rPr>
          <w:color w:val="auto"/>
        </w:rPr>
        <w:t>3.1</w:t>
      </w:r>
      <w:bookmarkEnd w:id="177"/>
      <w:r>
        <w:rPr>
          <w:rFonts w:hint="eastAsia"/>
          <w:color w:val="auto"/>
          <w:lang w:eastAsia="zh-CN"/>
        </w:rPr>
        <w:t>变更前项目回顾性调查</w:t>
      </w:r>
      <w:bookmarkEnd w:id="178"/>
    </w:p>
    <w:p w14:paraId="11E7567A">
      <w:pPr>
        <w:pStyle w:val="6"/>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3.1.1环保及各项手续履行情况</w:t>
      </w:r>
    </w:p>
    <w:p w14:paraId="43E93916">
      <w:pPr>
        <w:widowControl w:val="0"/>
        <w:kinsoku/>
        <w:wordWrap/>
        <w:overflowPunct/>
        <w:topLinePunct w:val="0"/>
        <w:autoSpaceDE/>
        <w:autoSpaceDN/>
        <w:bidi w:val="0"/>
        <w:adjustRightInd/>
        <w:spacing w:line="360" w:lineRule="auto"/>
        <w:ind w:left="0" w:leftChars="0"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olor w:val="auto"/>
          <w:lang w:val="en-US" w:eastAsia="zh-CN"/>
        </w:rPr>
        <w:t xml:space="preserve">    </w:t>
      </w:r>
      <w:r>
        <w:rPr>
          <w:rFonts w:hint="eastAsia" w:ascii="Times New Roman" w:hAnsi="Times New Roman" w:eastAsia="宋体" w:cs="Times New Roman"/>
          <w:color w:val="auto"/>
          <w:kern w:val="2"/>
          <w:sz w:val="24"/>
          <w:szCs w:val="24"/>
          <w:highlight w:val="none"/>
          <w:lang w:val="en-US" w:eastAsia="zh-CN" w:bidi="ar-SA"/>
        </w:rPr>
        <w:t>若羌志存瓦石峡矿业有限公司在若羌县瓦石峡镇以南约15千米建设“</w:t>
      </w:r>
      <w:r>
        <w:rPr>
          <w:rFonts w:hint="eastAsia" w:ascii="Times New Roman" w:hAnsi="Times New Roman" w:eastAsia="宋体" w:cs="Times New Roman"/>
          <w:color w:val="auto"/>
          <w:kern w:val="2"/>
          <w:sz w:val="24"/>
          <w:szCs w:val="24"/>
          <w:highlight w:val="none"/>
          <w:lang w:val="zh-CN" w:eastAsia="zh-CN" w:bidi="ar-SA"/>
        </w:rPr>
        <w:t>若羌志存瓦石峡矿业有限公司246万吨/年锂矿尾矿库项目</w:t>
      </w:r>
      <w:r>
        <w:rPr>
          <w:rFonts w:hint="eastAsia" w:ascii="Times New Roman" w:hAnsi="Times New Roman" w:eastAsia="宋体" w:cs="Times New Roman"/>
          <w:color w:val="auto"/>
          <w:kern w:val="2"/>
          <w:sz w:val="24"/>
          <w:szCs w:val="24"/>
          <w:highlight w:val="none"/>
          <w:lang w:val="en-US" w:eastAsia="zh-CN" w:bidi="ar-SA"/>
        </w:rPr>
        <w:t>”，变更前项目于</w:t>
      </w:r>
      <w:r>
        <w:rPr>
          <w:rFonts w:hint="eastAsia" w:ascii="Times New Roman" w:hAnsi="Times New Roman" w:eastAsia="宋体" w:cs="Times New Roman"/>
          <w:color w:val="auto"/>
          <w:kern w:val="2"/>
          <w:sz w:val="24"/>
          <w:szCs w:val="24"/>
          <w:highlight w:val="none"/>
          <w:lang w:val="zh-CN" w:eastAsia="zh-CN" w:bidi="ar-SA"/>
        </w:rPr>
        <w:t>2022年08月23日，原项目取得新疆巴州若羌县发展和改革委员会企业投资项目登记备案证（2022051号），设计总库容为2900万m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，最大坝高29.5m，采用一次性建坝。</w:t>
      </w:r>
    </w:p>
    <w:p w14:paraId="238861D2">
      <w:pPr>
        <w:widowControl w:val="0"/>
        <w:kinsoku/>
        <w:wordWrap/>
        <w:overflowPunct/>
        <w:topLinePunct w:val="0"/>
        <w:autoSpaceDE/>
        <w:autoSpaceDN/>
        <w:bidi w:val="0"/>
        <w:adjustRightIn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变更前项目于</w:t>
      </w:r>
      <w:r>
        <w:rPr>
          <w:rFonts w:hint="eastAsia" w:ascii="Times New Roman" w:hAnsi="Times New Roman" w:eastAsia="宋体" w:cs="Times New Roman"/>
          <w:color w:val="auto"/>
          <w:kern w:val="2"/>
          <w:sz w:val="24"/>
          <w:szCs w:val="24"/>
          <w:highlight w:val="none"/>
          <w:lang w:val="en-US" w:eastAsia="zh-CN" w:bidi="ar-SA"/>
        </w:rPr>
        <w:t>2022年8月委托新疆格润特环保科技有限责任公司编制了《</w:t>
      </w:r>
      <w:r>
        <w:rPr>
          <w:rFonts w:hint="eastAsia" w:ascii="Times New Roman" w:hAnsi="Times New Roman" w:eastAsia="宋体" w:cs="Times New Roman"/>
          <w:color w:val="auto"/>
          <w:kern w:val="2"/>
          <w:sz w:val="24"/>
          <w:szCs w:val="24"/>
          <w:highlight w:val="none"/>
          <w:lang w:val="zh-CN" w:eastAsia="zh-CN" w:bidi="ar-SA"/>
        </w:rPr>
        <w:t>若羌志存瓦石峡矿业有限公司246万吨/年锂矿尾矿库项目环境影响报告书</w:t>
      </w:r>
      <w:r>
        <w:rPr>
          <w:rFonts w:hint="eastAsia" w:ascii="Times New Roman" w:hAnsi="Times New Roman" w:eastAsia="宋体" w:cs="Times New Roman"/>
          <w:color w:val="auto"/>
          <w:kern w:val="2"/>
          <w:sz w:val="24"/>
          <w:szCs w:val="24"/>
          <w:highlight w:val="none"/>
          <w:lang w:val="en-US" w:eastAsia="zh-CN" w:bidi="ar-SA"/>
        </w:rPr>
        <w:t>》。2023年3月新疆维吾尔自治区生态环境厅出具《关于若羌志存瓦石峡矿业有限公司246万吨/年锂矿尾矿库项目环境影响报告书的批复》（新环审〔2023〕37号），同意该项目建设。</w:t>
      </w:r>
    </w:p>
    <w:p w14:paraId="2379F22A">
      <w:pPr>
        <w:pStyle w:val="2"/>
        <w:widowControl w:val="0"/>
        <w:kinsoku/>
        <w:wordWrap/>
        <w:overflowPunct/>
        <w:topLinePunct w:val="0"/>
        <w:autoSpaceDE/>
        <w:autoSpaceDN/>
        <w:bidi w:val="0"/>
        <w:adjustRightInd/>
        <w:spacing w:after="0" w:line="360" w:lineRule="auto"/>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根据变更前项目环境影响报告书，变更前项目基本情况如下。</w:t>
      </w:r>
    </w:p>
    <w:p w14:paraId="164C5F12">
      <w:pPr>
        <w:pStyle w:val="6"/>
        <w:widowControl w:val="0"/>
        <w:kinsoku/>
        <w:wordWrap/>
        <w:overflowPunct/>
        <w:topLinePunct w:val="0"/>
        <w:autoSpaceDE/>
        <w:autoSpaceDN/>
        <w:bidi w:val="0"/>
        <w:adjustRightInd/>
        <w:spacing w:line="360" w:lineRule="auto"/>
        <w:textAlignment w:val="auto"/>
        <w:rPr>
          <w:color w:val="auto"/>
        </w:rPr>
      </w:pPr>
      <w:r>
        <w:rPr>
          <w:color w:val="auto"/>
        </w:rPr>
        <w:t>3.1.</w:t>
      </w:r>
      <w:r>
        <w:rPr>
          <w:rFonts w:hint="eastAsia"/>
          <w:color w:val="auto"/>
          <w:lang w:val="en-US" w:eastAsia="zh-CN"/>
        </w:rPr>
        <w:t>2</w:t>
      </w:r>
      <w:r>
        <w:rPr>
          <w:color w:val="auto"/>
        </w:rPr>
        <w:t>概况</w:t>
      </w:r>
    </w:p>
    <w:p w14:paraId="48DA12DD">
      <w:pPr>
        <w:pStyle w:val="7"/>
        <w:widowControl w:val="0"/>
        <w:kinsoku/>
        <w:wordWrap/>
        <w:overflowPunct/>
        <w:topLinePunct w:val="0"/>
        <w:autoSpaceDE/>
        <w:autoSpaceDN/>
        <w:bidi w:val="0"/>
        <w:adjustRightInd/>
        <w:spacing w:line="360" w:lineRule="auto"/>
        <w:textAlignment w:val="auto"/>
        <w:rPr>
          <w:rFonts w:hint="default" w:eastAsia="华文中宋"/>
          <w:color w:val="auto"/>
          <w:lang w:val="en-US" w:eastAsia="zh-CN"/>
        </w:rPr>
      </w:pPr>
      <w:r>
        <w:rPr>
          <w:rFonts w:hint="eastAsia"/>
          <w:color w:val="auto"/>
          <w:lang w:val="en-US" w:eastAsia="zh-CN"/>
        </w:rPr>
        <w:t>3.1.2.1基本概况</w:t>
      </w:r>
    </w:p>
    <w:p w14:paraId="5A0EA228">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项目名称：</w:t>
      </w:r>
      <w:bookmarkStart w:id="180" w:name="_Hlk90807955"/>
      <w:r>
        <w:rPr>
          <w:rFonts w:hint="eastAsia" w:ascii="Times New Roman" w:hAnsi="Times New Roman" w:eastAsia="宋体" w:cs="Times New Roman"/>
          <w:color w:val="auto"/>
          <w:kern w:val="2"/>
          <w:sz w:val="24"/>
          <w:szCs w:val="24"/>
          <w:highlight w:val="none"/>
          <w:lang w:val="zh-CN" w:eastAsia="zh-CN" w:bidi="ar-SA"/>
        </w:rPr>
        <w:t>若羌志存瓦石峡矿业有限公司246万吨/年锂矿尾矿库项目</w:t>
      </w:r>
    </w:p>
    <w:bookmarkEnd w:id="180"/>
    <w:p w14:paraId="13DE4857">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建设单位：若羌志存瓦石峡矿业有限公司</w:t>
      </w:r>
    </w:p>
    <w:p w14:paraId="0471358F">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项目性质：新建</w:t>
      </w:r>
    </w:p>
    <w:p w14:paraId="40C7BF53">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建设规模：尾矿库设计总库容为2900万m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，有效库容为2465万m</w:t>
      </w:r>
      <w:r>
        <w:rPr>
          <w:rFonts w:hint="eastAsia"/>
          <w:color w:val="auto"/>
          <w:vertAlign w:val="superscript"/>
          <w:lang w:val="zh-CN" w:eastAsia="zh-CN"/>
        </w:rPr>
        <w:t>3</w:t>
      </w:r>
    </w:p>
    <w:p w14:paraId="538FFA66">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服务年限：生产服务年限为15年</w:t>
      </w:r>
    </w:p>
    <w:p w14:paraId="3E761846">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建设地点：项目位于新疆巴音郭楞蒙古自治州若羌县瓦石峡镇以南约15km处，位于锂矿选矿厂西侧约1.1km处，项目区中心地理坐标东经</w:t>
      </w:r>
      <w:r>
        <w:rPr>
          <w:rFonts w:hint="eastAsia" w:eastAsia="宋体"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zh-CN" w:eastAsia="zh-CN" w:bidi="ar-SA"/>
        </w:rPr>
        <w:t>；</w:t>
      </w:r>
    </w:p>
    <w:p w14:paraId="5ED5DC63">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项目投资：23707万元，估算环保投资为4579万元，占工程建设总投资的19.31</w:t>
      </w:r>
      <w:r>
        <w:rPr>
          <w:rFonts w:hint="default"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zh-CN" w:eastAsia="zh-CN" w:bidi="ar-SA"/>
        </w:rPr>
        <w:t>。</w:t>
      </w:r>
    </w:p>
    <w:p w14:paraId="55F991D1">
      <w:pPr>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占地面积：总占地面积242.25hm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，库区占地面积约为</w:t>
      </w:r>
      <w:r>
        <w:rPr>
          <w:rFonts w:hint="eastAsia" w:ascii="Times New Roman" w:hAnsi="Times New Roman" w:eastAsia="宋体" w:cs="Times New Roman"/>
          <w:color w:val="auto"/>
          <w:kern w:val="2"/>
          <w:sz w:val="24"/>
          <w:szCs w:val="24"/>
          <w:highlight w:val="none"/>
          <w:lang w:val="en-US" w:eastAsia="zh-CN" w:bidi="ar-SA"/>
        </w:rPr>
        <w:t>240</w:t>
      </w:r>
      <w:r>
        <w:rPr>
          <w:rFonts w:hint="eastAsia" w:ascii="Times New Roman" w:hAnsi="Times New Roman" w:eastAsia="宋体" w:cs="Times New Roman"/>
          <w:color w:val="auto"/>
          <w:kern w:val="2"/>
          <w:sz w:val="24"/>
          <w:szCs w:val="24"/>
          <w:highlight w:val="none"/>
          <w:lang w:val="zh-CN" w:eastAsia="zh-CN" w:bidi="ar-SA"/>
        </w:rPr>
        <w:t>hm</w:t>
      </w:r>
      <w:r>
        <w:rPr>
          <w:rFonts w:hint="eastAsia" w:ascii="Times New Roman" w:hAnsi="Times New Roman" w:eastAsia="宋体" w:cs="Times New Roman"/>
          <w:color w:val="auto"/>
          <w:kern w:val="2"/>
          <w:sz w:val="24"/>
          <w:szCs w:val="24"/>
          <w:highlight w:val="none"/>
          <w:vertAlign w:val="superscript"/>
          <w:lang w:val="zh-CN" w:eastAsia="zh-CN" w:bidi="ar-SA"/>
        </w:rPr>
        <w:t>2</w:t>
      </w:r>
    </w:p>
    <w:p w14:paraId="26EB4B5D">
      <w:pPr>
        <w:pStyle w:val="304"/>
        <w:widowControl w:val="0"/>
        <w:kinsoku/>
        <w:wordWrap/>
        <w:overflowPunct/>
        <w:topLinePunct w:val="0"/>
        <w:autoSpaceDE/>
        <w:autoSpaceDN/>
        <w:bidi w:val="0"/>
        <w:adjustRightInd/>
        <w:spacing w:line="360" w:lineRule="auto"/>
        <w:ind w:firstLine="48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尾矿库等级：四等库</w:t>
      </w:r>
    </w:p>
    <w:p w14:paraId="51B7264D">
      <w:pPr>
        <w:pStyle w:val="304"/>
        <w:widowControl w:val="0"/>
        <w:kinsoku/>
        <w:wordWrap/>
        <w:overflowPunct/>
        <w:topLinePunct w:val="0"/>
        <w:autoSpaceDE/>
        <w:autoSpaceDN/>
        <w:bidi w:val="0"/>
        <w:adjustRightInd/>
        <w:spacing w:line="360" w:lineRule="auto"/>
        <w:ind w:firstLine="48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生产制度：尾矿库年工作300d，每天工作3班，每班工作时间8h</w:t>
      </w:r>
    </w:p>
    <w:p w14:paraId="2D440568">
      <w:pPr>
        <w:pStyle w:val="304"/>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劳动定员：14人</w:t>
      </w:r>
    </w:p>
    <w:p w14:paraId="4153363D">
      <w:pPr>
        <w:pStyle w:val="304"/>
        <w:widowControl w:val="0"/>
        <w:kinsoku/>
        <w:wordWrap/>
        <w:overflowPunct/>
        <w:topLinePunct w:val="0"/>
        <w:autoSpaceDE/>
        <w:autoSpaceDN/>
        <w:bidi w:val="0"/>
        <w:adjustRightInd/>
        <w:spacing w:line="360" w:lineRule="auto"/>
        <w:ind w:firstLine="480"/>
        <w:jc w:val="both"/>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建设工期：建设总工期约为12个月。</w:t>
      </w:r>
    </w:p>
    <w:p w14:paraId="52D3C42B">
      <w:pPr>
        <w:pStyle w:val="304"/>
        <w:widowControl w:val="0"/>
        <w:kinsoku/>
        <w:wordWrap/>
        <w:overflowPunct/>
        <w:topLinePunct w:val="0"/>
        <w:autoSpaceDE/>
        <w:autoSpaceDN/>
        <w:bidi w:val="0"/>
        <w:adjustRightInd/>
        <w:spacing w:line="360" w:lineRule="auto"/>
        <w:ind w:firstLine="480"/>
        <w:jc w:val="both"/>
        <w:textAlignment w:val="auto"/>
        <w:rPr>
          <w:rFonts w:hint="eastAsia" w:ascii="Times New Roman" w:hAnsi="Times New Roman" w:eastAsia="宋体" w:cs="Times New Roman"/>
          <w:color w:val="auto"/>
          <w:kern w:val="2"/>
          <w:sz w:val="24"/>
          <w:szCs w:val="24"/>
          <w:highlight w:val="none"/>
          <w:lang w:val="zh-CN" w:eastAsia="zh-CN" w:bidi="ar-SA"/>
        </w:rPr>
      </w:pPr>
    </w:p>
    <w:p w14:paraId="33E69A86">
      <w:pPr>
        <w:pStyle w:val="7"/>
        <w:widowControl w:val="0"/>
        <w:kinsoku/>
        <w:wordWrap/>
        <w:overflowPunct/>
        <w:topLinePunct w:val="0"/>
        <w:autoSpaceDE/>
        <w:autoSpaceDN/>
        <w:bidi w:val="0"/>
        <w:adjustRightInd/>
        <w:spacing w:line="360" w:lineRule="auto"/>
        <w:textAlignment w:val="auto"/>
        <w:rPr>
          <w:rFonts w:hint="default" w:ascii="Times New Roman" w:hAnsi="Times New Roman" w:cs="Times New Roman"/>
          <w:color w:val="auto"/>
          <w:lang w:val="en-US" w:eastAsia="zh-CN"/>
        </w:rPr>
      </w:pPr>
      <w:r>
        <w:rPr>
          <w:rFonts w:hint="eastAsia"/>
          <w:color w:val="auto"/>
          <w:lang w:val="en-US" w:eastAsia="zh-CN"/>
        </w:rPr>
        <w:t>3.1.2.2工程组成</w:t>
      </w:r>
    </w:p>
    <w:p w14:paraId="2DD7465F">
      <w:pPr>
        <w:pStyle w:val="304"/>
        <w:widowControl w:val="0"/>
        <w:kinsoku/>
        <w:wordWrap/>
        <w:overflowPunct/>
        <w:topLinePunct w:val="0"/>
        <w:autoSpaceDE/>
        <w:autoSpaceDN/>
        <w:bidi w:val="0"/>
        <w:adjustRightInd/>
        <w:spacing w:line="360" w:lineRule="auto"/>
        <w:ind w:firstLine="48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zh-CN" w:eastAsia="zh-CN" w:bidi="ar-SA"/>
        </w:rPr>
        <w:t>变更前工程主要建设内容包括尾矿坝、排洪设施、防渗系统、尾矿输送、观测设施和附属设施等，辅助工程为供排水、供电等设施。</w:t>
      </w:r>
    </w:p>
    <w:p w14:paraId="7A3E1F3F">
      <w:pPr>
        <w:widowControl w:val="0"/>
        <w:kinsoku/>
        <w:wordWrap/>
        <w:overflowPunct/>
        <w:topLinePunct w:val="0"/>
        <w:autoSpaceDE/>
        <w:autoSpaceDN/>
        <w:bidi w:val="0"/>
        <w:adjustRightInd/>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变更前工程组成见表3.1-1。</w:t>
      </w:r>
    </w:p>
    <w:p w14:paraId="3CF00326">
      <w:pPr>
        <w:widowControl w:val="0"/>
        <w:kinsoku/>
        <w:wordWrap/>
        <w:overflowPunct/>
        <w:topLinePunct w:val="0"/>
        <w:autoSpaceDE/>
        <w:autoSpaceDN/>
        <w:bidi w:val="0"/>
        <w:adjustRightInd/>
        <w:spacing w:line="360" w:lineRule="auto"/>
        <w:ind w:firstLine="420"/>
        <w:jc w:val="center"/>
        <w:textAlignment w:val="auto"/>
        <w:rPr>
          <w:b/>
          <w:color w:val="auto"/>
          <w:sz w:val="21"/>
          <w:szCs w:val="21"/>
        </w:rPr>
      </w:pPr>
      <w:r>
        <w:rPr>
          <w:rFonts w:hint="default" w:ascii="Times New Roman" w:hAnsi="Times New Roman" w:eastAsia="宋体" w:cs="Times New Roman"/>
          <w:b/>
          <w:color w:val="auto"/>
          <w:sz w:val="21"/>
          <w:szCs w:val="21"/>
        </w:rPr>
        <w:t>表 3.1-1</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变更前</w:t>
      </w:r>
      <w:r>
        <w:rPr>
          <w:rFonts w:hint="default" w:ascii="Times New Roman" w:hAnsi="Times New Roman" w:eastAsia="宋体" w:cs="Times New Roman"/>
          <w:b/>
          <w:color w:val="auto"/>
          <w:sz w:val="21"/>
          <w:szCs w:val="21"/>
        </w:rPr>
        <w:t>工程组成一览表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555"/>
        <w:gridCol w:w="1350"/>
        <w:gridCol w:w="5395"/>
        <w:gridCol w:w="847"/>
      </w:tblGrid>
      <w:tr w14:paraId="0EA90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tcBorders>
              <w:tl2br w:val="nil"/>
              <w:tr2bl w:val="nil"/>
            </w:tcBorders>
            <w:tcMar>
              <w:top w:w="0" w:type="dxa"/>
              <w:left w:w="28" w:type="dxa"/>
              <w:bottom w:w="0" w:type="dxa"/>
              <w:right w:w="28" w:type="dxa"/>
            </w:tcMar>
            <w:vAlign w:val="center"/>
          </w:tcPr>
          <w:p w14:paraId="75546DB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val="0"/>
                <w:color w:val="auto"/>
                <w:sz w:val="21"/>
                <w:szCs w:val="21"/>
                <w:vertAlign w:val="baseline"/>
                <w:lang w:eastAsia="zh-CN"/>
              </w:rPr>
            </w:pPr>
            <w:r>
              <w:rPr>
                <w:rFonts w:hint="eastAsia" w:ascii="宋体" w:hAnsi="宋体" w:eastAsia="宋体" w:cs="宋体"/>
                <w:b/>
                <w:bCs w:val="0"/>
                <w:color w:val="auto"/>
                <w:sz w:val="21"/>
                <w:szCs w:val="21"/>
                <w:vertAlign w:val="baseline"/>
                <w:lang w:eastAsia="zh-CN"/>
              </w:rPr>
              <w:t>工程</w:t>
            </w:r>
          </w:p>
          <w:p w14:paraId="2D0F45C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val="0"/>
                <w:color w:val="auto"/>
                <w:sz w:val="21"/>
                <w:szCs w:val="21"/>
                <w:vertAlign w:val="baseline"/>
                <w:lang w:eastAsia="zh-CN"/>
              </w:rPr>
            </w:pPr>
            <w:r>
              <w:rPr>
                <w:rFonts w:hint="eastAsia" w:ascii="宋体" w:hAnsi="宋体" w:eastAsia="宋体" w:cs="宋体"/>
                <w:b/>
                <w:bCs w:val="0"/>
                <w:color w:val="auto"/>
                <w:sz w:val="21"/>
                <w:szCs w:val="21"/>
                <w:vertAlign w:val="baseline"/>
                <w:lang w:eastAsia="zh-CN"/>
              </w:rPr>
              <w:t>类别</w:t>
            </w:r>
          </w:p>
        </w:tc>
        <w:tc>
          <w:tcPr>
            <w:tcW w:w="1905" w:type="dxa"/>
            <w:gridSpan w:val="2"/>
            <w:tcBorders>
              <w:tl2br w:val="nil"/>
              <w:tr2bl w:val="nil"/>
            </w:tcBorders>
            <w:tcMar>
              <w:top w:w="0" w:type="dxa"/>
              <w:left w:w="28" w:type="dxa"/>
              <w:bottom w:w="0" w:type="dxa"/>
              <w:right w:w="28" w:type="dxa"/>
            </w:tcMar>
            <w:vAlign w:val="center"/>
          </w:tcPr>
          <w:p w14:paraId="104447C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val="0"/>
                <w:color w:val="auto"/>
                <w:sz w:val="21"/>
                <w:szCs w:val="21"/>
                <w:vertAlign w:val="baseline"/>
                <w:lang w:eastAsia="zh-CN"/>
              </w:rPr>
            </w:pPr>
            <w:r>
              <w:rPr>
                <w:rFonts w:hint="eastAsia" w:ascii="宋体" w:hAnsi="宋体" w:eastAsia="宋体" w:cs="宋体"/>
                <w:b/>
                <w:bCs w:val="0"/>
                <w:color w:val="auto"/>
                <w:sz w:val="21"/>
                <w:szCs w:val="21"/>
                <w:vertAlign w:val="baseline"/>
                <w:lang w:eastAsia="zh-CN"/>
              </w:rPr>
              <w:t>项目名称</w:t>
            </w:r>
          </w:p>
        </w:tc>
        <w:tc>
          <w:tcPr>
            <w:tcW w:w="5395" w:type="dxa"/>
            <w:tcBorders>
              <w:tl2br w:val="nil"/>
              <w:tr2bl w:val="nil"/>
            </w:tcBorders>
            <w:tcMar>
              <w:top w:w="0" w:type="dxa"/>
              <w:left w:w="28" w:type="dxa"/>
              <w:bottom w:w="0" w:type="dxa"/>
              <w:right w:w="28" w:type="dxa"/>
            </w:tcMar>
            <w:vAlign w:val="center"/>
          </w:tcPr>
          <w:p w14:paraId="0F9106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val="0"/>
                <w:color w:val="auto"/>
                <w:sz w:val="21"/>
                <w:szCs w:val="21"/>
                <w:vertAlign w:val="baseline"/>
                <w:lang w:eastAsia="zh-CN"/>
              </w:rPr>
            </w:pPr>
            <w:r>
              <w:rPr>
                <w:rFonts w:hint="eastAsia" w:ascii="宋体" w:hAnsi="宋体" w:eastAsia="宋体" w:cs="宋体"/>
                <w:b/>
                <w:bCs w:val="0"/>
                <w:color w:val="auto"/>
                <w:sz w:val="21"/>
                <w:szCs w:val="21"/>
                <w:vertAlign w:val="baseline"/>
                <w:lang w:eastAsia="zh-CN"/>
              </w:rPr>
              <w:t>工程特征或基本情况</w:t>
            </w:r>
          </w:p>
        </w:tc>
        <w:tc>
          <w:tcPr>
            <w:tcW w:w="847" w:type="dxa"/>
            <w:tcBorders>
              <w:tl2br w:val="nil"/>
              <w:tr2bl w:val="nil"/>
            </w:tcBorders>
            <w:tcMar>
              <w:top w:w="0" w:type="dxa"/>
              <w:left w:w="28" w:type="dxa"/>
              <w:bottom w:w="0" w:type="dxa"/>
              <w:right w:w="28" w:type="dxa"/>
            </w:tcMar>
            <w:vAlign w:val="center"/>
          </w:tcPr>
          <w:p w14:paraId="2EE68D8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val="0"/>
                <w:color w:val="auto"/>
                <w:sz w:val="21"/>
                <w:szCs w:val="21"/>
                <w:vertAlign w:val="baseline"/>
                <w:lang w:eastAsia="zh-CN"/>
              </w:rPr>
            </w:pPr>
            <w:r>
              <w:rPr>
                <w:rFonts w:hint="eastAsia" w:ascii="宋体" w:hAnsi="宋体" w:eastAsia="宋体" w:cs="宋体"/>
                <w:b/>
                <w:bCs w:val="0"/>
                <w:color w:val="auto"/>
                <w:sz w:val="21"/>
                <w:szCs w:val="21"/>
                <w:vertAlign w:val="baseline"/>
                <w:lang w:eastAsia="zh-CN"/>
              </w:rPr>
              <w:t>备注</w:t>
            </w:r>
          </w:p>
        </w:tc>
      </w:tr>
      <w:tr w14:paraId="72A14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l2br w:val="nil"/>
              <w:tr2bl w:val="nil"/>
            </w:tcBorders>
            <w:tcMar>
              <w:top w:w="0" w:type="dxa"/>
              <w:left w:w="28" w:type="dxa"/>
              <w:bottom w:w="0" w:type="dxa"/>
              <w:right w:w="28" w:type="dxa"/>
            </w:tcMar>
            <w:vAlign w:val="center"/>
          </w:tcPr>
          <w:p w14:paraId="5071A1E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主体工程</w:t>
            </w:r>
          </w:p>
        </w:tc>
        <w:tc>
          <w:tcPr>
            <w:tcW w:w="1905" w:type="dxa"/>
            <w:gridSpan w:val="2"/>
            <w:tcBorders>
              <w:tl2br w:val="nil"/>
              <w:tr2bl w:val="nil"/>
            </w:tcBorders>
            <w:tcMar>
              <w:top w:w="0" w:type="dxa"/>
              <w:left w:w="28" w:type="dxa"/>
              <w:bottom w:w="0" w:type="dxa"/>
              <w:right w:w="28" w:type="dxa"/>
            </w:tcMar>
            <w:vAlign w:val="center"/>
          </w:tcPr>
          <w:p w14:paraId="3576805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尾矿坝</w:t>
            </w:r>
          </w:p>
        </w:tc>
        <w:tc>
          <w:tcPr>
            <w:tcW w:w="5395" w:type="dxa"/>
            <w:tcBorders>
              <w:tl2br w:val="nil"/>
              <w:tr2bl w:val="nil"/>
            </w:tcBorders>
            <w:tcMar>
              <w:top w:w="0" w:type="dxa"/>
              <w:left w:w="28" w:type="dxa"/>
              <w:bottom w:w="0" w:type="dxa"/>
              <w:right w:w="28" w:type="dxa"/>
            </w:tcMar>
            <w:vAlign w:val="center"/>
          </w:tcPr>
          <w:p w14:paraId="761623F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计采用一次性建坝方式修筑尾矿坝，总库容2900万m³，在库区取土筑坝，坝顶标高1165m，坝底自然地面标高1135.5</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rPr>
              <w:t>1165m，最大坝高29.5m，坝轴线长5400m。设计坝顶宽度5m，内坡坡比1∶2，外坡坡比为1∶2.5，在标高1150m处内外坡设置2m宽马道。设计尾矿堆高与坝高保持一致，为20m</w:t>
            </w:r>
            <w:r>
              <w:rPr>
                <w:rFonts w:hint="eastAsia" w:ascii="Times New Roman" w:hAnsi="Times New Roman" w:eastAsia="宋体"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rPr>
              <w:t>9.5m。</w:t>
            </w:r>
          </w:p>
        </w:tc>
        <w:tc>
          <w:tcPr>
            <w:tcW w:w="847" w:type="dxa"/>
            <w:tcBorders>
              <w:tl2br w:val="nil"/>
              <w:tr2bl w:val="nil"/>
            </w:tcBorders>
            <w:tcMar>
              <w:top w:w="0" w:type="dxa"/>
              <w:left w:w="28" w:type="dxa"/>
              <w:bottom w:w="0" w:type="dxa"/>
              <w:right w:w="28" w:type="dxa"/>
            </w:tcMar>
            <w:vAlign w:val="center"/>
          </w:tcPr>
          <w:p w14:paraId="27ADFEF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281B8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10C40C6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1E82A69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排洪设施</w:t>
            </w:r>
          </w:p>
        </w:tc>
        <w:tc>
          <w:tcPr>
            <w:tcW w:w="5395" w:type="dxa"/>
            <w:tcBorders>
              <w:tl2br w:val="nil"/>
              <w:tr2bl w:val="nil"/>
            </w:tcBorders>
            <w:tcMar>
              <w:top w:w="0" w:type="dxa"/>
              <w:left w:w="28" w:type="dxa"/>
              <w:bottom w:w="0" w:type="dxa"/>
              <w:right w:w="28" w:type="dxa"/>
            </w:tcMar>
            <w:vAlign w:val="center"/>
          </w:tcPr>
          <w:p w14:paraId="464A8E7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排洪设施拟采用溢洪道形式，位于南侧坝体中部。溢洪道采用浆砌石结构，净断面尺寸2m×1m，总长85m。</w:t>
            </w:r>
          </w:p>
        </w:tc>
        <w:tc>
          <w:tcPr>
            <w:tcW w:w="847" w:type="dxa"/>
            <w:tcBorders>
              <w:tl2br w:val="nil"/>
              <w:tr2bl w:val="nil"/>
            </w:tcBorders>
            <w:tcMar>
              <w:top w:w="0" w:type="dxa"/>
              <w:left w:w="28" w:type="dxa"/>
              <w:bottom w:w="0" w:type="dxa"/>
              <w:right w:w="28" w:type="dxa"/>
            </w:tcMar>
            <w:vAlign w:val="center"/>
          </w:tcPr>
          <w:p w14:paraId="7FCADC9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5DE04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B3F2C9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418AFF6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排水设施</w:t>
            </w:r>
          </w:p>
        </w:tc>
        <w:tc>
          <w:tcPr>
            <w:tcW w:w="5395" w:type="dxa"/>
            <w:tcBorders>
              <w:tl2br w:val="nil"/>
              <w:tr2bl w:val="nil"/>
            </w:tcBorders>
            <w:tcMar>
              <w:top w:w="0" w:type="dxa"/>
              <w:left w:w="28" w:type="dxa"/>
              <w:bottom w:w="0" w:type="dxa"/>
              <w:right w:w="28" w:type="dxa"/>
            </w:tcMar>
            <w:vAlign w:val="center"/>
          </w:tcPr>
          <w:p w14:paraId="0F235F6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eastAsia" w:ascii="宋体" w:hAnsi="宋体" w:eastAsia="宋体" w:cs="宋体"/>
                <w:b w:val="0"/>
                <w:bCs/>
                <w:color w:val="auto"/>
                <w:sz w:val="21"/>
                <w:szCs w:val="21"/>
                <w:vertAlign w:val="baseline"/>
              </w:rPr>
              <w:t>设计雨季有简易浮筒排水。</w:t>
            </w:r>
          </w:p>
        </w:tc>
        <w:tc>
          <w:tcPr>
            <w:tcW w:w="847" w:type="dxa"/>
            <w:tcBorders>
              <w:tl2br w:val="nil"/>
              <w:tr2bl w:val="nil"/>
            </w:tcBorders>
            <w:tcMar>
              <w:top w:w="0" w:type="dxa"/>
              <w:left w:w="28" w:type="dxa"/>
              <w:bottom w:w="0" w:type="dxa"/>
              <w:right w:w="28" w:type="dxa"/>
            </w:tcMar>
            <w:vAlign w:val="center"/>
          </w:tcPr>
          <w:p w14:paraId="67C741F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61255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7C614C0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5013FBA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坝体防渗</w:t>
            </w:r>
          </w:p>
        </w:tc>
        <w:tc>
          <w:tcPr>
            <w:tcW w:w="5395" w:type="dxa"/>
            <w:tcBorders>
              <w:tl2br w:val="nil"/>
              <w:tr2bl w:val="nil"/>
            </w:tcBorders>
            <w:tcMar>
              <w:top w:w="0" w:type="dxa"/>
              <w:left w:w="28" w:type="dxa"/>
              <w:bottom w:w="0" w:type="dxa"/>
              <w:right w:w="28" w:type="dxa"/>
            </w:tcMar>
            <w:vAlign w:val="center"/>
          </w:tcPr>
          <w:p w14:paraId="5C97F57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坝体内坡设置防渗层，自下而上为：4800g/m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vertAlign w:val="baseline"/>
              </w:rPr>
              <w:t>膨润土防水毯+两布一膜（400g/m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vertAlign w:val="baseline"/>
              </w:rPr>
              <w:t>/1.5mmHDPE/400g/m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vertAlign w:val="baseline"/>
              </w:rPr>
              <w:t>），内外坡均采用500mm厚块石干砌护坡。</w:t>
            </w:r>
          </w:p>
        </w:tc>
        <w:tc>
          <w:tcPr>
            <w:tcW w:w="847" w:type="dxa"/>
            <w:tcBorders>
              <w:tl2br w:val="nil"/>
              <w:tr2bl w:val="nil"/>
            </w:tcBorders>
            <w:tcMar>
              <w:top w:w="0" w:type="dxa"/>
              <w:left w:w="28" w:type="dxa"/>
              <w:bottom w:w="0" w:type="dxa"/>
              <w:right w:w="28" w:type="dxa"/>
            </w:tcMar>
            <w:vAlign w:val="center"/>
          </w:tcPr>
          <w:p w14:paraId="71C7C68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eastAsia" w:ascii="宋体" w:hAnsi="宋体" w:eastAsia="宋体" w:cs="宋体"/>
                <w:b w:val="0"/>
                <w:bCs/>
                <w:color w:val="auto"/>
                <w:sz w:val="21"/>
                <w:szCs w:val="21"/>
                <w:vertAlign w:val="baseline"/>
                <w:lang w:eastAsia="zh-CN"/>
              </w:rPr>
              <w:t>新建</w:t>
            </w:r>
          </w:p>
        </w:tc>
      </w:tr>
      <w:tr w14:paraId="329E4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20DB6EC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0B1978D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eastAsia="zh-CN"/>
              </w:rPr>
              <w:t>库</w:t>
            </w:r>
            <w:r>
              <w:rPr>
                <w:rFonts w:hint="eastAsia" w:ascii="宋体" w:hAnsi="宋体" w:eastAsia="宋体" w:cs="宋体"/>
                <w:b w:val="0"/>
                <w:bCs/>
                <w:color w:val="auto"/>
                <w:sz w:val="21"/>
                <w:szCs w:val="21"/>
                <w:vertAlign w:val="baseline"/>
                <w:lang w:val="en-US" w:eastAsia="zh-CN"/>
              </w:rPr>
              <w:t>区防渗</w:t>
            </w:r>
          </w:p>
        </w:tc>
        <w:tc>
          <w:tcPr>
            <w:tcW w:w="5395" w:type="dxa"/>
            <w:tcBorders>
              <w:tl2br w:val="nil"/>
              <w:tr2bl w:val="nil"/>
            </w:tcBorders>
            <w:tcMar>
              <w:top w:w="0" w:type="dxa"/>
              <w:left w:w="28" w:type="dxa"/>
              <w:bottom w:w="0" w:type="dxa"/>
              <w:right w:w="28" w:type="dxa"/>
            </w:tcMar>
            <w:vAlign w:val="center"/>
          </w:tcPr>
          <w:p w14:paraId="00B032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尾矿库采用全防渗型式，防渗层自下而上为：4800g/m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vertAlign w:val="baseline"/>
              </w:rPr>
              <w:t>膨润土防水毯+一布一膜（1.5mmHDPE/400g/m</w:t>
            </w:r>
            <w:r>
              <w:rPr>
                <w:rFonts w:hint="default" w:ascii="Times New Roman" w:hAnsi="Times New Roman" w:eastAsia="宋体" w:cs="Times New Roman"/>
                <w:b w:val="0"/>
                <w:bCs/>
                <w:color w:val="auto"/>
                <w:sz w:val="21"/>
                <w:szCs w:val="21"/>
                <w:vertAlign w:val="superscript"/>
              </w:rPr>
              <w:t>2</w:t>
            </w:r>
            <w:r>
              <w:rPr>
                <w:rFonts w:hint="default" w:ascii="Times New Roman" w:hAnsi="Times New Roman" w:eastAsia="宋体" w:cs="Times New Roman"/>
                <w:b w:val="0"/>
                <w:bCs/>
                <w:color w:val="auto"/>
                <w:sz w:val="21"/>
                <w:szCs w:val="21"/>
                <w:vertAlign w:val="baseline"/>
              </w:rPr>
              <w:t>）。整个库区与初期坝均采用上述防渗层连接构成封闭式防渗体系。</w:t>
            </w:r>
          </w:p>
        </w:tc>
        <w:tc>
          <w:tcPr>
            <w:tcW w:w="847" w:type="dxa"/>
            <w:tcBorders>
              <w:tl2br w:val="nil"/>
              <w:tr2bl w:val="nil"/>
            </w:tcBorders>
            <w:tcMar>
              <w:top w:w="0" w:type="dxa"/>
              <w:left w:w="28" w:type="dxa"/>
              <w:bottom w:w="0" w:type="dxa"/>
              <w:right w:w="28" w:type="dxa"/>
            </w:tcMar>
            <w:vAlign w:val="center"/>
          </w:tcPr>
          <w:p w14:paraId="73D1D12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eastAsia" w:ascii="宋体" w:hAnsi="宋体" w:eastAsia="宋体" w:cs="宋体"/>
                <w:b w:val="0"/>
                <w:bCs/>
                <w:color w:val="auto"/>
                <w:sz w:val="21"/>
                <w:szCs w:val="21"/>
                <w:vertAlign w:val="baseline"/>
                <w:lang w:eastAsia="zh-CN"/>
              </w:rPr>
              <w:t>新建</w:t>
            </w:r>
          </w:p>
        </w:tc>
      </w:tr>
      <w:tr w14:paraId="1A6AD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l2br w:val="nil"/>
              <w:tr2bl w:val="nil"/>
            </w:tcBorders>
            <w:tcMar>
              <w:top w:w="0" w:type="dxa"/>
              <w:left w:w="28" w:type="dxa"/>
              <w:bottom w:w="0" w:type="dxa"/>
              <w:right w:w="28" w:type="dxa"/>
            </w:tcMar>
            <w:vAlign w:val="center"/>
          </w:tcPr>
          <w:p w14:paraId="452A5EA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辅助工程</w:t>
            </w:r>
          </w:p>
        </w:tc>
        <w:tc>
          <w:tcPr>
            <w:tcW w:w="1905" w:type="dxa"/>
            <w:gridSpan w:val="2"/>
            <w:tcBorders>
              <w:tl2br w:val="nil"/>
              <w:tr2bl w:val="nil"/>
            </w:tcBorders>
            <w:tcMar>
              <w:top w:w="0" w:type="dxa"/>
              <w:left w:w="28" w:type="dxa"/>
              <w:bottom w:w="0" w:type="dxa"/>
              <w:right w:w="28" w:type="dxa"/>
            </w:tcMar>
            <w:vAlign w:val="center"/>
          </w:tcPr>
          <w:p w14:paraId="17918B9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eastAsia="zh-CN"/>
              </w:rPr>
              <w:t>道路</w:t>
            </w:r>
          </w:p>
        </w:tc>
        <w:tc>
          <w:tcPr>
            <w:tcW w:w="5395" w:type="dxa"/>
            <w:tcBorders>
              <w:tl2br w:val="nil"/>
              <w:tr2bl w:val="nil"/>
            </w:tcBorders>
            <w:tcMar>
              <w:top w:w="0" w:type="dxa"/>
              <w:left w:w="28" w:type="dxa"/>
              <w:bottom w:w="0" w:type="dxa"/>
              <w:right w:w="28" w:type="dxa"/>
            </w:tcMar>
            <w:vAlign w:val="center"/>
          </w:tcPr>
          <w:p w14:paraId="363D490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与选矿厂连接道路位于尾矿库东中部，道路长度1041m，路面宽度4.0m，为三级碎石路面。</w:t>
            </w:r>
          </w:p>
        </w:tc>
        <w:tc>
          <w:tcPr>
            <w:tcW w:w="847" w:type="dxa"/>
            <w:tcBorders>
              <w:tl2br w:val="nil"/>
              <w:tr2bl w:val="nil"/>
            </w:tcBorders>
            <w:tcMar>
              <w:top w:w="0" w:type="dxa"/>
              <w:left w:w="28" w:type="dxa"/>
              <w:bottom w:w="0" w:type="dxa"/>
              <w:right w:w="28" w:type="dxa"/>
            </w:tcMar>
            <w:vAlign w:val="center"/>
          </w:tcPr>
          <w:p w14:paraId="1E54D6C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6B729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6668ABB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5AF34DD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r>
              <w:rPr>
                <w:rFonts w:hint="eastAsia" w:ascii="宋体" w:hAnsi="宋体" w:eastAsia="宋体" w:cs="宋体"/>
                <w:b w:val="0"/>
                <w:bCs/>
                <w:color w:val="auto"/>
                <w:sz w:val="21"/>
                <w:szCs w:val="21"/>
                <w:vertAlign w:val="baseline"/>
                <w:lang w:eastAsia="zh-CN"/>
              </w:rPr>
              <w:t>尾矿输送</w:t>
            </w:r>
          </w:p>
        </w:tc>
        <w:tc>
          <w:tcPr>
            <w:tcW w:w="5395" w:type="dxa"/>
            <w:tcBorders>
              <w:tl2br w:val="nil"/>
              <w:tr2bl w:val="nil"/>
            </w:tcBorders>
            <w:tcMar>
              <w:top w:w="0" w:type="dxa"/>
              <w:left w:w="28" w:type="dxa"/>
              <w:bottom w:w="0" w:type="dxa"/>
              <w:right w:w="28" w:type="dxa"/>
            </w:tcMar>
            <w:vAlign w:val="center"/>
          </w:tcPr>
          <w:p w14:paraId="3BAE005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采用输送皮带干排输送尾矿，输送能力约360t/h，带宽1m，长度约1100m，封闭。</w:t>
            </w:r>
          </w:p>
        </w:tc>
        <w:tc>
          <w:tcPr>
            <w:tcW w:w="847" w:type="dxa"/>
            <w:tcBorders>
              <w:tl2br w:val="nil"/>
              <w:tr2bl w:val="nil"/>
            </w:tcBorders>
            <w:tcMar>
              <w:top w:w="0" w:type="dxa"/>
              <w:left w:w="28" w:type="dxa"/>
              <w:bottom w:w="0" w:type="dxa"/>
              <w:right w:w="28" w:type="dxa"/>
            </w:tcMar>
            <w:vAlign w:val="center"/>
          </w:tcPr>
          <w:p w14:paraId="3027BB4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4EF5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227EB78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5FD30E8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放矿</w:t>
            </w:r>
          </w:p>
        </w:tc>
        <w:tc>
          <w:tcPr>
            <w:tcW w:w="5395" w:type="dxa"/>
            <w:tcBorders>
              <w:tl2br w:val="nil"/>
              <w:tr2bl w:val="nil"/>
            </w:tcBorders>
            <w:tcMar>
              <w:top w:w="0" w:type="dxa"/>
              <w:left w:w="28" w:type="dxa"/>
              <w:bottom w:w="0" w:type="dxa"/>
              <w:right w:w="28" w:type="dxa"/>
            </w:tcMar>
            <w:vAlign w:val="center"/>
          </w:tcPr>
          <w:p w14:paraId="5B9AA67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入库尾砂滤饼由东、西、南三侧向北侧推进。滤饼运至库区后，由推土机辅助作业分层碾压排放至库内，按</w:t>
            </w:r>
            <w:r>
              <w:rPr>
                <w:rFonts w:hint="eastAsia" w:ascii="Times New Roman" w:hAnsi="Times New Roman" w:eastAsia="宋体"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之</w:t>
            </w:r>
            <w:r>
              <w:rPr>
                <w:rFonts w:hint="eastAsia" w:ascii="Times New Roman" w:hAnsi="Times New Roman" w:eastAsia="宋体" w:cs="Times New Roman"/>
                <w:b w:val="0"/>
                <w:bCs/>
                <w:color w:val="auto"/>
                <w:sz w:val="21"/>
                <w:szCs w:val="21"/>
                <w:vertAlign w:val="baseline"/>
                <w:lang w:eastAsia="zh-CN"/>
              </w:rPr>
              <w:t>”</w:t>
            </w:r>
            <w:r>
              <w:rPr>
                <w:rFonts w:hint="default" w:ascii="Times New Roman" w:hAnsi="Times New Roman" w:eastAsia="宋体" w:cs="Times New Roman"/>
                <w:b w:val="0"/>
                <w:bCs/>
                <w:color w:val="auto"/>
                <w:sz w:val="21"/>
                <w:szCs w:val="21"/>
                <w:vertAlign w:val="baseline"/>
              </w:rPr>
              <w:t>字形往场内堆存，一次堆排宽5m，长10m，厚1m。分层碾压顶面始终留有坡向溢洪道不小于0.5%的排水坡度，最终尾砂堆积顶面排水坡度不小于1‰，尾砂压实系数不小于 0.9。设计库尾排矿时应自下而上层碾压，即下部台阶</w:t>
            </w:r>
            <w:r>
              <w:rPr>
                <w:rFonts w:hint="default" w:ascii="Times New Roman" w:hAnsi="Times New Roman" w:eastAsia="宋体" w:cs="Times New Roman"/>
                <w:b w:val="0"/>
                <w:bCs/>
                <w:color w:val="auto"/>
                <w:sz w:val="21"/>
                <w:szCs w:val="21"/>
                <w:vertAlign w:val="baseline"/>
                <w:lang w:eastAsia="zh-CN"/>
              </w:rPr>
              <w:t>新建</w:t>
            </w:r>
            <w:r>
              <w:rPr>
                <w:rFonts w:hint="default" w:ascii="Times New Roman" w:hAnsi="Times New Roman" w:eastAsia="宋体" w:cs="Times New Roman"/>
                <w:b w:val="0"/>
                <w:bCs/>
                <w:color w:val="auto"/>
                <w:sz w:val="21"/>
                <w:szCs w:val="21"/>
                <w:vertAlign w:val="baseline"/>
              </w:rPr>
              <w:t>全部排放完成后，方可进行上部台阶排放。</w:t>
            </w:r>
          </w:p>
        </w:tc>
        <w:tc>
          <w:tcPr>
            <w:tcW w:w="847" w:type="dxa"/>
            <w:tcBorders>
              <w:tl2br w:val="nil"/>
              <w:tr2bl w:val="nil"/>
            </w:tcBorders>
            <w:tcMar>
              <w:top w:w="0" w:type="dxa"/>
              <w:left w:w="28" w:type="dxa"/>
              <w:bottom w:w="0" w:type="dxa"/>
              <w:right w:w="28" w:type="dxa"/>
            </w:tcMar>
            <w:vAlign w:val="center"/>
          </w:tcPr>
          <w:p w14:paraId="3C7B2C3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3C14B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51D53A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6EEFECF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观测设施</w:t>
            </w:r>
          </w:p>
        </w:tc>
        <w:tc>
          <w:tcPr>
            <w:tcW w:w="5395" w:type="dxa"/>
            <w:tcBorders>
              <w:tl2br w:val="nil"/>
              <w:tr2bl w:val="nil"/>
            </w:tcBorders>
            <w:tcMar>
              <w:top w:w="0" w:type="dxa"/>
              <w:left w:w="28" w:type="dxa"/>
              <w:bottom w:w="0" w:type="dxa"/>
              <w:right w:w="28" w:type="dxa"/>
            </w:tcMar>
            <w:vAlign w:val="center"/>
          </w:tcPr>
          <w:p w14:paraId="04EBDC5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尾矿库应设置在线与人工监测设施，以便监测尾矿库的安全状态。在线监测内容包含表面位移、浸润线、入库尾矿、降雨量和视频监控等。</w:t>
            </w:r>
          </w:p>
        </w:tc>
        <w:tc>
          <w:tcPr>
            <w:tcW w:w="847" w:type="dxa"/>
            <w:tcBorders>
              <w:tl2br w:val="nil"/>
              <w:tr2bl w:val="nil"/>
            </w:tcBorders>
            <w:tcMar>
              <w:top w:w="0" w:type="dxa"/>
              <w:left w:w="28" w:type="dxa"/>
              <w:bottom w:w="0" w:type="dxa"/>
              <w:right w:w="28" w:type="dxa"/>
            </w:tcMar>
            <w:vAlign w:val="center"/>
          </w:tcPr>
          <w:p w14:paraId="5F97567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480F7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l2br w:val="nil"/>
              <w:tr2bl w:val="nil"/>
            </w:tcBorders>
            <w:tcMar>
              <w:top w:w="0" w:type="dxa"/>
              <w:left w:w="28" w:type="dxa"/>
              <w:bottom w:w="0" w:type="dxa"/>
              <w:right w:w="28" w:type="dxa"/>
            </w:tcMar>
            <w:vAlign w:val="center"/>
          </w:tcPr>
          <w:p w14:paraId="4DAAF98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公用工程</w:t>
            </w:r>
          </w:p>
        </w:tc>
        <w:tc>
          <w:tcPr>
            <w:tcW w:w="1905" w:type="dxa"/>
            <w:gridSpan w:val="2"/>
            <w:tcBorders>
              <w:tl2br w:val="nil"/>
              <w:tr2bl w:val="nil"/>
            </w:tcBorders>
            <w:tcMar>
              <w:top w:w="0" w:type="dxa"/>
              <w:left w:w="28" w:type="dxa"/>
              <w:bottom w:w="0" w:type="dxa"/>
              <w:right w:w="28" w:type="dxa"/>
            </w:tcMar>
            <w:vAlign w:val="center"/>
          </w:tcPr>
          <w:p w14:paraId="36E5BCB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职工生活</w:t>
            </w:r>
          </w:p>
        </w:tc>
        <w:tc>
          <w:tcPr>
            <w:tcW w:w="5395" w:type="dxa"/>
            <w:tcBorders>
              <w:tl2br w:val="nil"/>
              <w:tr2bl w:val="nil"/>
            </w:tcBorders>
            <w:tcMar>
              <w:top w:w="0" w:type="dxa"/>
              <w:left w:w="28" w:type="dxa"/>
              <w:bottom w:w="0" w:type="dxa"/>
              <w:right w:w="28" w:type="dxa"/>
            </w:tcMar>
            <w:vAlign w:val="center"/>
          </w:tcPr>
          <w:p w14:paraId="2328AD8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rPr>
              <w:t>尾矿库职工生活起居依托选矿厂办公生活区</w:t>
            </w:r>
            <w:r>
              <w:rPr>
                <w:rFonts w:hint="default" w:ascii="Times New Roman" w:hAnsi="Times New Roman" w:eastAsia="宋体" w:cs="Times New Roman"/>
                <w:b w:val="0"/>
                <w:bCs/>
                <w:color w:val="auto"/>
                <w:sz w:val="21"/>
                <w:szCs w:val="21"/>
                <w:vertAlign w:val="baseline"/>
                <w:lang w:eastAsia="zh-CN"/>
              </w:rPr>
              <w:t>。</w:t>
            </w:r>
          </w:p>
        </w:tc>
        <w:tc>
          <w:tcPr>
            <w:tcW w:w="847" w:type="dxa"/>
            <w:tcBorders>
              <w:tl2br w:val="nil"/>
              <w:tr2bl w:val="nil"/>
            </w:tcBorders>
            <w:tcMar>
              <w:top w:w="0" w:type="dxa"/>
              <w:left w:w="28" w:type="dxa"/>
              <w:bottom w:w="0" w:type="dxa"/>
              <w:right w:w="28" w:type="dxa"/>
            </w:tcMar>
            <w:vAlign w:val="center"/>
          </w:tcPr>
          <w:p w14:paraId="63E83C5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依托</w:t>
            </w:r>
          </w:p>
        </w:tc>
      </w:tr>
      <w:tr w14:paraId="0B641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758C59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4763705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供电</w:t>
            </w:r>
          </w:p>
        </w:tc>
        <w:tc>
          <w:tcPr>
            <w:tcW w:w="5395" w:type="dxa"/>
            <w:tcBorders>
              <w:tl2br w:val="nil"/>
              <w:tr2bl w:val="nil"/>
            </w:tcBorders>
            <w:tcMar>
              <w:top w:w="0" w:type="dxa"/>
              <w:left w:w="28" w:type="dxa"/>
              <w:bottom w:w="0" w:type="dxa"/>
              <w:right w:w="28" w:type="dxa"/>
            </w:tcMar>
            <w:vAlign w:val="center"/>
          </w:tcPr>
          <w:p w14:paraId="78210F8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供电依托选矿厂，由距离选矿厂15km 的若羌县塔什萨依变电所，可架空引来一路110kV电源，作为本厂区的工作电源，上级变电所容量能够满足本厂区的供电需求</w:t>
            </w:r>
          </w:p>
        </w:tc>
        <w:tc>
          <w:tcPr>
            <w:tcW w:w="847" w:type="dxa"/>
            <w:tcBorders>
              <w:tl2br w:val="nil"/>
              <w:tr2bl w:val="nil"/>
            </w:tcBorders>
            <w:tcMar>
              <w:top w:w="0" w:type="dxa"/>
              <w:left w:w="28" w:type="dxa"/>
              <w:bottom w:w="0" w:type="dxa"/>
              <w:right w:w="28" w:type="dxa"/>
            </w:tcMar>
            <w:vAlign w:val="center"/>
          </w:tcPr>
          <w:p w14:paraId="60E9CAB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依托</w:t>
            </w:r>
          </w:p>
        </w:tc>
      </w:tr>
      <w:tr w14:paraId="4417C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5C145E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197EBFB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通讯</w:t>
            </w:r>
          </w:p>
        </w:tc>
        <w:tc>
          <w:tcPr>
            <w:tcW w:w="5395" w:type="dxa"/>
            <w:tcBorders>
              <w:tl2br w:val="nil"/>
              <w:tr2bl w:val="nil"/>
            </w:tcBorders>
            <w:tcMar>
              <w:top w:w="0" w:type="dxa"/>
              <w:left w:w="28" w:type="dxa"/>
              <w:bottom w:w="0" w:type="dxa"/>
              <w:right w:w="28" w:type="dxa"/>
            </w:tcMar>
            <w:vAlign w:val="center"/>
          </w:tcPr>
          <w:p w14:paraId="672ADA6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库区通讯纳入选厂通讯系统，在办公、休息室等设生产调度等内部电话。</w:t>
            </w:r>
          </w:p>
        </w:tc>
        <w:tc>
          <w:tcPr>
            <w:tcW w:w="847" w:type="dxa"/>
            <w:tcBorders>
              <w:tl2br w:val="nil"/>
              <w:tr2bl w:val="nil"/>
            </w:tcBorders>
            <w:tcMar>
              <w:top w:w="0" w:type="dxa"/>
              <w:left w:w="28" w:type="dxa"/>
              <w:bottom w:w="0" w:type="dxa"/>
              <w:right w:w="28" w:type="dxa"/>
            </w:tcMar>
            <w:vAlign w:val="center"/>
          </w:tcPr>
          <w:p w14:paraId="2E96B0E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依托</w:t>
            </w:r>
          </w:p>
        </w:tc>
      </w:tr>
      <w:tr w14:paraId="2FF0C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A76518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013FE8D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尾矿库照明</w:t>
            </w:r>
          </w:p>
        </w:tc>
        <w:tc>
          <w:tcPr>
            <w:tcW w:w="5395" w:type="dxa"/>
            <w:tcBorders>
              <w:tl2br w:val="nil"/>
              <w:tr2bl w:val="nil"/>
            </w:tcBorders>
            <w:tcMar>
              <w:top w:w="0" w:type="dxa"/>
              <w:left w:w="28" w:type="dxa"/>
              <w:bottom w:w="0" w:type="dxa"/>
              <w:right w:w="28" w:type="dxa"/>
            </w:tcMar>
            <w:vAlign w:val="center"/>
          </w:tcPr>
          <w:p w14:paraId="464FCFE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采用高压钠灯，沿道路、水泥杆架设。</w:t>
            </w:r>
          </w:p>
        </w:tc>
        <w:tc>
          <w:tcPr>
            <w:tcW w:w="847" w:type="dxa"/>
            <w:tcBorders>
              <w:tl2br w:val="nil"/>
              <w:tr2bl w:val="nil"/>
            </w:tcBorders>
            <w:tcMar>
              <w:top w:w="0" w:type="dxa"/>
              <w:left w:w="28" w:type="dxa"/>
              <w:bottom w:w="0" w:type="dxa"/>
              <w:right w:w="28" w:type="dxa"/>
            </w:tcMar>
            <w:vAlign w:val="center"/>
          </w:tcPr>
          <w:p w14:paraId="70F3CC6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73A57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tcBorders>
              <w:tl2br w:val="nil"/>
              <w:tr2bl w:val="nil"/>
            </w:tcBorders>
            <w:tcMar>
              <w:top w:w="0" w:type="dxa"/>
              <w:left w:w="28" w:type="dxa"/>
              <w:bottom w:w="0" w:type="dxa"/>
              <w:right w:w="28" w:type="dxa"/>
            </w:tcMar>
            <w:vAlign w:val="center"/>
          </w:tcPr>
          <w:p w14:paraId="6FB93E3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环保工程</w:t>
            </w:r>
          </w:p>
        </w:tc>
        <w:tc>
          <w:tcPr>
            <w:tcW w:w="555" w:type="dxa"/>
            <w:tcBorders>
              <w:tl2br w:val="nil"/>
              <w:tr2bl w:val="nil"/>
            </w:tcBorders>
            <w:tcMar>
              <w:top w:w="0" w:type="dxa"/>
              <w:left w:w="28" w:type="dxa"/>
              <w:bottom w:w="0" w:type="dxa"/>
              <w:right w:w="28" w:type="dxa"/>
            </w:tcMar>
            <w:vAlign w:val="center"/>
          </w:tcPr>
          <w:p w14:paraId="67B0D08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废气</w:t>
            </w:r>
          </w:p>
        </w:tc>
        <w:tc>
          <w:tcPr>
            <w:tcW w:w="1350" w:type="dxa"/>
            <w:tcBorders>
              <w:tl2br w:val="nil"/>
              <w:tr2bl w:val="nil"/>
            </w:tcBorders>
            <w:tcMar>
              <w:top w:w="0" w:type="dxa"/>
              <w:left w:w="28" w:type="dxa"/>
              <w:bottom w:w="0" w:type="dxa"/>
              <w:right w:w="28" w:type="dxa"/>
            </w:tcMar>
            <w:vAlign w:val="center"/>
          </w:tcPr>
          <w:p w14:paraId="36E55F4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尾矿库扬尘</w:t>
            </w:r>
          </w:p>
        </w:tc>
        <w:tc>
          <w:tcPr>
            <w:tcW w:w="5395" w:type="dxa"/>
            <w:tcBorders>
              <w:tl2br w:val="nil"/>
              <w:tr2bl w:val="nil"/>
            </w:tcBorders>
            <w:tcMar>
              <w:top w:w="0" w:type="dxa"/>
              <w:left w:w="28" w:type="dxa"/>
              <w:bottom w:w="0" w:type="dxa"/>
              <w:right w:w="28" w:type="dxa"/>
            </w:tcMar>
            <w:vAlign w:val="center"/>
          </w:tcPr>
          <w:p w14:paraId="1F2943E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采取洒水降尘措施</w:t>
            </w:r>
          </w:p>
        </w:tc>
        <w:tc>
          <w:tcPr>
            <w:tcW w:w="847" w:type="dxa"/>
            <w:tcBorders>
              <w:tl2br w:val="nil"/>
              <w:tr2bl w:val="nil"/>
            </w:tcBorders>
            <w:tcMar>
              <w:top w:w="0" w:type="dxa"/>
              <w:left w:w="28" w:type="dxa"/>
              <w:bottom w:w="0" w:type="dxa"/>
              <w:right w:w="28" w:type="dxa"/>
            </w:tcMar>
            <w:vAlign w:val="center"/>
          </w:tcPr>
          <w:p w14:paraId="5A42F1F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6BD49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41AA97C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555" w:type="dxa"/>
            <w:tcBorders>
              <w:tl2br w:val="nil"/>
              <w:tr2bl w:val="nil"/>
            </w:tcBorders>
            <w:tcMar>
              <w:top w:w="0" w:type="dxa"/>
              <w:left w:w="28" w:type="dxa"/>
              <w:bottom w:w="0" w:type="dxa"/>
              <w:right w:w="28" w:type="dxa"/>
            </w:tcMar>
            <w:vAlign w:val="center"/>
          </w:tcPr>
          <w:p w14:paraId="7AADD20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废水</w:t>
            </w:r>
          </w:p>
        </w:tc>
        <w:tc>
          <w:tcPr>
            <w:tcW w:w="1350" w:type="dxa"/>
            <w:tcBorders>
              <w:tl2br w:val="nil"/>
              <w:tr2bl w:val="nil"/>
            </w:tcBorders>
            <w:tcMar>
              <w:top w:w="0" w:type="dxa"/>
              <w:left w:w="28" w:type="dxa"/>
              <w:bottom w:w="0" w:type="dxa"/>
              <w:right w:w="28" w:type="dxa"/>
            </w:tcMar>
            <w:vAlign w:val="center"/>
          </w:tcPr>
          <w:p w14:paraId="77419D9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尾矿库废水</w:t>
            </w:r>
          </w:p>
        </w:tc>
        <w:tc>
          <w:tcPr>
            <w:tcW w:w="5395" w:type="dxa"/>
            <w:tcBorders>
              <w:tl2br w:val="nil"/>
              <w:tr2bl w:val="nil"/>
            </w:tcBorders>
            <w:tcMar>
              <w:top w:w="0" w:type="dxa"/>
              <w:left w:w="28" w:type="dxa"/>
              <w:bottom w:w="0" w:type="dxa"/>
              <w:right w:w="28" w:type="dxa"/>
            </w:tcMar>
            <w:vAlign w:val="center"/>
          </w:tcPr>
          <w:p w14:paraId="5D68A2F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坝体下游库区东北角，新建2500m</w:t>
            </w:r>
            <w:r>
              <w:rPr>
                <w:rFonts w:hint="default" w:ascii="Times New Roman" w:hAnsi="Times New Roman" w:eastAsia="宋体" w:cs="Times New Roman"/>
                <w:b w:val="0"/>
                <w:bCs/>
                <w:color w:val="auto"/>
                <w:sz w:val="21"/>
                <w:szCs w:val="21"/>
                <w:vertAlign w:val="superscript"/>
              </w:rPr>
              <w:t>3</w:t>
            </w:r>
            <w:r>
              <w:rPr>
                <w:rFonts w:hint="default" w:ascii="Times New Roman" w:hAnsi="Times New Roman" w:eastAsia="宋体" w:cs="Times New Roman"/>
                <w:b w:val="0"/>
                <w:bCs/>
                <w:color w:val="auto"/>
                <w:sz w:val="21"/>
                <w:szCs w:val="21"/>
                <w:vertAlign w:val="baseline"/>
              </w:rPr>
              <w:t>回水沉淀池。</w:t>
            </w:r>
          </w:p>
        </w:tc>
        <w:tc>
          <w:tcPr>
            <w:tcW w:w="847" w:type="dxa"/>
            <w:tcBorders>
              <w:tl2br w:val="nil"/>
              <w:tr2bl w:val="nil"/>
            </w:tcBorders>
            <w:tcMar>
              <w:top w:w="0" w:type="dxa"/>
              <w:left w:w="28" w:type="dxa"/>
              <w:bottom w:w="0" w:type="dxa"/>
              <w:right w:w="28" w:type="dxa"/>
            </w:tcMar>
            <w:vAlign w:val="center"/>
          </w:tcPr>
          <w:p w14:paraId="5C13FC5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7E00D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079BAE8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555" w:type="dxa"/>
            <w:vMerge w:val="restart"/>
            <w:tcBorders>
              <w:tl2br w:val="nil"/>
              <w:tr2bl w:val="nil"/>
            </w:tcBorders>
            <w:tcMar>
              <w:top w:w="0" w:type="dxa"/>
              <w:left w:w="28" w:type="dxa"/>
              <w:bottom w:w="0" w:type="dxa"/>
              <w:right w:w="28" w:type="dxa"/>
            </w:tcMar>
            <w:vAlign w:val="center"/>
          </w:tcPr>
          <w:p w14:paraId="18088FA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固体废物</w:t>
            </w:r>
          </w:p>
        </w:tc>
        <w:tc>
          <w:tcPr>
            <w:tcW w:w="1350" w:type="dxa"/>
            <w:tcBorders>
              <w:tl2br w:val="nil"/>
              <w:tr2bl w:val="nil"/>
            </w:tcBorders>
            <w:tcMar>
              <w:top w:w="0" w:type="dxa"/>
              <w:left w:w="28" w:type="dxa"/>
              <w:bottom w:w="0" w:type="dxa"/>
              <w:right w:w="28" w:type="dxa"/>
            </w:tcMar>
            <w:vAlign w:val="center"/>
          </w:tcPr>
          <w:p w14:paraId="056B6B1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尾矿砂</w:t>
            </w:r>
          </w:p>
        </w:tc>
        <w:tc>
          <w:tcPr>
            <w:tcW w:w="5395" w:type="dxa"/>
            <w:tcBorders>
              <w:tl2br w:val="nil"/>
              <w:tr2bl w:val="nil"/>
            </w:tcBorders>
            <w:tcMar>
              <w:top w:w="0" w:type="dxa"/>
              <w:left w:w="28" w:type="dxa"/>
              <w:bottom w:w="0" w:type="dxa"/>
              <w:right w:w="28" w:type="dxa"/>
            </w:tcMar>
            <w:vAlign w:val="center"/>
          </w:tcPr>
          <w:p w14:paraId="695E9E4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尾矿产生量约为246.15万t/a，其中尾矿196.92万t/a排入尾矿库堆存，尾矿库即为环保设施，是用于储存尾砂的专用设施，根据本项目尾砂毒性浸出实验数据分析可知：该项目尾砂为Ⅰ类一般固废，库底防渗系数符合《一般工业固体废物贮存和填埋污染控制标准》（GB18599-2020）中关于Ⅰ类一般固废的储存要求。其余尾矿综合利用。</w:t>
            </w:r>
          </w:p>
        </w:tc>
        <w:tc>
          <w:tcPr>
            <w:tcW w:w="847" w:type="dxa"/>
            <w:tcBorders>
              <w:tl2br w:val="nil"/>
              <w:tr2bl w:val="nil"/>
            </w:tcBorders>
            <w:tcMar>
              <w:top w:w="0" w:type="dxa"/>
              <w:left w:w="28" w:type="dxa"/>
              <w:bottom w:w="0" w:type="dxa"/>
              <w:right w:w="28" w:type="dxa"/>
            </w:tcMar>
            <w:vAlign w:val="center"/>
          </w:tcPr>
          <w:p w14:paraId="1E7D23E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524F0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0A31D4E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555" w:type="dxa"/>
            <w:vMerge w:val="continue"/>
            <w:tcBorders>
              <w:tl2br w:val="nil"/>
              <w:tr2bl w:val="nil"/>
            </w:tcBorders>
            <w:tcMar>
              <w:top w:w="0" w:type="dxa"/>
              <w:left w:w="28" w:type="dxa"/>
              <w:bottom w:w="0" w:type="dxa"/>
              <w:right w:w="28" w:type="dxa"/>
            </w:tcMar>
            <w:vAlign w:val="center"/>
          </w:tcPr>
          <w:p w14:paraId="203E167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350" w:type="dxa"/>
            <w:tcBorders>
              <w:tl2br w:val="nil"/>
              <w:tr2bl w:val="nil"/>
            </w:tcBorders>
            <w:tcMar>
              <w:top w:w="0" w:type="dxa"/>
              <w:left w:w="28" w:type="dxa"/>
              <w:bottom w:w="0" w:type="dxa"/>
              <w:right w:w="28" w:type="dxa"/>
            </w:tcMar>
            <w:vAlign w:val="center"/>
          </w:tcPr>
          <w:p w14:paraId="09FA45F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生活垃圾</w:t>
            </w:r>
          </w:p>
        </w:tc>
        <w:tc>
          <w:tcPr>
            <w:tcW w:w="5395" w:type="dxa"/>
            <w:tcBorders>
              <w:tl2br w:val="nil"/>
              <w:tr2bl w:val="nil"/>
            </w:tcBorders>
            <w:tcMar>
              <w:top w:w="0" w:type="dxa"/>
              <w:left w:w="28" w:type="dxa"/>
              <w:bottom w:w="0" w:type="dxa"/>
              <w:right w:w="28" w:type="dxa"/>
            </w:tcMar>
            <w:vAlign w:val="center"/>
          </w:tcPr>
          <w:p w14:paraId="0062D04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生活垃圾运至若羌县瓦石峡镇生活垃圾填埋场处置。</w:t>
            </w:r>
          </w:p>
        </w:tc>
        <w:tc>
          <w:tcPr>
            <w:tcW w:w="847" w:type="dxa"/>
            <w:tcBorders>
              <w:tl2br w:val="nil"/>
              <w:tr2bl w:val="nil"/>
            </w:tcBorders>
            <w:tcMar>
              <w:top w:w="0" w:type="dxa"/>
              <w:left w:w="28" w:type="dxa"/>
              <w:bottom w:w="0" w:type="dxa"/>
              <w:right w:w="28" w:type="dxa"/>
            </w:tcMar>
            <w:vAlign w:val="center"/>
          </w:tcPr>
          <w:p w14:paraId="612DDC9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r w14:paraId="6A0CE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tcBorders>
              <w:tl2br w:val="nil"/>
              <w:tr2bl w:val="nil"/>
            </w:tcBorders>
            <w:tcMar>
              <w:top w:w="0" w:type="dxa"/>
              <w:left w:w="28" w:type="dxa"/>
              <w:bottom w:w="0" w:type="dxa"/>
              <w:right w:w="28" w:type="dxa"/>
            </w:tcMar>
            <w:vAlign w:val="center"/>
          </w:tcPr>
          <w:p w14:paraId="5635CC3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rPr>
            </w:pPr>
          </w:p>
        </w:tc>
        <w:tc>
          <w:tcPr>
            <w:tcW w:w="1905" w:type="dxa"/>
            <w:gridSpan w:val="2"/>
            <w:tcBorders>
              <w:tl2br w:val="nil"/>
              <w:tr2bl w:val="nil"/>
            </w:tcBorders>
            <w:tcMar>
              <w:top w:w="0" w:type="dxa"/>
              <w:left w:w="28" w:type="dxa"/>
              <w:bottom w:w="0" w:type="dxa"/>
              <w:right w:w="28" w:type="dxa"/>
            </w:tcMar>
            <w:vAlign w:val="center"/>
          </w:tcPr>
          <w:p w14:paraId="01D2863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噪声治理</w:t>
            </w:r>
          </w:p>
        </w:tc>
        <w:tc>
          <w:tcPr>
            <w:tcW w:w="5395" w:type="dxa"/>
            <w:tcBorders>
              <w:tl2br w:val="nil"/>
              <w:tr2bl w:val="nil"/>
            </w:tcBorders>
            <w:tcMar>
              <w:top w:w="0" w:type="dxa"/>
              <w:left w:w="28" w:type="dxa"/>
              <w:bottom w:w="0" w:type="dxa"/>
              <w:right w:w="28" w:type="dxa"/>
            </w:tcMar>
            <w:vAlign w:val="center"/>
          </w:tcPr>
          <w:p w14:paraId="3BAE583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 w:val="0"/>
                <w:bCs/>
                <w:color w:val="auto"/>
                <w:sz w:val="21"/>
                <w:szCs w:val="21"/>
                <w:vertAlign w:val="baseline"/>
                <w:lang w:eastAsia="zh-CN"/>
              </w:rPr>
            </w:pPr>
            <w:r>
              <w:rPr>
                <w:rFonts w:hint="default" w:ascii="Times New Roman" w:hAnsi="Times New Roman" w:eastAsia="宋体" w:cs="Times New Roman"/>
                <w:b w:val="0"/>
                <w:bCs/>
                <w:color w:val="auto"/>
                <w:sz w:val="21"/>
                <w:szCs w:val="21"/>
                <w:vertAlign w:val="baseline"/>
                <w:lang w:eastAsia="zh-CN"/>
              </w:rPr>
              <w:t>高噪声设备减振基础等措施</w:t>
            </w:r>
          </w:p>
        </w:tc>
        <w:tc>
          <w:tcPr>
            <w:tcW w:w="847" w:type="dxa"/>
            <w:tcBorders>
              <w:tl2br w:val="nil"/>
              <w:tr2bl w:val="nil"/>
            </w:tcBorders>
            <w:tcMar>
              <w:top w:w="0" w:type="dxa"/>
              <w:left w:w="28" w:type="dxa"/>
              <w:bottom w:w="0" w:type="dxa"/>
              <w:right w:w="28" w:type="dxa"/>
            </w:tcMar>
            <w:vAlign w:val="center"/>
          </w:tcPr>
          <w:p w14:paraId="535B298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val="0"/>
                <w:bCs/>
                <w:color w:val="auto"/>
                <w:sz w:val="21"/>
                <w:szCs w:val="21"/>
                <w:vertAlign w:val="baseline"/>
                <w:lang w:eastAsia="zh-CN"/>
              </w:rPr>
            </w:pPr>
            <w:r>
              <w:rPr>
                <w:rFonts w:hint="eastAsia" w:ascii="宋体" w:hAnsi="宋体" w:eastAsia="宋体" w:cs="宋体"/>
                <w:b w:val="0"/>
                <w:bCs/>
                <w:color w:val="auto"/>
                <w:sz w:val="21"/>
                <w:szCs w:val="21"/>
                <w:vertAlign w:val="baseline"/>
                <w:lang w:eastAsia="zh-CN"/>
              </w:rPr>
              <w:t>新建</w:t>
            </w:r>
          </w:p>
        </w:tc>
      </w:tr>
    </w:tbl>
    <w:p w14:paraId="2219B9E7">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color w:val="auto"/>
        </w:rPr>
      </w:pPr>
      <w:bookmarkStart w:id="181" w:name="_Toc239590238" w:colFirst="1" w:colLast="4"/>
      <w:bookmarkStart w:id="182" w:name="_Toc355439049" w:colFirst="1" w:colLast="4"/>
      <w:bookmarkStart w:id="183" w:name="_Toc238468987" w:colFirst="1" w:colLast="4"/>
      <w:r>
        <w:rPr>
          <w:color w:val="auto"/>
        </w:rPr>
        <w:t>3.1.</w:t>
      </w:r>
      <w:r>
        <w:rPr>
          <w:rFonts w:hint="eastAsia"/>
          <w:color w:val="auto"/>
          <w:lang w:val="en-US" w:eastAsia="zh-CN"/>
        </w:rPr>
        <w:t>2.</w:t>
      </w:r>
      <w:r>
        <w:rPr>
          <w:color w:val="auto"/>
        </w:rPr>
        <w:t>3主体工程</w:t>
      </w:r>
      <w:bookmarkEnd w:id="181"/>
      <w:bookmarkEnd w:id="182"/>
      <w:bookmarkEnd w:id="183"/>
    </w:p>
    <w:p w14:paraId="442C237F">
      <w:pPr>
        <w:keepNext w:val="0"/>
        <w:keepLines w:val="0"/>
        <w:pageBreakBefore w:val="0"/>
        <w:widowControl w:val="0"/>
        <w:kinsoku/>
        <w:wordWrap/>
        <w:overflowPunct/>
        <w:topLinePunct w:val="0"/>
        <w:autoSpaceDE/>
        <w:autoSpaceDN/>
        <w:bidi w:val="0"/>
        <w:spacing w:line="360" w:lineRule="auto"/>
        <w:textAlignment w:val="auto"/>
        <w:rPr>
          <w:color w:val="auto"/>
        </w:rPr>
      </w:pPr>
      <w:r>
        <w:rPr>
          <w:rFonts w:hint="eastAsia"/>
          <w:b/>
          <w:bCs/>
          <w:color w:val="auto"/>
          <w:lang w:val="en-US" w:eastAsia="zh-CN"/>
        </w:rPr>
        <w:t>1、</w:t>
      </w:r>
      <w:r>
        <w:rPr>
          <w:b/>
          <w:bCs/>
          <w:color w:val="auto"/>
        </w:rPr>
        <w:t>尾矿库主要指标</w:t>
      </w:r>
    </w:p>
    <w:p w14:paraId="19CF36CC">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（1）库区范围</w:t>
      </w:r>
    </w:p>
    <w:p w14:paraId="6A9FB39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库区占地面积约240hm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w:t>
      </w:r>
    </w:p>
    <w:p w14:paraId="1EEE0542">
      <w:pPr>
        <w:keepNext w:val="0"/>
        <w:keepLines w:val="0"/>
        <w:pageBreakBefore w:val="0"/>
        <w:widowControl/>
        <w:kinsoku/>
        <w:wordWrap/>
        <w:overflowPunct/>
        <w:topLinePunct w:val="0"/>
        <w:autoSpaceDE/>
        <w:autoSpaceDN/>
        <w:bidi w:val="0"/>
        <w:adjustRightInd/>
        <w:snapToGrid/>
        <w:spacing w:before="0" w:beforeLines="50"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（2）库容</w:t>
      </w:r>
    </w:p>
    <w:p w14:paraId="3B252E2D">
      <w:pPr>
        <w:keepNext w:val="0"/>
        <w:keepLines w:val="0"/>
        <w:pageBreakBefore w:val="0"/>
        <w:kinsoku/>
        <w:wordWrap/>
        <w:overflowPunct/>
        <w:topLinePunct w:val="0"/>
        <w:autoSpaceDN/>
        <w:bidi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本次设计尾矿库位于选矿厂西侧，为平地型尾矿库，等级为四等，排尾方式为干排。尾矿库可容纳选矿厂排出的尾矿。根据库区地形图，设计坝顶标高1165m，计算得出设计总库容为2900万m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，有效库容为2465万m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w:t>
      </w:r>
    </w:p>
    <w:p w14:paraId="5592B229">
      <w:pPr>
        <w:keepNext w:val="0"/>
        <w:keepLines w:val="0"/>
        <w:pageBreakBefore w:val="0"/>
        <w:kinsoku/>
        <w:wordWrap/>
        <w:overflowPunct/>
        <w:topLinePunct w:val="0"/>
        <w:autoSpaceDN/>
        <w:bidi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zh-CN" w:eastAsia="zh-CN" w:bidi="ar-SA"/>
        </w:rPr>
        <w:t>）库区防渗</w:t>
      </w:r>
    </w:p>
    <w:p w14:paraId="76723707">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尾矿库采用全防渗型式，防渗层自下而上为：4800g/m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膨润土防水毯+一布一膜（1.5mmHDPE/400g/m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）。整个库区与初期坝均采用上述防渗层连接构成封闭式防渗体系。</w:t>
      </w:r>
    </w:p>
    <w:p w14:paraId="63A39CE5">
      <w:pPr>
        <w:keepNext w:val="0"/>
        <w:keepLines w:val="0"/>
        <w:pageBreakBefore w:val="0"/>
        <w:kinsoku/>
        <w:wordWrap/>
        <w:overflowPunct/>
        <w:topLinePunct w:val="0"/>
        <w:autoSpaceDN/>
        <w:bidi w:val="0"/>
        <w:spacing w:line="360" w:lineRule="auto"/>
        <w:textAlignment w:val="auto"/>
        <w:rPr>
          <w:b/>
          <w:bCs/>
          <w:color w:val="auto"/>
        </w:rPr>
      </w:pPr>
      <w:r>
        <w:rPr>
          <w:rFonts w:hint="eastAsia"/>
          <w:b/>
          <w:bCs/>
          <w:color w:val="auto"/>
          <w:lang w:val="en-US" w:eastAsia="zh-CN"/>
        </w:rPr>
        <w:t>2、</w:t>
      </w:r>
      <w:r>
        <w:rPr>
          <w:b/>
          <w:bCs/>
          <w:color w:val="auto"/>
        </w:rPr>
        <w:t>尾矿坝</w:t>
      </w:r>
    </w:p>
    <w:p w14:paraId="4584BCCB">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（1）设计方案</w:t>
      </w:r>
    </w:p>
    <w:p w14:paraId="78C8DABB">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该尾矿库位于戈壁滩上，为平地型尾矿库。设计采用一次性建坝方式修筑尾矿坝，拟在库区取土筑坝，坝顶标高1165m，坝底自然地面标高1135.5~1165m，最大坝高29.5m，坝轴线长5400m。设计坝顶宽度5m，内坡坡比1∶2，外坡坡比为1∶2.5，在标高1150m处内外坡设置2m宽马道。</w:t>
      </w:r>
    </w:p>
    <w:p w14:paraId="11882541">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（2）筑坝材料及坝高</w:t>
      </w:r>
    </w:p>
    <w:p w14:paraId="289255CD">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设计拟建尾矿坝采用库区内砾料，坝顶标高1165m，坝底自然地面标高1135.5~1165m，最大坝高29.5m，坝轴线长5400m，外坡及坝顶采用碎石护坡。</w:t>
      </w:r>
    </w:p>
    <w:p w14:paraId="470C62D2">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（3）尾矿坝断面设计</w:t>
      </w:r>
    </w:p>
    <w:p w14:paraId="5E5D0F8E">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设计尾矿坝最大坝高29.5m；坝体内坡1∶1.2，外坡1∶2.5；坝顶宽5.0m。</w:t>
      </w:r>
    </w:p>
    <w:p w14:paraId="39B346AD">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（4）尾矿坝防渗系统</w:t>
      </w:r>
    </w:p>
    <w:p w14:paraId="0F7E7536">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为了预防该尾矿库的尾水污染环境和尾矿水的回收利用，设计该尾矿库库底及坝体内坡均铺设4800g/m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膨润土防水毯+一布一膜（1.5mmHDPE/400g/m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），整个库区与初期坝均采用上述防渗层连接构成封闭式防渗体系。</w:t>
      </w:r>
    </w:p>
    <w:p w14:paraId="4A50C824">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（5）排洪及排水设施</w:t>
      </w:r>
    </w:p>
    <w:p w14:paraId="33DF6ED3">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排洪设施拟采用溢洪道形式，位于南侧坝体中部。溢洪道采用浆砌石结构，净断面尺寸2m×1m，总长85m。库区外洪水排入下游，库区内根据设计雨季采用简易浮筒排水，排入坝体下游库区东北角2500m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回水沉淀池。</w:t>
      </w:r>
    </w:p>
    <w:p w14:paraId="002D71B3">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bookmarkStart w:id="184" w:name="_Hlk126667737"/>
      <w:r>
        <w:rPr>
          <w:rFonts w:hint="eastAsia" w:ascii="Times New Roman" w:hAnsi="Times New Roman" w:eastAsia="宋体" w:cs="Times New Roman"/>
          <w:color w:val="auto"/>
          <w:kern w:val="2"/>
          <w:sz w:val="24"/>
          <w:szCs w:val="24"/>
          <w:highlight w:val="none"/>
          <w:lang w:val="zh-CN" w:eastAsia="zh-CN" w:bidi="ar-SA"/>
        </w:rPr>
        <w:t>库区外洪水排入下游，根据项目区区域地形东南高，西北低，库区外洪水排入下游西北下游方向，且库区外洪水未进入尾矿库未受污染影响，不会对地表水产生影响。</w:t>
      </w:r>
    </w:p>
    <w:bookmarkEnd w:id="184"/>
    <w:p w14:paraId="7F79271B">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（6）尾矿输送</w:t>
      </w:r>
    </w:p>
    <w:p w14:paraId="2B74DE8D">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①输送方式</w:t>
      </w:r>
    </w:p>
    <w:p w14:paraId="42BA0573">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拟建尾矿库位于选矿厂西侧约1100m处，设计采用输送皮带输送尾矿，输送能力约360t/h，输送带宽1m，长度约1100m，输送带采取封闭式皮带廊设计。</w:t>
      </w:r>
    </w:p>
    <w:p w14:paraId="3456BE32">
      <w:pPr>
        <w:pStyle w:val="2"/>
        <w:keepNext w:val="0"/>
        <w:keepLines w:val="0"/>
        <w:pageBreakBefore w:val="0"/>
        <w:kinsoku/>
        <w:wordWrap/>
        <w:overflowPunct/>
        <w:topLinePunct w:val="0"/>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②尾矿排放</w:t>
      </w:r>
    </w:p>
    <w:p w14:paraId="08A7080E">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入库尾砂滤饼由东、西、南三侧向北侧推进。滤饼运至库区后，由推土机辅助作业分层碾压排放至库内，按“之”字形往场内堆存，一次堆排宽5m，长10m，厚1m。分层碾压顶面始终留有坡向溢洪道不小于0.5%的排水坡度，最终尾砂堆积顶面排水坡度不小于1‰，尾砂压实系数不小于0.9。</w:t>
      </w:r>
    </w:p>
    <w:p w14:paraId="0E190781">
      <w:pPr>
        <w:keepNext w:val="0"/>
        <w:keepLines w:val="0"/>
        <w:pageBreakBefore w:val="0"/>
        <w:kinsoku/>
        <w:wordWrap/>
        <w:overflowPunct/>
        <w:topLinePunct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（7）回水设施</w:t>
      </w:r>
    </w:p>
    <w:p w14:paraId="25C9F861">
      <w:pPr>
        <w:pStyle w:val="2"/>
        <w:keepNext w:val="0"/>
        <w:keepLines w:val="0"/>
        <w:pageBreakBefore w:val="0"/>
        <w:kinsoku/>
        <w:wordWrap/>
        <w:overflowPunct/>
        <w:topLinePunct w:val="0"/>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在库区东北角设2500m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沉淀回用水池，水池铺设防渗层进行防渗处理。</w:t>
      </w:r>
    </w:p>
    <w:p w14:paraId="5D7BABA1">
      <w:pPr>
        <w:pStyle w:val="2"/>
        <w:keepNext w:val="0"/>
        <w:keepLines w:val="0"/>
        <w:pageBreakBefore w:val="0"/>
        <w:kinsoku/>
        <w:wordWrap/>
        <w:overflowPunct/>
        <w:topLinePunct w:val="0"/>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（8）观测设施</w:t>
      </w:r>
    </w:p>
    <w:p w14:paraId="5A77E9A8">
      <w:pPr>
        <w:pStyle w:val="2"/>
        <w:keepNext w:val="0"/>
        <w:keepLines w:val="0"/>
        <w:pageBreakBefore w:val="0"/>
        <w:kinsoku/>
        <w:wordWrap/>
        <w:overflowPunct/>
        <w:topLinePunct w:val="0"/>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尾矿库应设置在线与人工监测设施，以便监测尾矿库的安全状态。在线监测内容包含表面位移、浸润线、入库尾矿、降雨量和视频监控等。</w:t>
      </w:r>
    </w:p>
    <w:p w14:paraId="2E561E34">
      <w:pPr>
        <w:pStyle w:val="2"/>
        <w:keepNext w:val="0"/>
        <w:keepLines w:val="0"/>
        <w:pageBreakBefore w:val="0"/>
        <w:kinsoku/>
        <w:wordWrap/>
        <w:overflowPunct/>
        <w:topLinePunct w:val="0"/>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（9）主要设备</w:t>
      </w:r>
    </w:p>
    <w:p w14:paraId="7DCCD739">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尾矿库生产设备配置见表3.1-</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zh-CN" w:eastAsia="zh-CN" w:bidi="ar-SA"/>
        </w:rPr>
        <w:t>。</w:t>
      </w:r>
    </w:p>
    <w:p w14:paraId="1616F2BF">
      <w:pPr>
        <w:keepNext w:val="0"/>
        <w:keepLines w:val="0"/>
        <w:pageBreakBefore w:val="0"/>
        <w:kinsoku/>
        <w:wordWrap/>
        <w:overflowPunct/>
        <w:topLinePunct w:val="0"/>
        <w:autoSpaceDN/>
        <w:bidi w:val="0"/>
        <w:spacing w:line="360" w:lineRule="auto"/>
        <w:ind w:firstLine="420"/>
        <w:jc w:val="center"/>
        <w:textAlignment w:val="auto"/>
        <w:rPr>
          <w:rFonts w:ascii="Arial" w:hAnsi="Arial" w:cs="Arial"/>
          <w:b/>
          <w:color w:val="auto"/>
          <w:szCs w:val="21"/>
        </w:rPr>
      </w:pPr>
      <w:r>
        <w:rPr>
          <w:rFonts w:hint="eastAsia" w:ascii="宋体" w:hAnsi="宋体" w:eastAsia="宋体" w:cs="宋体"/>
          <w:b/>
          <w:color w:val="auto"/>
          <w:sz w:val="21"/>
          <w:szCs w:val="21"/>
        </w:rPr>
        <w:t>表</w:t>
      </w:r>
      <w:r>
        <w:rPr>
          <w:b/>
          <w:color w:val="auto"/>
          <w:sz w:val="21"/>
          <w:szCs w:val="21"/>
        </w:rPr>
        <w:t>3.1-</w:t>
      </w:r>
      <w:r>
        <w:rPr>
          <w:rFonts w:hint="eastAsia"/>
          <w:b/>
          <w:color w:val="auto"/>
          <w:sz w:val="21"/>
          <w:szCs w:val="21"/>
          <w:lang w:val="en-US" w:eastAsia="zh-CN"/>
        </w:rPr>
        <w:t>3</w:t>
      </w:r>
      <w:r>
        <w:rPr>
          <w:rFonts w:hint="eastAsia"/>
          <w:b/>
          <w:color w:val="auto"/>
          <w:sz w:val="21"/>
          <w:szCs w:val="21"/>
        </w:rPr>
        <w:t xml:space="preserve">  </w:t>
      </w:r>
      <w:r>
        <w:rPr>
          <w:rFonts w:hint="eastAsia" w:ascii="宋体" w:hAnsi="宋体" w:eastAsia="宋体" w:cs="宋体"/>
          <w:b/>
          <w:color w:val="auto"/>
          <w:sz w:val="21"/>
          <w:szCs w:val="21"/>
        </w:rPr>
        <w:t>主要设备配置表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5"/>
        <w:gridCol w:w="2163"/>
        <w:gridCol w:w="2608"/>
        <w:gridCol w:w="541"/>
        <w:gridCol w:w="737"/>
        <w:gridCol w:w="933"/>
        <w:gridCol w:w="933"/>
      </w:tblGrid>
      <w:tr w14:paraId="2D735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3" w:hRule="atLeast"/>
          <w:jc w:val="center"/>
        </w:trPr>
        <w:tc>
          <w:tcPr>
            <w:tcW w:w="518" w:type="pct"/>
            <w:vAlign w:val="center"/>
          </w:tcPr>
          <w:p w14:paraId="0594FA4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序号</w:t>
            </w:r>
          </w:p>
        </w:tc>
        <w:tc>
          <w:tcPr>
            <w:tcW w:w="1224" w:type="pct"/>
            <w:vAlign w:val="center"/>
          </w:tcPr>
          <w:p w14:paraId="0E272BE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设备名称</w:t>
            </w:r>
          </w:p>
        </w:tc>
        <w:tc>
          <w:tcPr>
            <w:tcW w:w="1476" w:type="pct"/>
            <w:vAlign w:val="center"/>
          </w:tcPr>
          <w:p w14:paraId="19C39FA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型号及规格</w:t>
            </w:r>
          </w:p>
        </w:tc>
        <w:tc>
          <w:tcPr>
            <w:tcW w:w="306" w:type="pct"/>
            <w:vAlign w:val="center"/>
          </w:tcPr>
          <w:p w14:paraId="33C4C09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单位</w:t>
            </w:r>
          </w:p>
        </w:tc>
        <w:tc>
          <w:tcPr>
            <w:tcW w:w="417" w:type="pct"/>
            <w:vAlign w:val="center"/>
          </w:tcPr>
          <w:p w14:paraId="1A65591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数量</w:t>
            </w:r>
          </w:p>
        </w:tc>
        <w:tc>
          <w:tcPr>
            <w:tcW w:w="528" w:type="pct"/>
          </w:tcPr>
          <w:p w14:paraId="7314814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生产</w:t>
            </w:r>
          </w:p>
          <w:p w14:paraId="6B6FA90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能力</w:t>
            </w:r>
          </w:p>
        </w:tc>
        <w:tc>
          <w:tcPr>
            <w:tcW w:w="528" w:type="pct"/>
            <w:vAlign w:val="center"/>
          </w:tcPr>
          <w:p w14:paraId="5BEB5DB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备注</w:t>
            </w:r>
          </w:p>
        </w:tc>
      </w:tr>
      <w:tr w14:paraId="66EDA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518" w:type="pct"/>
            <w:vAlign w:val="center"/>
          </w:tcPr>
          <w:p w14:paraId="2FAA072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1</w:t>
            </w:r>
          </w:p>
        </w:tc>
        <w:tc>
          <w:tcPr>
            <w:tcW w:w="1224" w:type="pct"/>
            <w:vAlign w:val="center"/>
          </w:tcPr>
          <w:p w14:paraId="5F856FE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尾矿输送带</w:t>
            </w:r>
          </w:p>
        </w:tc>
        <w:tc>
          <w:tcPr>
            <w:tcW w:w="1476" w:type="pct"/>
            <w:vAlign w:val="center"/>
          </w:tcPr>
          <w:p w14:paraId="126EE7B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rFonts w:hint="eastAsia" w:ascii="宋体" w:hAnsi="宋体" w:eastAsia="宋体" w:cs="宋体"/>
                <w:bCs/>
                <w:color w:val="auto"/>
                <w:sz w:val="21"/>
                <w:szCs w:val="21"/>
              </w:rPr>
              <w:t>带宽</w:t>
            </w:r>
            <w:r>
              <w:rPr>
                <w:bCs/>
                <w:color w:val="auto"/>
                <w:sz w:val="21"/>
                <w:szCs w:val="21"/>
              </w:rPr>
              <w:t>1m，</w:t>
            </w:r>
            <w:r>
              <w:rPr>
                <w:rFonts w:hint="eastAsia" w:ascii="宋体" w:hAnsi="宋体" w:eastAsia="宋体" w:cs="宋体"/>
                <w:bCs/>
                <w:color w:val="auto"/>
                <w:sz w:val="21"/>
                <w:szCs w:val="21"/>
              </w:rPr>
              <w:t>长度约</w:t>
            </w:r>
            <w:r>
              <w:rPr>
                <w:bCs/>
                <w:color w:val="auto"/>
                <w:sz w:val="21"/>
                <w:szCs w:val="21"/>
              </w:rPr>
              <w:t>1100m，</w:t>
            </w:r>
          </w:p>
        </w:tc>
        <w:tc>
          <w:tcPr>
            <w:tcW w:w="306" w:type="pct"/>
            <w:vAlign w:val="center"/>
          </w:tcPr>
          <w:p w14:paraId="3191778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套</w:t>
            </w:r>
          </w:p>
        </w:tc>
        <w:tc>
          <w:tcPr>
            <w:tcW w:w="417" w:type="pct"/>
            <w:vAlign w:val="center"/>
          </w:tcPr>
          <w:p w14:paraId="4516E46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1</w:t>
            </w:r>
          </w:p>
        </w:tc>
        <w:tc>
          <w:tcPr>
            <w:tcW w:w="528" w:type="pct"/>
          </w:tcPr>
          <w:p w14:paraId="664B269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360t/h</w:t>
            </w:r>
          </w:p>
        </w:tc>
        <w:tc>
          <w:tcPr>
            <w:tcW w:w="528" w:type="pct"/>
            <w:vAlign w:val="center"/>
          </w:tcPr>
          <w:p w14:paraId="3215D89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p>
        </w:tc>
      </w:tr>
      <w:tr w14:paraId="06602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518" w:type="pct"/>
            <w:vAlign w:val="center"/>
          </w:tcPr>
          <w:p w14:paraId="0283C29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2</w:t>
            </w:r>
          </w:p>
        </w:tc>
        <w:tc>
          <w:tcPr>
            <w:tcW w:w="1224" w:type="pct"/>
            <w:vAlign w:val="center"/>
          </w:tcPr>
          <w:p w14:paraId="0E8C767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推土机</w:t>
            </w:r>
          </w:p>
        </w:tc>
        <w:tc>
          <w:tcPr>
            <w:tcW w:w="1476" w:type="pct"/>
            <w:vAlign w:val="center"/>
          </w:tcPr>
          <w:p w14:paraId="066FCF2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SD16TL</w:t>
            </w:r>
          </w:p>
        </w:tc>
        <w:tc>
          <w:tcPr>
            <w:tcW w:w="306" w:type="pct"/>
            <w:vAlign w:val="center"/>
          </w:tcPr>
          <w:p w14:paraId="0198940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台</w:t>
            </w:r>
          </w:p>
        </w:tc>
        <w:tc>
          <w:tcPr>
            <w:tcW w:w="417" w:type="pct"/>
            <w:vAlign w:val="center"/>
          </w:tcPr>
          <w:p w14:paraId="2060026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1</w:t>
            </w:r>
          </w:p>
        </w:tc>
        <w:tc>
          <w:tcPr>
            <w:tcW w:w="528" w:type="pct"/>
          </w:tcPr>
          <w:p w14:paraId="1E5F3F9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90m</w:t>
            </w:r>
            <w:r>
              <w:rPr>
                <w:bCs/>
                <w:color w:val="auto"/>
                <w:sz w:val="21"/>
                <w:szCs w:val="21"/>
                <w:vertAlign w:val="superscript"/>
              </w:rPr>
              <w:t>3</w:t>
            </w:r>
            <w:r>
              <w:rPr>
                <w:bCs/>
                <w:color w:val="auto"/>
                <w:sz w:val="21"/>
                <w:szCs w:val="21"/>
              </w:rPr>
              <w:t>/h</w:t>
            </w:r>
          </w:p>
        </w:tc>
        <w:tc>
          <w:tcPr>
            <w:tcW w:w="528" w:type="pct"/>
            <w:vAlign w:val="center"/>
          </w:tcPr>
          <w:p w14:paraId="104CA69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p>
        </w:tc>
      </w:tr>
      <w:tr w14:paraId="1761C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518" w:type="pct"/>
            <w:vAlign w:val="center"/>
          </w:tcPr>
          <w:p w14:paraId="69F3619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3</w:t>
            </w:r>
          </w:p>
        </w:tc>
        <w:tc>
          <w:tcPr>
            <w:tcW w:w="1224" w:type="pct"/>
            <w:vAlign w:val="center"/>
          </w:tcPr>
          <w:p w14:paraId="6EF3DAA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洒水车</w:t>
            </w:r>
          </w:p>
        </w:tc>
        <w:tc>
          <w:tcPr>
            <w:tcW w:w="1476" w:type="pct"/>
            <w:vAlign w:val="center"/>
          </w:tcPr>
          <w:p w14:paraId="120D54E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w:t>
            </w:r>
          </w:p>
        </w:tc>
        <w:tc>
          <w:tcPr>
            <w:tcW w:w="306" w:type="pct"/>
            <w:vAlign w:val="center"/>
          </w:tcPr>
          <w:p w14:paraId="5B496C8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台</w:t>
            </w:r>
          </w:p>
        </w:tc>
        <w:tc>
          <w:tcPr>
            <w:tcW w:w="417" w:type="pct"/>
            <w:vAlign w:val="center"/>
          </w:tcPr>
          <w:p w14:paraId="17E42EE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1</w:t>
            </w:r>
          </w:p>
        </w:tc>
        <w:tc>
          <w:tcPr>
            <w:tcW w:w="528" w:type="pct"/>
          </w:tcPr>
          <w:p w14:paraId="4946291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r>
              <w:rPr>
                <w:bCs/>
                <w:color w:val="auto"/>
                <w:sz w:val="21"/>
                <w:szCs w:val="21"/>
              </w:rPr>
              <w:t>18t</w:t>
            </w:r>
          </w:p>
        </w:tc>
        <w:tc>
          <w:tcPr>
            <w:tcW w:w="528" w:type="pct"/>
            <w:vAlign w:val="center"/>
          </w:tcPr>
          <w:p w14:paraId="54DF5B0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bCs/>
                <w:color w:val="auto"/>
                <w:sz w:val="21"/>
                <w:szCs w:val="21"/>
              </w:rPr>
            </w:pPr>
          </w:p>
        </w:tc>
      </w:tr>
    </w:tbl>
    <w:p w14:paraId="111EAD42">
      <w:pPr>
        <w:pStyle w:val="2"/>
        <w:keepNext w:val="0"/>
        <w:keepLines w:val="0"/>
        <w:pageBreakBefore w:val="0"/>
        <w:widowControl w:val="0"/>
        <w:kinsoku/>
        <w:wordWrap/>
        <w:overflowPunct/>
        <w:topLinePunct w:val="0"/>
        <w:autoSpaceDE/>
        <w:autoSpaceDN/>
        <w:bidi w:val="0"/>
        <w:adjustRightInd w:val="0"/>
        <w:snapToGrid w:val="0"/>
        <w:spacing w:before="0" w:beforeLines="50"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bookmarkStart w:id="185" w:name="_Toc355439050"/>
      <w:r>
        <w:rPr>
          <w:rFonts w:hint="eastAsia" w:ascii="Times New Roman" w:hAnsi="Times New Roman" w:eastAsia="宋体" w:cs="Times New Roman"/>
          <w:color w:val="auto"/>
          <w:kern w:val="2"/>
          <w:sz w:val="24"/>
          <w:szCs w:val="24"/>
          <w:highlight w:val="none"/>
          <w:lang w:val="zh-CN" w:eastAsia="zh-CN" w:bidi="ar-SA"/>
        </w:rPr>
        <w:t>（10）闭库方案</w:t>
      </w:r>
    </w:p>
    <w:p w14:paraId="2C50201B">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尾矿库采用边堆存边封场的工艺。在尾矿干堆期间，对完成设计最终高程的作业面先行闭库封场。库区封场采用1.5mm厚HDPE膜作为防渗隔绝材料，再覆盖0.2~1m厚砾石，减少扬尘产生。</w:t>
      </w:r>
    </w:p>
    <w:p w14:paraId="3DF896F6">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color w:val="auto"/>
        </w:rPr>
      </w:pPr>
      <w:r>
        <w:rPr>
          <w:color w:val="auto"/>
        </w:rPr>
        <w:t>3.1.</w:t>
      </w:r>
      <w:r>
        <w:rPr>
          <w:rFonts w:hint="eastAsia"/>
          <w:color w:val="auto"/>
          <w:lang w:val="en-US" w:eastAsia="zh-CN"/>
        </w:rPr>
        <w:t>2.4</w:t>
      </w:r>
      <w:r>
        <w:rPr>
          <w:color w:val="auto"/>
        </w:rPr>
        <w:t>公用工程</w:t>
      </w:r>
      <w:bookmarkEnd w:id="185"/>
    </w:p>
    <w:p w14:paraId="2568ACF9">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（1）供电</w:t>
      </w:r>
    </w:p>
    <w:p w14:paraId="70651C97">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bookmarkStart w:id="186" w:name="_Toc170970653"/>
      <w:bookmarkStart w:id="187" w:name="_Toc170869057"/>
      <w:bookmarkStart w:id="188" w:name="_Toc172698655"/>
      <w:r>
        <w:rPr>
          <w:rFonts w:hint="eastAsia" w:ascii="Times New Roman" w:hAnsi="Times New Roman" w:eastAsia="宋体" w:cs="Times New Roman"/>
          <w:color w:val="auto"/>
          <w:kern w:val="2"/>
          <w:sz w:val="24"/>
          <w:szCs w:val="24"/>
          <w:highlight w:val="none"/>
          <w:lang w:val="zh-CN" w:eastAsia="zh-CN" w:bidi="ar-SA"/>
        </w:rPr>
        <w:t>供电依托选矿厂。由距离选矿厂15km的若羌县塔什萨依变电所，架空引来一路110kV电源，作为本项目的工作电源。上级变电所能够满足本项目的供电需求</w:t>
      </w:r>
    </w:p>
    <w:p w14:paraId="153CAF27">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（2）尾矿库照明</w:t>
      </w:r>
      <w:r>
        <w:rPr>
          <w:rFonts w:hint="eastAsia" w:ascii="Times New Roman" w:hAnsi="Times New Roman" w:eastAsia="宋体" w:cs="Times New Roman"/>
          <w:color w:val="auto"/>
          <w:kern w:val="2"/>
          <w:sz w:val="24"/>
          <w:szCs w:val="24"/>
          <w:highlight w:val="none"/>
          <w:lang w:val="zh-CN" w:eastAsia="zh-CN" w:bidi="ar-SA"/>
        </w:rPr>
        <w:br w:type="textWrapping"/>
      </w:r>
      <w:r>
        <w:rPr>
          <w:rFonts w:hint="eastAsia" w:ascii="Times New Roman" w:hAnsi="Times New Roman" w:eastAsia="宋体" w:cs="Times New Roman"/>
          <w:color w:val="auto"/>
          <w:kern w:val="2"/>
          <w:sz w:val="24"/>
          <w:szCs w:val="24"/>
          <w:highlight w:val="none"/>
          <w:lang w:val="zh-CN" w:eastAsia="zh-CN" w:bidi="ar-SA"/>
        </w:rPr>
        <w:t>尾矿坝照明采用高压钠灯，沿道路、水泥杆架设，路灯照明采用光控。</w:t>
      </w:r>
    </w:p>
    <w:p w14:paraId="3ECCDDE7">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（3）电信设计尾矿库通讯纳入选厂通讯系统。尾矿库负责人、安全管理人员、巡坝人员均配有移动电话。</w:t>
      </w:r>
    </w:p>
    <w:p w14:paraId="529E8464">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3.1.</w:t>
      </w:r>
      <w:r>
        <w:rPr>
          <w:rFonts w:hint="eastAsia"/>
          <w:color w:val="auto"/>
          <w:lang w:val="en-US" w:eastAsia="zh-CN"/>
        </w:rPr>
        <w:t>2.5</w:t>
      </w:r>
      <w:r>
        <w:rPr>
          <w:color w:val="auto"/>
        </w:rPr>
        <w:t>依托工程及可行性分析</w:t>
      </w:r>
    </w:p>
    <w:p w14:paraId="41572FC4">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（1）生活设施依托</w:t>
      </w:r>
    </w:p>
    <w:p w14:paraId="247E535C">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尾矿库库区内不单独设生活设施，设计职工起居生活依托东侧选矿厂的集中办公生活区，该办公生活区位于选矿厂东部区域，尾矿库与选矿厂相距1.1km。库区设置值班室，值班人员生活垃圾自行带离至生活区生活垃圾堆放点堆放。</w:t>
      </w:r>
    </w:p>
    <w:p w14:paraId="595E1DFF">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（2）供水系统</w:t>
      </w:r>
    </w:p>
    <w:p w14:paraId="5FB913E7">
      <w:pPr>
        <w:keepNext w:val="0"/>
        <w:keepLines w:val="0"/>
        <w:pageBreakBefore w:val="0"/>
        <w:kinsoku/>
        <w:wordWrap/>
        <w:overflowPunct/>
        <w:topLinePunct w:val="0"/>
        <w:autoSpaceDE w:val="0"/>
        <w:autoSpaceDN/>
        <w:bidi w:val="0"/>
        <w:adjustRightInd w:val="0"/>
        <w:snapToGrid w:val="0"/>
        <w:spacing w:line="360" w:lineRule="auto"/>
        <w:ind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供水系统依托选矿厂供水系统，选矿厂以东侧的瓦石峡河可作为水源，取水方式采用渗渠取水，河床地下水经渗渠收集后流入取水泵房的集水池，经取水泵扬送至水源地给水加压泵房的集水池内，可作为选厂生产用水。库区洒水降尘采用洒水车洒水降尘，取用新水约为155 m</w:t>
      </w:r>
      <w:r>
        <w:rPr>
          <w:rFonts w:hint="eastAsia" w:ascii="Times New Roman" w:hAnsi="Times New Roman" w:eastAsia="宋体" w:cs="Times New Roman"/>
          <w:color w:val="auto"/>
          <w:kern w:val="2"/>
          <w:sz w:val="24"/>
          <w:szCs w:val="24"/>
          <w:highlight w:val="none"/>
          <w:vertAlign w:val="superscript"/>
          <w:lang w:val="zh-CN" w:eastAsia="zh-CN" w:bidi="ar-SA"/>
        </w:rPr>
        <w:t>3</w:t>
      </w:r>
      <w:r>
        <w:rPr>
          <w:rFonts w:hint="eastAsia" w:ascii="Times New Roman" w:hAnsi="Times New Roman" w:eastAsia="宋体" w:cs="Times New Roman"/>
          <w:color w:val="auto"/>
          <w:kern w:val="2"/>
          <w:sz w:val="24"/>
          <w:szCs w:val="24"/>
          <w:highlight w:val="none"/>
          <w:lang w:val="zh-CN" w:eastAsia="zh-CN" w:bidi="ar-SA"/>
        </w:rPr>
        <w:t>/d。</w:t>
      </w:r>
    </w:p>
    <w:p w14:paraId="7A368CF7">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3.1.</w:t>
      </w:r>
      <w:r>
        <w:rPr>
          <w:rFonts w:hint="eastAsia"/>
          <w:color w:val="auto"/>
          <w:lang w:val="en-US" w:eastAsia="zh-CN"/>
        </w:rPr>
        <w:t>2.6</w:t>
      </w:r>
      <w:r>
        <w:rPr>
          <w:color w:val="auto"/>
        </w:rPr>
        <w:t>总图布置</w:t>
      </w:r>
    </w:p>
    <w:p w14:paraId="400443DB">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变更前项目尾矿库总平面布置包括尾矿坝、库区、输送带、道路等。尾矿库库区占地面积240hm</w:t>
      </w:r>
      <w:r>
        <w:rPr>
          <w:rFonts w:hint="eastAsia" w:ascii="Times New Roman" w:hAnsi="Times New Roman" w:eastAsia="宋体" w:cs="Times New Roman"/>
          <w:color w:val="auto"/>
          <w:kern w:val="2"/>
          <w:sz w:val="24"/>
          <w:szCs w:val="24"/>
          <w:highlight w:val="none"/>
          <w:vertAlign w:val="superscript"/>
          <w:lang w:val="zh-CN" w:eastAsia="zh-CN" w:bidi="ar-SA"/>
        </w:rPr>
        <w:t>2</w:t>
      </w:r>
      <w:r>
        <w:rPr>
          <w:rFonts w:hint="eastAsia" w:ascii="Times New Roman" w:hAnsi="Times New Roman" w:eastAsia="宋体" w:cs="Times New Roman"/>
          <w:color w:val="auto"/>
          <w:kern w:val="2"/>
          <w:sz w:val="24"/>
          <w:szCs w:val="24"/>
          <w:highlight w:val="none"/>
          <w:lang w:val="zh-CN" w:eastAsia="zh-CN" w:bidi="ar-SA"/>
        </w:rPr>
        <w:t>。尾矿坝位于库的四周，坝体总长5370m。与选矿厂的连接道路位于尾矿库东部，道路长度1041m，路面宽度4.0m，为三级碎石路面。尾矿输送皮带与连接道路相邻，带宽1m，长度约1100m，为封闭式输送带。</w:t>
      </w:r>
    </w:p>
    <w:p w14:paraId="11D718F5">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zh-CN" w:eastAsia="zh-CN" w:bidi="ar-SA"/>
        </w:rPr>
        <w:t>变更前原工程占地见表3.1-6，原库区总平面布置图见图3</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zh-CN" w:eastAsia="zh-CN" w:bidi="ar-SA"/>
        </w:rPr>
        <w:t>1-1，原尾矿库剖面图见图3</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zh-CN" w:eastAsia="zh-CN" w:bidi="ar-SA"/>
        </w:rPr>
        <w:t>1-2，原尾矿坝断面图见图3</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zh-CN" w:eastAsia="zh-CN" w:bidi="ar-SA"/>
        </w:rPr>
        <w:t>1-3。原排洪设施平、断面图见图3-1-4，原溢洪道纵断面图见图3-1-5。</w:t>
      </w:r>
    </w:p>
    <w:p w14:paraId="07FA2B10">
      <w:pPr>
        <w:keepNext w:val="0"/>
        <w:keepLines w:val="0"/>
        <w:pageBreakBefore w:val="0"/>
        <w:widowControl w:val="0"/>
        <w:tabs>
          <w:tab w:val="left" w:pos="5595"/>
        </w:tabs>
        <w:kinsoku/>
        <w:wordWrap/>
        <w:overflowPunct/>
        <w:topLinePunct w:val="0"/>
        <w:autoSpaceDE/>
        <w:autoSpaceDN/>
        <w:bidi w:val="0"/>
        <w:spacing w:line="360" w:lineRule="auto"/>
        <w:ind w:firstLine="480"/>
        <w:jc w:val="center"/>
        <w:textAlignment w:val="auto"/>
        <w:rPr>
          <w:b/>
          <w:color w:val="auto"/>
          <w:sz w:val="21"/>
          <w:szCs w:val="21"/>
        </w:rPr>
      </w:pPr>
      <w:r>
        <w:rPr>
          <w:rFonts w:hint="eastAsia" w:ascii="宋体" w:hAnsi="宋体" w:eastAsia="宋体" w:cs="宋体"/>
          <w:b/>
          <w:color w:val="auto"/>
          <w:sz w:val="21"/>
          <w:szCs w:val="21"/>
        </w:rPr>
        <w:t>表</w:t>
      </w:r>
      <w:r>
        <w:rPr>
          <w:b/>
          <w:color w:val="auto"/>
          <w:sz w:val="21"/>
          <w:szCs w:val="21"/>
        </w:rPr>
        <w:t xml:space="preserve">3.1-6   </w:t>
      </w:r>
      <w:r>
        <w:rPr>
          <w:rFonts w:hint="eastAsia" w:ascii="宋体" w:hAnsi="宋体" w:eastAsia="宋体" w:cs="宋体"/>
          <w:b/>
          <w:color w:val="auto"/>
          <w:sz w:val="21"/>
          <w:szCs w:val="21"/>
          <w:lang w:eastAsia="zh-CN"/>
        </w:rPr>
        <w:t>原</w:t>
      </w:r>
      <w:r>
        <w:rPr>
          <w:rFonts w:hint="eastAsia" w:ascii="宋体" w:hAnsi="宋体" w:eastAsia="宋体" w:cs="宋体"/>
          <w:b/>
          <w:color w:val="auto"/>
          <w:sz w:val="21"/>
          <w:szCs w:val="21"/>
        </w:rPr>
        <w:t>工程占地组成一览表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3"/>
        <w:gridCol w:w="2929"/>
        <w:gridCol w:w="827"/>
        <w:gridCol w:w="1239"/>
        <w:gridCol w:w="1929"/>
        <w:gridCol w:w="1163"/>
      </w:tblGrid>
      <w:tr w14:paraId="3F1836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21" w:type="pct"/>
            <w:vAlign w:val="center"/>
          </w:tcPr>
          <w:p w14:paraId="55E3E8C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序号</w:t>
            </w:r>
          </w:p>
        </w:tc>
        <w:tc>
          <w:tcPr>
            <w:tcW w:w="1658" w:type="pct"/>
            <w:vAlign w:val="center"/>
          </w:tcPr>
          <w:p w14:paraId="3C8E5D9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建设用地项目</w:t>
            </w:r>
          </w:p>
        </w:tc>
        <w:tc>
          <w:tcPr>
            <w:tcW w:w="468" w:type="pct"/>
            <w:vAlign w:val="center"/>
          </w:tcPr>
          <w:p w14:paraId="51CA35E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单位</w:t>
            </w:r>
          </w:p>
        </w:tc>
        <w:tc>
          <w:tcPr>
            <w:tcW w:w="701" w:type="pct"/>
            <w:vAlign w:val="center"/>
          </w:tcPr>
          <w:p w14:paraId="34091AC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用地数量</w:t>
            </w:r>
          </w:p>
        </w:tc>
        <w:tc>
          <w:tcPr>
            <w:tcW w:w="1092" w:type="pct"/>
            <w:vAlign w:val="center"/>
          </w:tcPr>
          <w:p w14:paraId="77B3043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用地类别</w:t>
            </w:r>
          </w:p>
        </w:tc>
        <w:tc>
          <w:tcPr>
            <w:tcW w:w="658" w:type="pct"/>
            <w:vAlign w:val="center"/>
          </w:tcPr>
          <w:p w14:paraId="220856E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b/>
                <w:bCs/>
                <w:color w:val="auto"/>
                <w:kern w:val="0"/>
                <w:sz w:val="21"/>
                <w:szCs w:val="21"/>
                <w:lang w:eastAsia="en-US" w:bidi="en-US"/>
              </w:rPr>
            </w:pPr>
            <w:r>
              <w:rPr>
                <w:rFonts w:hint="eastAsia" w:ascii="宋体" w:hAnsi="宋体" w:eastAsia="宋体" w:cs="宋体"/>
                <w:b/>
                <w:bCs/>
                <w:color w:val="auto"/>
                <w:kern w:val="0"/>
                <w:sz w:val="21"/>
                <w:szCs w:val="21"/>
                <w:lang w:eastAsia="en-US" w:bidi="en-US"/>
              </w:rPr>
              <w:t>备注</w:t>
            </w:r>
          </w:p>
        </w:tc>
      </w:tr>
      <w:tr w14:paraId="3BFD6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Align w:val="center"/>
          </w:tcPr>
          <w:p w14:paraId="263B721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r>
              <w:rPr>
                <w:color w:val="auto"/>
                <w:kern w:val="0"/>
                <w:sz w:val="21"/>
                <w:szCs w:val="21"/>
                <w:lang w:eastAsia="en-US" w:bidi="en-US"/>
              </w:rPr>
              <w:t>1</w:t>
            </w:r>
          </w:p>
        </w:tc>
        <w:tc>
          <w:tcPr>
            <w:tcW w:w="1658" w:type="pct"/>
            <w:vAlign w:val="center"/>
          </w:tcPr>
          <w:p w14:paraId="3FDE4A5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eastAsia="en-US" w:bidi="en-US"/>
              </w:rPr>
            </w:pPr>
            <w:r>
              <w:rPr>
                <w:rFonts w:hint="eastAsia" w:ascii="宋体" w:hAnsi="宋体" w:eastAsia="宋体" w:cs="宋体"/>
                <w:color w:val="auto"/>
                <w:kern w:val="0"/>
                <w:sz w:val="21"/>
                <w:szCs w:val="21"/>
                <w:lang w:bidi="en-US"/>
              </w:rPr>
              <w:t>尾矿库</w:t>
            </w:r>
          </w:p>
        </w:tc>
        <w:tc>
          <w:tcPr>
            <w:tcW w:w="468" w:type="pct"/>
            <w:vAlign w:val="center"/>
          </w:tcPr>
          <w:p w14:paraId="5D15023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r>
              <w:rPr>
                <w:color w:val="auto"/>
                <w:kern w:val="0"/>
                <w:sz w:val="21"/>
                <w:szCs w:val="21"/>
                <w:lang w:eastAsia="en-US" w:bidi="en-US"/>
              </w:rPr>
              <w:t>hm</w:t>
            </w:r>
            <w:r>
              <w:rPr>
                <w:color w:val="auto"/>
                <w:kern w:val="0"/>
                <w:sz w:val="21"/>
                <w:szCs w:val="21"/>
                <w:vertAlign w:val="superscript"/>
                <w:lang w:eastAsia="en-US" w:bidi="en-US"/>
              </w:rPr>
              <w:t>2</w:t>
            </w:r>
          </w:p>
        </w:tc>
        <w:tc>
          <w:tcPr>
            <w:tcW w:w="701" w:type="pct"/>
            <w:vAlign w:val="center"/>
          </w:tcPr>
          <w:p w14:paraId="4B01A0A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bidi="en-US"/>
              </w:rPr>
            </w:pPr>
            <w:r>
              <w:rPr>
                <w:color w:val="auto"/>
                <w:kern w:val="0"/>
                <w:sz w:val="21"/>
                <w:szCs w:val="21"/>
                <w:lang w:bidi="en-US"/>
              </w:rPr>
              <w:t>240</w:t>
            </w:r>
          </w:p>
        </w:tc>
        <w:tc>
          <w:tcPr>
            <w:tcW w:w="1092" w:type="pct"/>
            <w:vAlign w:val="center"/>
          </w:tcPr>
          <w:p w14:paraId="5CA9916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eastAsia="en-US" w:bidi="en-US"/>
              </w:rPr>
            </w:pPr>
            <w:r>
              <w:rPr>
                <w:rFonts w:hint="eastAsia" w:ascii="宋体" w:hAnsi="宋体" w:eastAsia="宋体" w:cs="宋体"/>
                <w:color w:val="auto"/>
                <w:kern w:val="0"/>
                <w:sz w:val="21"/>
                <w:szCs w:val="21"/>
                <w:lang w:eastAsia="en-US" w:bidi="en-US"/>
              </w:rPr>
              <w:t>荒地</w:t>
            </w:r>
          </w:p>
        </w:tc>
        <w:tc>
          <w:tcPr>
            <w:tcW w:w="658" w:type="pct"/>
            <w:vAlign w:val="center"/>
          </w:tcPr>
          <w:p w14:paraId="309F9B5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p>
        </w:tc>
      </w:tr>
      <w:tr w14:paraId="35628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21" w:type="pct"/>
            <w:vAlign w:val="center"/>
          </w:tcPr>
          <w:p w14:paraId="235A723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bidi="en-US"/>
              </w:rPr>
            </w:pPr>
            <w:r>
              <w:rPr>
                <w:color w:val="auto"/>
                <w:kern w:val="0"/>
                <w:sz w:val="21"/>
                <w:szCs w:val="21"/>
                <w:lang w:bidi="en-US"/>
              </w:rPr>
              <w:t>2</w:t>
            </w:r>
          </w:p>
        </w:tc>
        <w:tc>
          <w:tcPr>
            <w:tcW w:w="1658" w:type="pct"/>
            <w:vAlign w:val="center"/>
          </w:tcPr>
          <w:p w14:paraId="555C42E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bidi="en-US"/>
              </w:rPr>
            </w:pPr>
            <w:r>
              <w:rPr>
                <w:rFonts w:hint="eastAsia" w:ascii="宋体" w:hAnsi="宋体" w:eastAsia="宋体" w:cs="宋体"/>
                <w:color w:val="auto"/>
                <w:kern w:val="0"/>
                <w:sz w:val="21"/>
                <w:szCs w:val="21"/>
                <w:lang w:bidi="en-US"/>
              </w:rPr>
              <w:t>道路及输送带</w:t>
            </w:r>
          </w:p>
        </w:tc>
        <w:tc>
          <w:tcPr>
            <w:tcW w:w="468" w:type="pct"/>
            <w:vAlign w:val="center"/>
          </w:tcPr>
          <w:p w14:paraId="19E53AF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r>
              <w:rPr>
                <w:color w:val="auto"/>
                <w:kern w:val="0"/>
                <w:sz w:val="21"/>
                <w:szCs w:val="21"/>
                <w:lang w:eastAsia="en-US" w:bidi="en-US"/>
              </w:rPr>
              <w:t>hm</w:t>
            </w:r>
            <w:r>
              <w:rPr>
                <w:color w:val="auto"/>
                <w:kern w:val="0"/>
                <w:sz w:val="21"/>
                <w:szCs w:val="21"/>
                <w:vertAlign w:val="superscript"/>
                <w:lang w:eastAsia="en-US" w:bidi="en-US"/>
              </w:rPr>
              <w:t>2</w:t>
            </w:r>
          </w:p>
        </w:tc>
        <w:tc>
          <w:tcPr>
            <w:tcW w:w="701" w:type="pct"/>
            <w:vAlign w:val="center"/>
          </w:tcPr>
          <w:p w14:paraId="35E61B1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bidi="en-US"/>
              </w:rPr>
            </w:pPr>
            <w:r>
              <w:rPr>
                <w:color w:val="auto"/>
                <w:kern w:val="0"/>
                <w:sz w:val="21"/>
                <w:szCs w:val="21"/>
                <w:lang w:bidi="en-US"/>
              </w:rPr>
              <w:t>2.25</w:t>
            </w:r>
          </w:p>
        </w:tc>
        <w:tc>
          <w:tcPr>
            <w:tcW w:w="1092" w:type="pct"/>
            <w:vAlign w:val="center"/>
          </w:tcPr>
          <w:p w14:paraId="30EAD25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eastAsia="en-US" w:bidi="en-US"/>
              </w:rPr>
            </w:pPr>
            <w:r>
              <w:rPr>
                <w:rFonts w:hint="eastAsia" w:ascii="宋体" w:hAnsi="宋体" w:eastAsia="宋体" w:cs="宋体"/>
                <w:color w:val="auto"/>
                <w:kern w:val="0"/>
                <w:sz w:val="21"/>
                <w:szCs w:val="21"/>
                <w:lang w:eastAsia="en-US" w:bidi="en-US"/>
              </w:rPr>
              <w:t>荒地</w:t>
            </w:r>
          </w:p>
        </w:tc>
        <w:tc>
          <w:tcPr>
            <w:tcW w:w="658" w:type="pct"/>
            <w:vAlign w:val="center"/>
          </w:tcPr>
          <w:p w14:paraId="2217C11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p>
        </w:tc>
      </w:tr>
      <w:tr w14:paraId="310F6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21" w:type="pct"/>
            <w:vAlign w:val="center"/>
          </w:tcPr>
          <w:p w14:paraId="11917C9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p>
        </w:tc>
        <w:tc>
          <w:tcPr>
            <w:tcW w:w="1658" w:type="pct"/>
            <w:vAlign w:val="center"/>
          </w:tcPr>
          <w:p w14:paraId="302704C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bidi="en-US"/>
              </w:rPr>
            </w:pPr>
            <w:r>
              <w:rPr>
                <w:rFonts w:hint="eastAsia" w:ascii="宋体" w:hAnsi="宋体" w:eastAsia="宋体" w:cs="宋体"/>
                <w:color w:val="auto"/>
                <w:kern w:val="0"/>
                <w:sz w:val="21"/>
                <w:szCs w:val="21"/>
                <w:lang w:bidi="en-US"/>
              </w:rPr>
              <w:t>合计</w:t>
            </w:r>
          </w:p>
        </w:tc>
        <w:tc>
          <w:tcPr>
            <w:tcW w:w="468" w:type="pct"/>
            <w:vAlign w:val="center"/>
          </w:tcPr>
          <w:p w14:paraId="2323F8D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r>
              <w:rPr>
                <w:color w:val="auto"/>
                <w:kern w:val="0"/>
                <w:sz w:val="21"/>
                <w:szCs w:val="21"/>
                <w:lang w:eastAsia="en-US" w:bidi="en-US"/>
              </w:rPr>
              <w:t>hm</w:t>
            </w:r>
            <w:r>
              <w:rPr>
                <w:color w:val="auto"/>
                <w:kern w:val="0"/>
                <w:sz w:val="21"/>
                <w:szCs w:val="21"/>
                <w:vertAlign w:val="superscript"/>
                <w:lang w:eastAsia="en-US" w:bidi="en-US"/>
              </w:rPr>
              <w:t>2</w:t>
            </w:r>
          </w:p>
        </w:tc>
        <w:tc>
          <w:tcPr>
            <w:tcW w:w="701" w:type="pct"/>
            <w:vAlign w:val="center"/>
          </w:tcPr>
          <w:p w14:paraId="7566298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bidi="en-US"/>
              </w:rPr>
            </w:pPr>
            <w:r>
              <w:rPr>
                <w:color w:val="auto"/>
                <w:kern w:val="0"/>
                <w:sz w:val="21"/>
                <w:szCs w:val="21"/>
                <w:lang w:bidi="en-US"/>
              </w:rPr>
              <w:t>242.25</w:t>
            </w:r>
          </w:p>
        </w:tc>
        <w:tc>
          <w:tcPr>
            <w:tcW w:w="1092" w:type="pct"/>
            <w:vAlign w:val="center"/>
          </w:tcPr>
          <w:p w14:paraId="45416F8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eastAsia" w:ascii="宋体" w:hAnsi="宋体" w:eastAsia="宋体" w:cs="宋体"/>
                <w:color w:val="auto"/>
                <w:kern w:val="0"/>
                <w:sz w:val="21"/>
                <w:szCs w:val="21"/>
                <w:lang w:eastAsia="en-US" w:bidi="en-US"/>
              </w:rPr>
            </w:pPr>
          </w:p>
        </w:tc>
        <w:tc>
          <w:tcPr>
            <w:tcW w:w="658" w:type="pct"/>
            <w:vAlign w:val="center"/>
          </w:tcPr>
          <w:p w14:paraId="0E71A80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color w:val="auto"/>
                <w:kern w:val="0"/>
                <w:sz w:val="21"/>
                <w:szCs w:val="21"/>
                <w:lang w:eastAsia="en-US" w:bidi="en-US"/>
              </w:rPr>
            </w:pPr>
          </w:p>
        </w:tc>
      </w:tr>
    </w:tbl>
    <w:p w14:paraId="510712D2">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rFonts w:hint="default"/>
          <w:color w:val="auto"/>
          <w:lang w:val="en-US"/>
        </w:rPr>
      </w:pPr>
      <w:r>
        <w:rPr>
          <w:color w:val="auto"/>
        </w:rPr>
        <w:t>3.1.</w:t>
      </w:r>
      <w:r>
        <w:rPr>
          <w:rFonts w:hint="eastAsia"/>
          <w:color w:val="auto"/>
          <w:lang w:val="en-US" w:eastAsia="zh-CN"/>
        </w:rPr>
        <w:t>3工程分析及环保措施概述</w:t>
      </w:r>
    </w:p>
    <w:p w14:paraId="33B5EA85">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lang w:val="en-US" w:eastAsia="zh-CN"/>
        </w:rPr>
      </w:pPr>
      <w:r>
        <w:rPr>
          <w:rFonts w:hint="eastAsia"/>
          <w:color w:val="auto"/>
          <w:lang w:val="en-US" w:eastAsia="zh-CN"/>
        </w:rPr>
        <w:t>3.1.3.1工程分析</w:t>
      </w:r>
    </w:p>
    <w:p w14:paraId="6C17ACF4">
      <w:pPr>
        <w:pStyle w:val="2"/>
        <w:pageBreakBefore w:val="0"/>
        <w:widowControl w:val="0"/>
        <w:numPr>
          <w:ilvl w:val="0"/>
          <w:numId w:val="4"/>
        </w:numPr>
        <w:kinsoku/>
        <w:wordWrap/>
        <w:overflowPunct/>
        <w:topLinePunct w:val="0"/>
        <w:autoSpaceDE/>
        <w:autoSpaceDN/>
        <w:bidi w:val="0"/>
        <w:adjustRightInd/>
        <w:spacing w:after="0" w:line="360" w:lineRule="auto"/>
        <w:ind w:left="48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工艺流程</w:t>
      </w:r>
    </w:p>
    <w:p w14:paraId="12E23111">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szCs w:val="24"/>
          <w:lang w:val="en-US" w:eastAsia="zh-CN"/>
        </w:rPr>
        <w:t>变更前</w:t>
      </w:r>
      <w:r>
        <w:rPr>
          <w:rFonts w:hint="eastAsia" w:ascii="宋体" w:hAnsi="宋体" w:eastAsia="宋体" w:cs="宋体"/>
          <w:color w:val="auto"/>
          <w:sz w:val="24"/>
          <w:szCs w:val="24"/>
        </w:rPr>
        <w:t>工艺流程简述：尾矿经选矿厂脱水后经皮带运输至尾矿库堆存。</w:t>
      </w:r>
      <w:r>
        <w:rPr>
          <w:rFonts w:hint="eastAsia" w:ascii="宋体" w:hAnsi="宋体" w:eastAsia="宋体" w:cs="宋体"/>
          <w:color w:val="auto"/>
          <w:sz w:val="24"/>
        </w:rPr>
        <w:t>尾矿库位于选矿厂西侧约1100m处，设计采用皮带输送尾矿，输送带采取封闭式皮带廊设计。入库尾砂滤饼由东、西、南三侧向北侧推进。滤饼运至库区后，由推土机辅助作业分层碾压排放至库内，按“之”字形往场内堆存，一次堆排宽5m，长10m，厚1m。库尾排矿时应自下而上层碾压，即下部台阶全部排放完成后，再进行上部台阶排放，设计尾砂采用分区排放堆存工艺。</w:t>
      </w:r>
      <w:r>
        <w:rPr>
          <w:rFonts w:hint="eastAsia" w:ascii="宋体" w:hAnsi="宋体" w:eastAsia="宋体" w:cs="宋体"/>
          <w:color w:val="auto"/>
          <w:sz w:val="24"/>
        </w:rPr>
        <w:br w:type="textWrapping"/>
      </w:r>
      <w:r>
        <w:rPr>
          <w:rFonts w:hint="eastAsia" w:ascii="宋体" w:hAnsi="宋体" w:eastAsia="宋体" w:cs="宋体"/>
          <w:color w:val="auto"/>
          <w:sz w:val="24"/>
        </w:rPr>
        <w:t xml:space="preserve">    </w:t>
      </w:r>
      <w:r>
        <w:rPr>
          <w:rFonts w:hint="default" w:ascii="Times New Roman" w:hAnsi="Times New Roman" w:eastAsia="宋体" w:cs="Times New Roman"/>
          <w:color w:val="auto"/>
          <w:sz w:val="24"/>
          <w:lang w:val="en-US" w:eastAsia="zh-CN"/>
        </w:rPr>
        <w:t>2、</w:t>
      </w:r>
      <w:r>
        <w:rPr>
          <w:rFonts w:hint="eastAsia" w:ascii="宋体" w:hAnsi="宋体" w:eastAsia="宋体" w:cs="宋体"/>
          <w:color w:val="auto"/>
          <w:sz w:val="24"/>
          <w:lang w:val="en-US" w:eastAsia="zh-CN"/>
        </w:rPr>
        <w:t>产污环节</w:t>
      </w:r>
    </w:p>
    <w:p w14:paraId="28F3151C">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变更前</w:t>
      </w:r>
      <w:r>
        <w:rPr>
          <w:rFonts w:hint="eastAsia" w:ascii="宋体" w:hAnsi="宋体" w:eastAsia="宋体" w:cs="宋体"/>
          <w:color w:val="auto"/>
          <w:sz w:val="24"/>
        </w:rPr>
        <w:t>产污环节主要为尾矿输送及库区堆存产生的粉尘，尾矿输送及库区堆存过程中设备产生的噪声，尾矿回水产生的废水及尾水沉淀池产生的污泥，库区工作人员产生的生活垃圾及生活污水。</w:t>
      </w:r>
    </w:p>
    <w:p w14:paraId="46F9282E">
      <w:pPr>
        <w:pStyle w:val="7"/>
        <w:bidi w:val="0"/>
        <w:spacing w:line="360" w:lineRule="auto"/>
        <w:rPr>
          <w:rFonts w:hint="default"/>
          <w:color w:val="auto"/>
          <w:lang w:val="en-US" w:eastAsia="zh-CN"/>
        </w:rPr>
      </w:pPr>
      <w:r>
        <w:rPr>
          <w:rFonts w:hint="eastAsia"/>
          <w:color w:val="auto"/>
          <w:lang w:val="en-US" w:eastAsia="zh-CN"/>
        </w:rPr>
        <w:t>3.1.3.2主要环保措施及效果</w:t>
      </w:r>
    </w:p>
    <w:p w14:paraId="47F4F18D">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变更前原项目针对尾矿库扬尘，采用皮带输送机密闭方式输送尾矿，并对干滩平整压实并洒水降尘的措施；由估算模式预测，颗粒物最大地面深度为0.0593mg/m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，其浓度最大占标率6.59%。</w:t>
      </w:r>
    </w:p>
    <w:p w14:paraId="69280B69">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sz w:val="24"/>
          <w:lang w:val="en-US" w:eastAsia="zh-CN"/>
        </w:rPr>
        <w:t>变更前原项目尾矿回水量为85m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/d，排入</w:t>
      </w:r>
      <w:r>
        <w:rPr>
          <w:rFonts w:hint="default" w:ascii="Times New Roman" w:hAnsi="Times New Roman" w:eastAsia="宋体" w:cs="Times New Roman"/>
          <w:color w:val="auto"/>
          <w:kern w:val="0"/>
        </w:rPr>
        <w:t>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水池，澄清处理后用于洒水降尘，无废水外排。</w:t>
      </w:r>
    </w:p>
    <w:p w14:paraId="14A0C3DB">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lang w:val="en-US" w:eastAsia="zh-CN"/>
        </w:rPr>
        <w:t>变更前原项目尾矿共计246.15万t/a，期中196.92万t/a进入尾矿库堆存，</w:t>
      </w:r>
      <w:r>
        <w:rPr>
          <w:rFonts w:hint="default" w:ascii="Times New Roman" w:hAnsi="Times New Roman" w:eastAsia="宋体" w:cs="Times New Roman"/>
          <w:color w:val="auto"/>
        </w:rPr>
        <w:t>其余49.23万t/a占比为20%综合利用，作为掺合料用于混凝土路面施工铺路和制砖。</w:t>
      </w:r>
    </w:p>
    <w:p w14:paraId="72562E90">
      <w:pPr>
        <w:pStyle w:val="6"/>
        <w:keepNext/>
        <w:keepLines/>
        <w:pageBreakBefore w:val="0"/>
        <w:widowControl w:val="0"/>
        <w:kinsoku/>
        <w:wordWrap/>
        <w:overflowPunct/>
        <w:topLinePunct w:val="0"/>
        <w:autoSpaceDE/>
        <w:autoSpaceDN/>
        <w:bidi w:val="0"/>
        <w:adjustRightInd/>
        <w:snapToGrid/>
        <w:spacing w:before="0" w:line="360" w:lineRule="auto"/>
        <w:textAlignment w:val="auto"/>
        <w:rPr>
          <w:rFonts w:hint="default" w:eastAsia="华文中宋"/>
          <w:color w:val="auto"/>
          <w:lang w:val="en-US" w:eastAsia="zh-CN"/>
        </w:rPr>
      </w:pPr>
      <w:r>
        <w:rPr>
          <w:color w:val="auto"/>
        </w:rPr>
        <w:t>3.1.</w:t>
      </w:r>
      <w:r>
        <w:rPr>
          <w:rFonts w:hint="eastAsia"/>
          <w:color w:val="auto"/>
          <w:lang w:val="en-US" w:eastAsia="zh-CN"/>
        </w:rPr>
        <w:t>3污染物排放</w:t>
      </w:r>
    </w:p>
    <w:p w14:paraId="0598A50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变更前项目</w:t>
      </w:r>
      <w:r>
        <w:rPr>
          <w:rFonts w:hint="default" w:ascii="Times New Roman" w:hAnsi="Times New Roman" w:eastAsia="宋体" w:cs="Times New Roman"/>
          <w:color w:val="auto"/>
        </w:rPr>
        <w:t>污染物排放情况汇总见表3.</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w:t>
      </w:r>
    </w:p>
    <w:p w14:paraId="1165CE8A">
      <w:pPr>
        <w:spacing w:line="360" w:lineRule="auto"/>
        <w:ind w:firstLine="42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本工程污染物排放情况一览表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2"/>
        <w:gridCol w:w="1496"/>
        <w:gridCol w:w="2002"/>
        <w:gridCol w:w="1670"/>
        <w:gridCol w:w="1726"/>
        <w:gridCol w:w="1504"/>
      </w:tblGrid>
      <w:tr w14:paraId="01239F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92" w:type="pct"/>
            <w:gridSpan w:val="2"/>
            <w:vAlign w:val="center"/>
          </w:tcPr>
          <w:p w14:paraId="65503D6A">
            <w:pPr>
              <w:spacing w:line="240" w:lineRule="atLeas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w:t>
            </w:r>
          </w:p>
        </w:tc>
        <w:tc>
          <w:tcPr>
            <w:tcW w:w="1133" w:type="pct"/>
            <w:vAlign w:val="center"/>
          </w:tcPr>
          <w:p w14:paraId="17BF45D1">
            <w:pPr>
              <w:spacing w:line="240" w:lineRule="atLeas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主要污染物</w:t>
            </w:r>
          </w:p>
        </w:tc>
        <w:tc>
          <w:tcPr>
            <w:tcW w:w="945" w:type="pct"/>
            <w:vAlign w:val="center"/>
          </w:tcPr>
          <w:p w14:paraId="6827CFA7">
            <w:pPr>
              <w:spacing w:line="240" w:lineRule="atLeas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产生量（t/a）</w:t>
            </w:r>
          </w:p>
        </w:tc>
        <w:tc>
          <w:tcPr>
            <w:tcW w:w="977" w:type="pct"/>
            <w:vAlign w:val="center"/>
          </w:tcPr>
          <w:p w14:paraId="7EBD9A49">
            <w:pPr>
              <w:spacing w:line="240" w:lineRule="atLeas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消减量（t/a）</w:t>
            </w:r>
          </w:p>
        </w:tc>
        <w:tc>
          <w:tcPr>
            <w:tcW w:w="850" w:type="pct"/>
            <w:vAlign w:val="center"/>
          </w:tcPr>
          <w:p w14:paraId="1B1B189C">
            <w:pPr>
              <w:spacing w:line="240" w:lineRule="atLeast"/>
              <w:ind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排放量（t/a）</w:t>
            </w:r>
          </w:p>
        </w:tc>
      </w:tr>
      <w:tr w14:paraId="4AF522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245" w:type="pct"/>
            <w:vAlign w:val="center"/>
          </w:tcPr>
          <w:p w14:paraId="446CD33B">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846" w:type="pct"/>
            <w:vAlign w:val="center"/>
          </w:tcPr>
          <w:p w14:paraId="3F38AEE2">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尾矿库扬尘</w:t>
            </w:r>
          </w:p>
        </w:tc>
        <w:tc>
          <w:tcPr>
            <w:tcW w:w="1133" w:type="pct"/>
            <w:vAlign w:val="center"/>
          </w:tcPr>
          <w:p w14:paraId="04FC9B64">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颗粒物</w:t>
            </w:r>
          </w:p>
        </w:tc>
        <w:tc>
          <w:tcPr>
            <w:tcW w:w="945" w:type="pct"/>
            <w:vAlign w:val="center"/>
          </w:tcPr>
          <w:p w14:paraId="0A5A56C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53.14</w:t>
            </w:r>
          </w:p>
        </w:tc>
        <w:tc>
          <w:tcPr>
            <w:tcW w:w="977" w:type="pct"/>
            <w:vAlign w:val="center"/>
          </w:tcPr>
          <w:p w14:paraId="421CB84C">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42.51</w:t>
            </w:r>
          </w:p>
        </w:tc>
        <w:tc>
          <w:tcPr>
            <w:tcW w:w="850" w:type="pct"/>
            <w:vAlign w:val="center"/>
          </w:tcPr>
          <w:p w14:paraId="4126887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10.63</w:t>
            </w:r>
          </w:p>
        </w:tc>
      </w:tr>
      <w:tr w14:paraId="2531E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245" w:type="pct"/>
            <w:vMerge w:val="restart"/>
            <w:vAlign w:val="center"/>
          </w:tcPr>
          <w:p w14:paraId="237F709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846" w:type="pct"/>
            <w:vAlign w:val="center"/>
          </w:tcPr>
          <w:p w14:paraId="6F422BD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w:t>
            </w:r>
          </w:p>
          <w:p w14:paraId="794A35F0">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5.08万m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/a</w:t>
            </w:r>
          </w:p>
        </w:tc>
        <w:tc>
          <w:tcPr>
            <w:tcW w:w="1133" w:type="pct"/>
            <w:vAlign w:val="center"/>
          </w:tcPr>
          <w:p w14:paraId="73CC7F08">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SS</w:t>
            </w:r>
          </w:p>
        </w:tc>
        <w:tc>
          <w:tcPr>
            <w:tcW w:w="945" w:type="pct"/>
            <w:vAlign w:val="center"/>
          </w:tcPr>
          <w:p w14:paraId="0ADEE933">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2.04</w:t>
            </w:r>
          </w:p>
        </w:tc>
        <w:tc>
          <w:tcPr>
            <w:tcW w:w="977" w:type="pct"/>
            <w:vAlign w:val="center"/>
          </w:tcPr>
          <w:p w14:paraId="072DF8E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2.04</w:t>
            </w:r>
          </w:p>
        </w:tc>
        <w:tc>
          <w:tcPr>
            <w:tcW w:w="850" w:type="pct"/>
            <w:vAlign w:val="center"/>
          </w:tcPr>
          <w:p w14:paraId="0C85902C">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p w14:paraId="18A81E1F">
            <w:pPr>
              <w:spacing w:line="240" w:lineRule="atLeast"/>
              <w:ind w:firstLine="0" w:firstLineChars="0"/>
              <w:jc w:val="center"/>
              <w:rPr>
                <w:rFonts w:hint="default" w:ascii="Times New Roman" w:hAnsi="Times New Roman" w:eastAsia="宋体" w:cs="Times New Roman"/>
                <w:color w:val="auto"/>
                <w:sz w:val="21"/>
                <w:szCs w:val="21"/>
              </w:rPr>
            </w:pPr>
          </w:p>
        </w:tc>
      </w:tr>
      <w:tr w14:paraId="7EDB83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5" w:type="pct"/>
            <w:vMerge w:val="continue"/>
            <w:vAlign w:val="center"/>
          </w:tcPr>
          <w:p w14:paraId="456A383D">
            <w:pPr>
              <w:spacing w:line="240" w:lineRule="atLeast"/>
              <w:ind w:firstLine="0" w:firstLineChars="0"/>
              <w:jc w:val="center"/>
              <w:rPr>
                <w:rFonts w:hint="default" w:ascii="Times New Roman" w:hAnsi="Times New Roman" w:eastAsia="宋体" w:cs="Times New Roman"/>
                <w:color w:val="auto"/>
                <w:kern w:val="0"/>
                <w:sz w:val="21"/>
                <w:szCs w:val="21"/>
              </w:rPr>
            </w:pPr>
          </w:p>
        </w:tc>
        <w:tc>
          <w:tcPr>
            <w:tcW w:w="846" w:type="pct"/>
            <w:vMerge w:val="restart"/>
            <w:vAlign w:val="center"/>
          </w:tcPr>
          <w:p w14:paraId="4B95DFD6">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p w14:paraId="3093DE38">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357m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/a</w:t>
            </w:r>
          </w:p>
        </w:tc>
        <w:tc>
          <w:tcPr>
            <w:tcW w:w="1133" w:type="pct"/>
            <w:vAlign w:val="center"/>
          </w:tcPr>
          <w:p w14:paraId="497E8EA4">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945" w:type="pct"/>
            <w:vAlign w:val="center"/>
          </w:tcPr>
          <w:p w14:paraId="272031B1">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0.00036</w:t>
            </w:r>
          </w:p>
        </w:tc>
        <w:tc>
          <w:tcPr>
            <w:tcW w:w="977" w:type="pct"/>
            <w:vAlign w:val="center"/>
          </w:tcPr>
          <w:p w14:paraId="363A6C0B">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0.00036</w:t>
            </w:r>
          </w:p>
        </w:tc>
        <w:tc>
          <w:tcPr>
            <w:tcW w:w="850" w:type="pct"/>
            <w:vAlign w:val="center"/>
          </w:tcPr>
          <w:p w14:paraId="518A31DA">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0"/>
                <w:sz w:val="21"/>
                <w:szCs w:val="21"/>
              </w:rPr>
              <w:t>0</w:t>
            </w:r>
          </w:p>
        </w:tc>
      </w:tr>
      <w:tr w14:paraId="2ADDC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5" w:type="pct"/>
            <w:vMerge w:val="continue"/>
            <w:vAlign w:val="center"/>
          </w:tcPr>
          <w:p w14:paraId="602052B5">
            <w:pPr>
              <w:widowControl/>
              <w:spacing w:line="240" w:lineRule="atLeast"/>
              <w:ind w:firstLine="0" w:firstLineChars="0"/>
              <w:jc w:val="center"/>
              <w:rPr>
                <w:rFonts w:hint="default" w:ascii="Times New Roman" w:hAnsi="Times New Roman" w:eastAsia="宋体" w:cs="Times New Roman"/>
                <w:color w:val="auto"/>
                <w:kern w:val="0"/>
                <w:sz w:val="21"/>
                <w:szCs w:val="21"/>
              </w:rPr>
            </w:pPr>
          </w:p>
        </w:tc>
        <w:tc>
          <w:tcPr>
            <w:tcW w:w="846" w:type="pct"/>
            <w:vMerge w:val="continue"/>
            <w:vAlign w:val="center"/>
          </w:tcPr>
          <w:p w14:paraId="24A9033C">
            <w:pPr>
              <w:widowControl/>
              <w:spacing w:line="240" w:lineRule="atLeast"/>
              <w:ind w:firstLine="0" w:firstLineChars="0"/>
              <w:jc w:val="center"/>
              <w:rPr>
                <w:rFonts w:hint="default" w:ascii="Times New Roman" w:hAnsi="Times New Roman" w:eastAsia="宋体" w:cs="Times New Roman"/>
                <w:color w:val="auto"/>
                <w:sz w:val="21"/>
                <w:szCs w:val="21"/>
              </w:rPr>
            </w:pPr>
          </w:p>
        </w:tc>
        <w:tc>
          <w:tcPr>
            <w:tcW w:w="1133" w:type="pct"/>
            <w:vAlign w:val="center"/>
          </w:tcPr>
          <w:p w14:paraId="20BC58C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BOD</w:t>
            </w:r>
            <w:r>
              <w:rPr>
                <w:rFonts w:hint="default" w:ascii="Times New Roman" w:hAnsi="Times New Roman" w:eastAsia="宋体" w:cs="Times New Roman"/>
                <w:color w:val="auto"/>
                <w:kern w:val="0"/>
                <w:sz w:val="21"/>
                <w:szCs w:val="21"/>
                <w:vertAlign w:val="subscript"/>
              </w:rPr>
              <w:t>5</w:t>
            </w:r>
          </w:p>
        </w:tc>
        <w:tc>
          <w:tcPr>
            <w:tcW w:w="945" w:type="pct"/>
            <w:vAlign w:val="center"/>
          </w:tcPr>
          <w:p w14:paraId="55855272">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0.00018</w:t>
            </w:r>
          </w:p>
        </w:tc>
        <w:tc>
          <w:tcPr>
            <w:tcW w:w="977" w:type="pct"/>
            <w:vAlign w:val="center"/>
          </w:tcPr>
          <w:p w14:paraId="46154779">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0.00018</w:t>
            </w:r>
          </w:p>
        </w:tc>
        <w:tc>
          <w:tcPr>
            <w:tcW w:w="850" w:type="pct"/>
            <w:vAlign w:val="center"/>
          </w:tcPr>
          <w:p w14:paraId="7C639B7E">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0"/>
                <w:sz w:val="21"/>
                <w:szCs w:val="21"/>
              </w:rPr>
              <w:t>0</w:t>
            </w:r>
          </w:p>
        </w:tc>
      </w:tr>
      <w:tr w14:paraId="4C62CB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245" w:type="pct"/>
            <w:vMerge w:val="continue"/>
            <w:vAlign w:val="center"/>
          </w:tcPr>
          <w:p w14:paraId="04503B24">
            <w:pPr>
              <w:widowControl/>
              <w:spacing w:line="240" w:lineRule="atLeast"/>
              <w:ind w:firstLine="0" w:firstLineChars="0"/>
              <w:jc w:val="center"/>
              <w:rPr>
                <w:rFonts w:hint="default" w:ascii="Times New Roman" w:hAnsi="Times New Roman" w:eastAsia="宋体" w:cs="Times New Roman"/>
                <w:color w:val="auto"/>
                <w:kern w:val="0"/>
                <w:sz w:val="21"/>
                <w:szCs w:val="21"/>
              </w:rPr>
            </w:pPr>
          </w:p>
        </w:tc>
        <w:tc>
          <w:tcPr>
            <w:tcW w:w="846" w:type="pct"/>
            <w:vMerge w:val="continue"/>
            <w:vAlign w:val="center"/>
          </w:tcPr>
          <w:p w14:paraId="6A8B414B">
            <w:pPr>
              <w:widowControl/>
              <w:spacing w:line="240" w:lineRule="atLeast"/>
              <w:ind w:firstLine="0" w:firstLineChars="0"/>
              <w:jc w:val="center"/>
              <w:rPr>
                <w:rFonts w:hint="default" w:ascii="Times New Roman" w:hAnsi="Times New Roman" w:eastAsia="宋体" w:cs="Times New Roman"/>
                <w:color w:val="auto"/>
                <w:sz w:val="21"/>
                <w:szCs w:val="21"/>
              </w:rPr>
            </w:pPr>
          </w:p>
        </w:tc>
        <w:tc>
          <w:tcPr>
            <w:tcW w:w="1133" w:type="pct"/>
            <w:vAlign w:val="center"/>
          </w:tcPr>
          <w:p w14:paraId="4629D2A8">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945" w:type="pct"/>
            <w:vAlign w:val="center"/>
          </w:tcPr>
          <w:p w14:paraId="0D4BC0F7">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0.00021</w:t>
            </w:r>
          </w:p>
        </w:tc>
        <w:tc>
          <w:tcPr>
            <w:tcW w:w="977" w:type="pct"/>
            <w:vAlign w:val="center"/>
          </w:tcPr>
          <w:p w14:paraId="1CDC4109">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0.00021</w:t>
            </w:r>
          </w:p>
        </w:tc>
        <w:tc>
          <w:tcPr>
            <w:tcW w:w="850" w:type="pct"/>
            <w:vAlign w:val="center"/>
          </w:tcPr>
          <w:p w14:paraId="311D2938">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0"/>
                <w:sz w:val="21"/>
                <w:szCs w:val="21"/>
              </w:rPr>
              <w:t>0</w:t>
            </w:r>
          </w:p>
        </w:tc>
      </w:tr>
      <w:tr w14:paraId="30DCF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245" w:type="pct"/>
            <w:vMerge w:val="continue"/>
            <w:vAlign w:val="center"/>
          </w:tcPr>
          <w:p w14:paraId="2A167CCA">
            <w:pPr>
              <w:widowControl/>
              <w:spacing w:line="240" w:lineRule="atLeast"/>
              <w:ind w:firstLine="0" w:firstLineChars="0"/>
              <w:jc w:val="center"/>
              <w:rPr>
                <w:rFonts w:hint="default" w:ascii="Times New Roman" w:hAnsi="Times New Roman" w:eastAsia="宋体" w:cs="Times New Roman"/>
                <w:color w:val="auto"/>
                <w:kern w:val="0"/>
                <w:sz w:val="21"/>
                <w:szCs w:val="21"/>
              </w:rPr>
            </w:pPr>
          </w:p>
        </w:tc>
        <w:tc>
          <w:tcPr>
            <w:tcW w:w="846" w:type="pct"/>
            <w:vMerge w:val="continue"/>
            <w:vAlign w:val="center"/>
          </w:tcPr>
          <w:p w14:paraId="5818D9A8">
            <w:pPr>
              <w:widowControl/>
              <w:spacing w:line="240" w:lineRule="atLeast"/>
              <w:ind w:firstLine="0" w:firstLineChars="0"/>
              <w:jc w:val="center"/>
              <w:rPr>
                <w:rFonts w:hint="default" w:ascii="Times New Roman" w:hAnsi="Times New Roman" w:eastAsia="宋体" w:cs="Times New Roman"/>
                <w:color w:val="auto"/>
                <w:sz w:val="21"/>
                <w:szCs w:val="21"/>
              </w:rPr>
            </w:pPr>
          </w:p>
        </w:tc>
        <w:tc>
          <w:tcPr>
            <w:tcW w:w="1133" w:type="pct"/>
            <w:vAlign w:val="center"/>
          </w:tcPr>
          <w:p w14:paraId="29A794ED">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945" w:type="pct"/>
            <w:vAlign w:val="center"/>
          </w:tcPr>
          <w:p w14:paraId="6197D53D">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0.00003</w:t>
            </w:r>
          </w:p>
        </w:tc>
        <w:tc>
          <w:tcPr>
            <w:tcW w:w="977" w:type="pct"/>
            <w:vAlign w:val="center"/>
          </w:tcPr>
          <w:p w14:paraId="2F0598E2">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0.00003</w:t>
            </w:r>
          </w:p>
        </w:tc>
        <w:tc>
          <w:tcPr>
            <w:tcW w:w="850" w:type="pct"/>
            <w:vAlign w:val="center"/>
          </w:tcPr>
          <w:p w14:paraId="3A27C031">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snapToGrid w:val="0"/>
                <w:color w:val="auto"/>
                <w:kern w:val="0"/>
                <w:sz w:val="21"/>
                <w:szCs w:val="21"/>
              </w:rPr>
              <w:t>0</w:t>
            </w:r>
          </w:p>
        </w:tc>
      </w:tr>
      <w:tr w14:paraId="15128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245" w:type="pct"/>
            <w:vMerge w:val="restart"/>
            <w:vAlign w:val="center"/>
          </w:tcPr>
          <w:p w14:paraId="7AE2C315">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固体废物</w:t>
            </w:r>
          </w:p>
        </w:tc>
        <w:tc>
          <w:tcPr>
            <w:tcW w:w="1980" w:type="pct"/>
            <w:gridSpan w:val="2"/>
            <w:vMerge w:val="restart"/>
            <w:vAlign w:val="center"/>
          </w:tcPr>
          <w:p w14:paraId="28021EF9">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尾矿</w:t>
            </w:r>
          </w:p>
        </w:tc>
        <w:tc>
          <w:tcPr>
            <w:tcW w:w="945" w:type="pct"/>
            <w:vAlign w:val="center"/>
          </w:tcPr>
          <w:p w14:paraId="0849C866">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193.92万</w:t>
            </w:r>
          </w:p>
        </w:tc>
        <w:tc>
          <w:tcPr>
            <w:tcW w:w="977" w:type="pct"/>
            <w:vAlign w:val="center"/>
          </w:tcPr>
          <w:p w14:paraId="267B015C">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50" w:type="pct"/>
            <w:vAlign w:val="center"/>
          </w:tcPr>
          <w:p w14:paraId="382CD6E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193.92万</w:t>
            </w:r>
          </w:p>
        </w:tc>
      </w:tr>
      <w:tr w14:paraId="31894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245" w:type="pct"/>
            <w:vMerge w:val="continue"/>
            <w:vAlign w:val="center"/>
          </w:tcPr>
          <w:p w14:paraId="6AEED4E5">
            <w:pPr>
              <w:spacing w:line="240" w:lineRule="atLeast"/>
              <w:ind w:firstLine="0" w:firstLineChars="0"/>
              <w:jc w:val="center"/>
              <w:rPr>
                <w:rFonts w:hint="default" w:ascii="Times New Roman" w:hAnsi="Times New Roman" w:eastAsia="宋体" w:cs="Times New Roman"/>
                <w:color w:val="auto"/>
                <w:kern w:val="0"/>
                <w:sz w:val="21"/>
                <w:szCs w:val="21"/>
              </w:rPr>
            </w:pPr>
          </w:p>
        </w:tc>
        <w:tc>
          <w:tcPr>
            <w:tcW w:w="1980" w:type="pct"/>
            <w:gridSpan w:val="2"/>
            <w:vMerge w:val="continue"/>
            <w:vAlign w:val="center"/>
          </w:tcPr>
          <w:p w14:paraId="2ED9D711">
            <w:pPr>
              <w:spacing w:line="240" w:lineRule="atLeast"/>
              <w:ind w:firstLine="0" w:firstLineChars="0"/>
              <w:jc w:val="center"/>
              <w:rPr>
                <w:rFonts w:hint="default" w:ascii="Times New Roman" w:hAnsi="Times New Roman" w:eastAsia="宋体" w:cs="Times New Roman"/>
                <w:color w:val="auto"/>
                <w:sz w:val="21"/>
                <w:szCs w:val="21"/>
              </w:rPr>
            </w:pPr>
          </w:p>
        </w:tc>
        <w:tc>
          <w:tcPr>
            <w:tcW w:w="945" w:type="pct"/>
            <w:vAlign w:val="center"/>
          </w:tcPr>
          <w:p w14:paraId="02CF4D38">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49.23万</w:t>
            </w:r>
          </w:p>
        </w:tc>
        <w:tc>
          <w:tcPr>
            <w:tcW w:w="977" w:type="pct"/>
            <w:vAlign w:val="center"/>
          </w:tcPr>
          <w:p w14:paraId="0E69D0AD">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49.23万</w:t>
            </w:r>
          </w:p>
        </w:tc>
        <w:tc>
          <w:tcPr>
            <w:tcW w:w="850" w:type="pct"/>
            <w:vAlign w:val="center"/>
          </w:tcPr>
          <w:p w14:paraId="63A6E322">
            <w:pPr>
              <w:spacing w:line="240" w:lineRule="atLeas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08EC5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 w:hRule="atLeast"/>
          <w:jc w:val="center"/>
        </w:trPr>
        <w:tc>
          <w:tcPr>
            <w:tcW w:w="245" w:type="pct"/>
            <w:vMerge w:val="continue"/>
            <w:vAlign w:val="center"/>
          </w:tcPr>
          <w:p w14:paraId="384599F3">
            <w:pPr>
              <w:widowControl/>
              <w:spacing w:line="240" w:lineRule="atLeast"/>
              <w:ind w:firstLine="0" w:firstLineChars="0"/>
              <w:jc w:val="center"/>
              <w:rPr>
                <w:rFonts w:hint="default" w:ascii="Times New Roman" w:hAnsi="Times New Roman" w:eastAsia="宋体" w:cs="Times New Roman"/>
                <w:color w:val="auto"/>
                <w:kern w:val="0"/>
                <w:sz w:val="21"/>
                <w:szCs w:val="21"/>
              </w:rPr>
            </w:pPr>
          </w:p>
        </w:tc>
        <w:tc>
          <w:tcPr>
            <w:tcW w:w="1980" w:type="pct"/>
            <w:gridSpan w:val="2"/>
            <w:vAlign w:val="center"/>
          </w:tcPr>
          <w:p w14:paraId="341DEF7F">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污泥</w:t>
            </w:r>
          </w:p>
        </w:tc>
        <w:tc>
          <w:tcPr>
            <w:tcW w:w="945" w:type="pct"/>
            <w:vAlign w:val="center"/>
          </w:tcPr>
          <w:p w14:paraId="17BCF1FA">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0.5</w:t>
            </w:r>
          </w:p>
        </w:tc>
        <w:tc>
          <w:tcPr>
            <w:tcW w:w="977" w:type="pct"/>
            <w:vAlign w:val="center"/>
          </w:tcPr>
          <w:p w14:paraId="483C86EF">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50" w:type="pct"/>
            <w:vAlign w:val="center"/>
          </w:tcPr>
          <w:p w14:paraId="67FF3367">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0.5</w:t>
            </w:r>
          </w:p>
        </w:tc>
      </w:tr>
      <w:tr w14:paraId="35E79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245" w:type="pct"/>
            <w:vMerge w:val="continue"/>
            <w:vAlign w:val="center"/>
          </w:tcPr>
          <w:p w14:paraId="32E1BCC4">
            <w:pPr>
              <w:widowControl/>
              <w:spacing w:line="240" w:lineRule="atLeast"/>
              <w:ind w:firstLine="0" w:firstLineChars="0"/>
              <w:jc w:val="center"/>
              <w:rPr>
                <w:rFonts w:hint="default" w:ascii="Times New Roman" w:hAnsi="Times New Roman" w:eastAsia="宋体" w:cs="Times New Roman"/>
                <w:color w:val="auto"/>
                <w:kern w:val="0"/>
                <w:sz w:val="21"/>
                <w:szCs w:val="21"/>
              </w:rPr>
            </w:pPr>
          </w:p>
        </w:tc>
        <w:tc>
          <w:tcPr>
            <w:tcW w:w="1980" w:type="pct"/>
            <w:gridSpan w:val="2"/>
            <w:vAlign w:val="center"/>
          </w:tcPr>
          <w:p w14:paraId="64DC8ED9">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945" w:type="pct"/>
            <w:vAlign w:val="center"/>
          </w:tcPr>
          <w:p w14:paraId="4CCFDDD6">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4.2</w:t>
            </w:r>
          </w:p>
        </w:tc>
        <w:tc>
          <w:tcPr>
            <w:tcW w:w="977" w:type="pct"/>
            <w:vAlign w:val="center"/>
          </w:tcPr>
          <w:p w14:paraId="7D6BEA70">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850" w:type="pct"/>
            <w:vAlign w:val="center"/>
          </w:tcPr>
          <w:p w14:paraId="2372484D">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4.2</w:t>
            </w:r>
          </w:p>
        </w:tc>
      </w:tr>
      <w:tr w14:paraId="77FCB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jc w:val="center"/>
        </w:trPr>
        <w:tc>
          <w:tcPr>
            <w:tcW w:w="245" w:type="pct"/>
            <w:vAlign w:val="center"/>
          </w:tcPr>
          <w:p w14:paraId="1F155F03">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1980" w:type="pct"/>
            <w:gridSpan w:val="2"/>
            <w:vAlign w:val="center"/>
          </w:tcPr>
          <w:p w14:paraId="4447AEFC">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生产设备运行噪声，声级在75~90dB（A）之间</w:t>
            </w:r>
          </w:p>
        </w:tc>
        <w:tc>
          <w:tcPr>
            <w:tcW w:w="2773" w:type="pct"/>
            <w:gridSpan w:val="3"/>
            <w:vAlign w:val="center"/>
          </w:tcPr>
          <w:p w14:paraId="7124FE58">
            <w:pPr>
              <w:spacing w:line="240" w:lineRule="atLeast"/>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厂界噪声＜50dB（A）</w:t>
            </w:r>
          </w:p>
        </w:tc>
      </w:tr>
    </w:tbl>
    <w:p w14:paraId="4599B806">
      <w:pPr>
        <w:rPr>
          <w:rFonts w:hint="default" w:eastAsia="华文中宋"/>
          <w:color w:val="auto"/>
          <w:lang w:val="en-US" w:eastAsia="zh-CN"/>
        </w:rPr>
        <w:sectPr>
          <w:pgSz w:w="11906" w:h="16838"/>
          <w:pgMar w:top="1417" w:right="1644" w:bottom="1417" w:left="1644" w:header="851" w:footer="992" w:gutter="0"/>
          <w:pgBorders>
            <w:top w:val="none" w:sz="0" w:space="0"/>
            <w:left w:val="none" w:sz="0" w:space="0"/>
            <w:bottom w:val="none" w:sz="0" w:space="0"/>
            <w:right w:val="none" w:sz="0" w:space="0"/>
          </w:pgBorders>
          <w:cols w:space="0" w:num="1"/>
          <w:rtlGutter w:val="0"/>
          <w:docGrid w:linePitch="0" w:charSpace="0"/>
        </w:sectPr>
      </w:pPr>
    </w:p>
    <w:bookmarkEnd w:id="186"/>
    <w:bookmarkEnd w:id="187"/>
    <w:bookmarkEnd w:id="188"/>
    <w:p w14:paraId="56908BC3">
      <w:pPr>
        <w:pStyle w:val="5"/>
        <w:pageBreakBefore w:val="0"/>
        <w:widowControl w:val="0"/>
        <w:kinsoku/>
        <w:wordWrap/>
        <w:overflowPunct/>
        <w:topLinePunct w:val="0"/>
        <w:autoSpaceDE/>
        <w:autoSpaceDN/>
        <w:bidi w:val="0"/>
        <w:adjustRightInd/>
        <w:spacing w:line="360" w:lineRule="auto"/>
        <w:textAlignment w:val="auto"/>
        <w:rPr>
          <w:rFonts w:hint="default"/>
          <w:color w:val="auto"/>
          <w:lang w:val="en-US" w:eastAsia="zh-CN"/>
        </w:rPr>
      </w:pPr>
      <w:bookmarkStart w:id="189" w:name="_Toc13501"/>
      <w:r>
        <w:rPr>
          <w:rFonts w:hint="eastAsia"/>
          <w:color w:val="auto"/>
          <w:lang w:val="en-US" w:eastAsia="zh-CN"/>
        </w:rPr>
        <w:t>3.2本项目（变更后）工程概况及工程分析</w:t>
      </w:r>
      <w:bookmarkEnd w:id="189"/>
    </w:p>
    <w:p w14:paraId="1204F168">
      <w:pPr>
        <w:pStyle w:val="6"/>
        <w:pageBreakBefore w:val="0"/>
        <w:widowControl w:val="0"/>
        <w:kinsoku/>
        <w:wordWrap/>
        <w:overflowPunct/>
        <w:topLinePunct w:val="0"/>
        <w:autoSpaceDE/>
        <w:autoSpaceDN/>
        <w:bidi w:val="0"/>
        <w:adjustRightInd/>
        <w:spacing w:line="360" w:lineRule="auto"/>
        <w:textAlignment w:val="auto"/>
        <w:rPr>
          <w:rFonts w:hint="default"/>
          <w:color w:val="auto"/>
          <w:lang w:val="en-US" w:eastAsia="zh-CN"/>
        </w:rPr>
      </w:pPr>
      <w:r>
        <w:rPr>
          <w:rFonts w:hint="eastAsia"/>
          <w:color w:val="auto"/>
          <w:lang w:val="en-US" w:eastAsia="zh-CN"/>
        </w:rPr>
        <w:t>3.2.1变更前后工程组成变化及重大变动判定分析</w:t>
      </w:r>
    </w:p>
    <w:p w14:paraId="001D6A99">
      <w:pPr>
        <w:pStyle w:val="7"/>
        <w:pageBreakBefore w:val="0"/>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3.2.1.1变更前后工程变化</w:t>
      </w:r>
    </w:p>
    <w:p w14:paraId="592C976A">
      <w:pPr>
        <w:pStyle w:val="2"/>
        <w:pageBreakBefore w:val="0"/>
        <w:widowControl w:val="0"/>
        <w:kinsoku/>
        <w:wordWrap/>
        <w:overflowPunct/>
        <w:topLinePunct w:val="0"/>
        <w:autoSpaceDE/>
        <w:autoSpaceDN/>
        <w:bidi w:val="0"/>
        <w:adjustRightInd/>
        <w:spacing w:after="0" w:line="360" w:lineRule="auto"/>
        <w:ind w:left="0" w:leftChars="0" w:firstLine="480" w:firstLineChars="200"/>
        <w:textAlignment w:val="auto"/>
        <w:rPr>
          <w:rFonts w:hint="eastAsia"/>
          <w:color w:val="auto"/>
          <w:lang w:val="en-US" w:eastAsia="zh-CN"/>
        </w:rPr>
      </w:pPr>
      <w:r>
        <w:rPr>
          <w:rFonts w:hint="eastAsia" w:ascii="Times New Roman" w:hAnsi="Times New Roman" w:eastAsia="宋体" w:cs="Times New Roman"/>
          <w:color w:val="auto"/>
          <w:kern w:val="2"/>
          <w:sz w:val="24"/>
          <w:szCs w:val="24"/>
          <w:highlight w:val="none"/>
          <w:lang w:val="en-US" w:eastAsia="zh-CN" w:bidi="ar-SA"/>
        </w:rPr>
        <w:t>项目变更前后工程变化对比一览表见表3.2-1。</w:t>
      </w:r>
    </w:p>
    <w:p w14:paraId="7CD9650F">
      <w:pPr>
        <w:ind w:left="0" w:leftChars="0" w:firstLine="0" w:firstLineChars="0"/>
        <w:rPr>
          <w:rFonts w:hint="eastAsia"/>
          <w:color w:val="auto"/>
          <w:lang w:val="en-US" w:eastAsia="zh-CN"/>
        </w:rPr>
        <w:sectPr>
          <w:pgSz w:w="11906" w:h="16838"/>
          <w:pgMar w:top="1417" w:right="1644" w:bottom="1417" w:left="1644" w:header="851" w:footer="992" w:gutter="0"/>
          <w:pgBorders>
            <w:top w:val="none" w:sz="0" w:space="0"/>
            <w:left w:val="none" w:sz="0" w:space="0"/>
            <w:bottom w:val="none" w:sz="0" w:space="0"/>
            <w:right w:val="none" w:sz="0" w:space="0"/>
          </w:pgBorders>
          <w:cols w:space="0" w:num="1"/>
          <w:rtlGutter w:val="0"/>
          <w:docGrid w:linePitch="0" w:charSpace="0"/>
        </w:sectPr>
      </w:pPr>
    </w:p>
    <w:p w14:paraId="48B38299">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b/>
          <w:bCs/>
          <w:color w:val="auto"/>
          <w:kern w:val="2"/>
          <w:sz w:val="21"/>
          <w:szCs w:val="21"/>
          <w:highlight w:val="none"/>
          <w:lang w:val="zh-CN" w:eastAsia="zh-CN" w:bidi="ar-SA"/>
        </w:rPr>
        <w:t>表</w:t>
      </w:r>
      <w:r>
        <w:rPr>
          <w:b/>
          <w:color w:val="auto"/>
          <w:sz w:val="21"/>
          <w:szCs w:val="21"/>
          <w:highlight w:val="none"/>
        </w:rPr>
        <w:t xml:space="preserve"> 3.</w:t>
      </w:r>
      <w:r>
        <w:rPr>
          <w:rFonts w:hint="eastAsia"/>
          <w:b/>
          <w:color w:val="auto"/>
          <w:sz w:val="21"/>
          <w:szCs w:val="21"/>
          <w:highlight w:val="none"/>
          <w:lang w:val="en-US" w:eastAsia="zh-CN"/>
        </w:rPr>
        <w:t>2</w:t>
      </w:r>
      <w:r>
        <w:rPr>
          <w:b/>
          <w:color w:val="auto"/>
          <w:sz w:val="21"/>
          <w:szCs w:val="21"/>
          <w:highlight w:val="none"/>
        </w:rPr>
        <w:t>-</w:t>
      </w:r>
      <w:r>
        <w:rPr>
          <w:rFonts w:hint="eastAsia"/>
          <w:b/>
          <w:color w:val="auto"/>
          <w:sz w:val="21"/>
          <w:szCs w:val="21"/>
          <w:highlight w:val="none"/>
          <w:lang w:val="en-US" w:eastAsia="zh-CN"/>
        </w:rPr>
        <w:t xml:space="preserve">1  </w:t>
      </w:r>
      <w:r>
        <w:rPr>
          <w:b/>
          <w:color w:val="auto"/>
          <w:sz w:val="21"/>
          <w:szCs w:val="21"/>
          <w:highlight w:val="none"/>
        </w:rPr>
        <w:t xml:space="preserve">  </w:t>
      </w:r>
      <w:r>
        <w:rPr>
          <w:rFonts w:hint="eastAsia" w:ascii="Times New Roman" w:hAnsi="Times New Roman" w:eastAsia="宋体" w:cs="Times New Roman"/>
          <w:b/>
          <w:bCs/>
          <w:color w:val="auto"/>
          <w:kern w:val="2"/>
          <w:sz w:val="21"/>
          <w:szCs w:val="21"/>
          <w:highlight w:val="none"/>
          <w:lang w:val="en-US" w:eastAsia="zh-CN" w:bidi="ar-SA"/>
        </w:rPr>
        <w:t>项目变更前后工程变化对比一览表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859"/>
        <w:gridCol w:w="3588"/>
        <w:gridCol w:w="3763"/>
        <w:gridCol w:w="2174"/>
        <w:gridCol w:w="1641"/>
        <w:gridCol w:w="1646"/>
      </w:tblGrid>
      <w:tr w14:paraId="508E2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248" w:type="dxa"/>
            <w:gridSpan w:val="2"/>
            <w:tcBorders>
              <w:tl2br w:val="nil"/>
              <w:tr2bl w:val="nil"/>
            </w:tcBorders>
            <w:tcMar>
              <w:top w:w="0" w:type="dxa"/>
              <w:left w:w="28" w:type="dxa"/>
              <w:bottom w:w="0" w:type="dxa"/>
              <w:right w:w="28" w:type="dxa"/>
            </w:tcMar>
            <w:vAlign w:val="center"/>
          </w:tcPr>
          <w:p w14:paraId="57EFDA1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项目</w:t>
            </w:r>
          </w:p>
        </w:tc>
        <w:tc>
          <w:tcPr>
            <w:tcW w:w="3588" w:type="dxa"/>
            <w:tcBorders>
              <w:tl2br w:val="nil"/>
              <w:tr2bl w:val="nil"/>
            </w:tcBorders>
            <w:tcMar>
              <w:top w:w="0" w:type="dxa"/>
              <w:left w:w="28" w:type="dxa"/>
              <w:bottom w:w="0" w:type="dxa"/>
              <w:right w:w="28" w:type="dxa"/>
            </w:tcMar>
            <w:vAlign w:val="center"/>
          </w:tcPr>
          <w:p w14:paraId="3A3E905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变更前项目环评报告及批复工程内容</w:t>
            </w:r>
          </w:p>
        </w:tc>
        <w:tc>
          <w:tcPr>
            <w:tcW w:w="3763" w:type="dxa"/>
            <w:tcBorders>
              <w:tl2br w:val="nil"/>
              <w:tr2bl w:val="nil"/>
            </w:tcBorders>
            <w:tcMar>
              <w:top w:w="0" w:type="dxa"/>
              <w:left w:w="28" w:type="dxa"/>
              <w:bottom w:w="0" w:type="dxa"/>
              <w:right w:w="28" w:type="dxa"/>
            </w:tcMar>
            <w:vAlign w:val="center"/>
          </w:tcPr>
          <w:p w14:paraId="6BE30D0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变更后本项目工程内容</w:t>
            </w:r>
          </w:p>
        </w:tc>
        <w:tc>
          <w:tcPr>
            <w:tcW w:w="2174" w:type="dxa"/>
            <w:tcBorders>
              <w:tl2br w:val="nil"/>
              <w:tr2bl w:val="nil"/>
            </w:tcBorders>
            <w:tcMar>
              <w:top w:w="0" w:type="dxa"/>
              <w:left w:w="28" w:type="dxa"/>
              <w:bottom w:w="0" w:type="dxa"/>
              <w:right w:w="28" w:type="dxa"/>
            </w:tcMar>
            <w:vAlign w:val="center"/>
          </w:tcPr>
          <w:p w14:paraId="2D1B91C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变更对比</w:t>
            </w:r>
          </w:p>
        </w:tc>
        <w:tc>
          <w:tcPr>
            <w:tcW w:w="1641" w:type="dxa"/>
            <w:tcBorders>
              <w:tl2br w:val="nil"/>
              <w:tr2bl w:val="nil"/>
            </w:tcBorders>
            <w:tcMar>
              <w:top w:w="0" w:type="dxa"/>
              <w:left w:w="28" w:type="dxa"/>
              <w:bottom w:w="0" w:type="dxa"/>
              <w:right w:w="28" w:type="dxa"/>
            </w:tcMar>
            <w:vAlign w:val="center"/>
          </w:tcPr>
          <w:p w14:paraId="13AF591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变动原因</w:t>
            </w:r>
          </w:p>
        </w:tc>
        <w:tc>
          <w:tcPr>
            <w:tcW w:w="1646" w:type="dxa"/>
            <w:tcBorders>
              <w:tl2br w:val="nil"/>
              <w:tr2bl w:val="nil"/>
            </w:tcBorders>
            <w:tcMar>
              <w:top w:w="0" w:type="dxa"/>
              <w:left w:w="28" w:type="dxa"/>
              <w:bottom w:w="0" w:type="dxa"/>
              <w:right w:w="28" w:type="dxa"/>
            </w:tcMar>
            <w:vAlign w:val="center"/>
          </w:tcPr>
          <w:p w14:paraId="58D839B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备注</w:t>
            </w:r>
          </w:p>
        </w:tc>
      </w:tr>
      <w:tr w14:paraId="57C23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017B646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库容</w:t>
            </w:r>
          </w:p>
        </w:tc>
        <w:tc>
          <w:tcPr>
            <w:tcW w:w="3588" w:type="dxa"/>
            <w:tcBorders>
              <w:tl2br w:val="nil"/>
              <w:tr2bl w:val="nil"/>
            </w:tcBorders>
            <w:tcMar>
              <w:top w:w="0" w:type="dxa"/>
              <w:left w:w="28" w:type="dxa"/>
              <w:bottom w:w="0" w:type="dxa"/>
              <w:right w:w="28" w:type="dxa"/>
            </w:tcMar>
            <w:vAlign w:val="center"/>
          </w:tcPr>
          <w:p w14:paraId="2CD9B54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华文中宋" w:cs="Times New Roman"/>
                <w:color w:val="auto"/>
                <w:kern w:val="2"/>
                <w:sz w:val="21"/>
                <w:szCs w:val="21"/>
                <w:lang w:val="en-US" w:eastAsia="zh-CN" w:bidi="ar-SA"/>
              </w:rPr>
            </w:pPr>
            <w:r>
              <w:rPr>
                <w:rFonts w:hint="eastAsia" w:cs="Times New Roman"/>
                <w:color w:val="auto"/>
                <w:kern w:val="2"/>
                <w:sz w:val="21"/>
                <w:szCs w:val="21"/>
                <w:lang w:val="en-US" w:eastAsia="zh-CN" w:bidi="ar-SA"/>
              </w:rPr>
              <w:t>2900</w:t>
            </w:r>
            <w:r>
              <w:rPr>
                <w:rFonts w:hint="eastAsia" w:ascii="宋体" w:hAnsi="宋体" w:eastAsia="宋体" w:cs="宋体"/>
                <w:color w:val="auto"/>
                <w:kern w:val="2"/>
                <w:sz w:val="21"/>
                <w:szCs w:val="21"/>
                <w:lang w:val="en-US" w:eastAsia="zh-CN" w:bidi="ar-SA"/>
              </w:rPr>
              <w:t>万</w:t>
            </w:r>
            <w:r>
              <w:rPr>
                <w:rFonts w:hint="eastAsia" w:cs="Times New Roman"/>
                <w:color w:val="auto"/>
                <w:kern w:val="2"/>
                <w:sz w:val="21"/>
                <w:szCs w:val="21"/>
                <w:lang w:val="en-US" w:eastAsia="zh-CN" w:bidi="ar-SA"/>
              </w:rPr>
              <w:t>m</w:t>
            </w:r>
            <w:r>
              <w:rPr>
                <w:rFonts w:hint="eastAsia" w:cs="Times New Roman"/>
                <w:color w:val="auto"/>
                <w:kern w:val="2"/>
                <w:sz w:val="21"/>
                <w:szCs w:val="21"/>
                <w:vertAlign w:val="superscript"/>
                <w:lang w:val="en-US" w:eastAsia="zh-CN" w:bidi="ar-SA"/>
              </w:rPr>
              <w:t>3</w:t>
            </w:r>
          </w:p>
        </w:tc>
        <w:tc>
          <w:tcPr>
            <w:tcW w:w="3763" w:type="dxa"/>
            <w:tcBorders>
              <w:tl2br w:val="nil"/>
              <w:tr2bl w:val="nil"/>
            </w:tcBorders>
            <w:tcMar>
              <w:top w:w="0" w:type="dxa"/>
              <w:left w:w="28" w:type="dxa"/>
              <w:bottom w:w="0" w:type="dxa"/>
              <w:right w:w="28" w:type="dxa"/>
            </w:tcMar>
            <w:vAlign w:val="center"/>
          </w:tcPr>
          <w:p w14:paraId="41CE1BD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华文中宋" w:cs="Times New Roman"/>
                <w:color w:val="auto"/>
                <w:kern w:val="2"/>
                <w:sz w:val="21"/>
                <w:szCs w:val="21"/>
                <w:lang w:val="en-US" w:eastAsia="zh-CN" w:bidi="ar-SA"/>
              </w:rPr>
            </w:pPr>
            <w:r>
              <w:rPr>
                <w:rFonts w:hint="eastAsia" w:cs="Times New Roman"/>
                <w:color w:val="auto"/>
                <w:kern w:val="2"/>
                <w:sz w:val="21"/>
                <w:szCs w:val="21"/>
                <w:lang w:val="en-US" w:eastAsia="zh-CN" w:bidi="ar-SA"/>
              </w:rPr>
              <w:t>3096.6</w:t>
            </w:r>
            <w:r>
              <w:rPr>
                <w:rFonts w:hint="eastAsia" w:ascii="宋体" w:hAnsi="宋体" w:eastAsia="宋体" w:cs="宋体"/>
                <w:color w:val="auto"/>
                <w:kern w:val="2"/>
                <w:sz w:val="21"/>
                <w:szCs w:val="21"/>
                <w:lang w:val="en-US" w:eastAsia="zh-CN" w:bidi="ar-SA"/>
              </w:rPr>
              <w:t>万</w:t>
            </w:r>
            <w:r>
              <w:rPr>
                <w:rFonts w:hint="eastAsia" w:cs="Times New Roman"/>
                <w:color w:val="auto"/>
                <w:kern w:val="2"/>
                <w:sz w:val="21"/>
                <w:szCs w:val="21"/>
                <w:lang w:val="en-US" w:eastAsia="zh-CN" w:bidi="ar-SA"/>
              </w:rPr>
              <w:t>m</w:t>
            </w:r>
            <w:r>
              <w:rPr>
                <w:rFonts w:hint="eastAsia" w:cs="Times New Roman"/>
                <w:color w:val="auto"/>
                <w:kern w:val="2"/>
                <w:sz w:val="21"/>
                <w:szCs w:val="21"/>
                <w:vertAlign w:val="superscript"/>
                <w:lang w:val="en-US" w:eastAsia="zh-CN" w:bidi="ar-SA"/>
              </w:rPr>
              <w:t>3</w:t>
            </w:r>
          </w:p>
        </w:tc>
        <w:tc>
          <w:tcPr>
            <w:tcW w:w="2174" w:type="dxa"/>
            <w:tcBorders>
              <w:tl2br w:val="nil"/>
              <w:tr2bl w:val="nil"/>
            </w:tcBorders>
            <w:tcMar>
              <w:top w:w="0" w:type="dxa"/>
              <w:left w:w="28" w:type="dxa"/>
              <w:bottom w:w="0" w:type="dxa"/>
              <w:right w:w="28" w:type="dxa"/>
            </w:tcMar>
            <w:vAlign w:val="center"/>
          </w:tcPr>
          <w:p w14:paraId="0099556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库容增加</w:t>
            </w:r>
            <w:r>
              <w:rPr>
                <w:rFonts w:hint="eastAsia" w:cs="Times New Roman"/>
                <w:color w:val="auto"/>
                <w:kern w:val="2"/>
                <w:sz w:val="21"/>
                <w:szCs w:val="21"/>
                <w:lang w:val="en-US" w:eastAsia="zh-CN" w:bidi="ar-SA"/>
              </w:rPr>
              <w:t>200</w:t>
            </w:r>
            <w:r>
              <w:rPr>
                <w:rFonts w:hint="eastAsia" w:ascii="宋体" w:hAnsi="宋体" w:eastAsia="宋体" w:cs="宋体"/>
                <w:color w:val="auto"/>
                <w:kern w:val="2"/>
                <w:sz w:val="21"/>
                <w:szCs w:val="21"/>
                <w:lang w:val="en-US" w:eastAsia="zh-CN" w:bidi="ar-SA"/>
              </w:rPr>
              <w:t>万</w:t>
            </w:r>
            <w:r>
              <w:rPr>
                <w:rFonts w:hint="eastAsia" w:cs="Times New Roman"/>
                <w:color w:val="auto"/>
                <w:kern w:val="2"/>
                <w:sz w:val="21"/>
                <w:szCs w:val="21"/>
                <w:lang w:val="en-US" w:eastAsia="zh-CN" w:bidi="ar-SA"/>
              </w:rPr>
              <w:t>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占比</w:t>
            </w:r>
            <w:r>
              <w:rPr>
                <w:rFonts w:hint="eastAsia" w:cs="Times New Roman"/>
                <w:color w:val="auto"/>
                <w:kern w:val="2"/>
                <w:sz w:val="21"/>
                <w:szCs w:val="21"/>
                <w:lang w:val="en-US" w:eastAsia="zh-CN" w:bidi="ar-SA"/>
              </w:rPr>
              <w:t>6.78%</w:t>
            </w:r>
          </w:p>
        </w:tc>
        <w:tc>
          <w:tcPr>
            <w:tcW w:w="1641" w:type="dxa"/>
            <w:tcBorders>
              <w:tl2br w:val="nil"/>
              <w:tr2bl w:val="nil"/>
            </w:tcBorders>
            <w:tcMar>
              <w:top w:w="0" w:type="dxa"/>
              <w:left w:w="28" w:type="dxa"/>
              <w:bottom w:w="0" w:type="dxa"/>
              <w:right w:w="28" w:type="dxa"/>
            </w:tcMar>
            <w:vAlign w:val="center"/>
          </w:tcPr>
          <w:p w14:paraId="3EE3D0A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根据项目变更后取得的非煤矿山建设项目安全许可意见书，总库容为</w:t>
            </w:r>
            <w:r>
              <w:rPr>
                <w:rFonts w:hint="default" w:ascii="Times New Roman" w:hAnsi="Times New Roman" w:eastAsia="宋体" w:cs="Times New Roman"/>
                <w:color w:val="auto"/>
                <w:kern w:val="2"/>
                <w:sz w:val="21"/>
                <w:szCs w:val="21"/>
                <w:lang w:val="en-US" w:eastAsia="zh-CN" w:bidi="ar-SA"/>
              </w:rPr>
              <w:t>3096.6</w:t>
            </w:r>
            <w:r>
              <w:rPr>
                <w:rFonts w:hint="eastAsia" w:ascii="宋体" w:hAnsi="宋体" w:eastAsia="宋体" w:cs="宋体"/>
                <w:color w:val="auto"/>
                <w:kern w:val="2"/>
                <w:sz w:val="21"/>
                <w:szCs w:val="21"/>
                <w:lang w:val="en-US" w:eastAsia="zh-CN" w:bidi="ar-SA"/>
              </w:rPr>
              <w:t>万</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5AFA444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64D4B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683F4BF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最大堆高</w:t>
            </w:r>
          </w:p>
        </w:tc>
        <w:tc>
          <w:tcPr>
            <w:tcW w:w="3588" w:type="dxa"/>
            <w:tcBorders>
              <w:tl2br w:val="nil"/>
              <w:tr2bl w:val="nil"/>
            </w:tcBorders>
            <w:tcMar>
              <w:top w:w="0" w:type="dxa"/>
              <w:left w:w="28" w:type="dxa"/>
              <w:bottom w:w="0" w:type="dxa"/>
              <w:right w:w="28" w:type="dxa"/>
            </w:tcMar>
            <w:vAlign w:val="center"/>
          </w:tcPr>
          <w:p w14:paraId="3E54481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eastAsia="华文中宋" w:cs="Times New Roman"/>
                <w:color w:val="auto"/>
                <w:kern w:val="2"/>
                <w:sz w:val="21"/>
                <w:szCs w:val="21"/>
                <w:lang w:val="en-US" w:eastAsia="zh-CN" w:bidi="ar-SA"/>
              </w:rPr>
            </w:pPr>
            <w:r>
              <w:rPr>
                <w:rFonts w:hint="eastAsia" w:cs="Times New Roman"/>
                <w:color w:val="auto"/>
                <w:kern w:val="2"/>
                <w:sz w:val="21"/>
                <w:szCs w:val="21"/>
                <w:lang w:val="en-US" w:eastAsia="zh-CN" w:bidi="ar-SA"/>
              </w:rPr>
              <w:t>29.5m</w:t>
            </w:r>
          </w:p>
        </w:tc>
        <w:tc>
          <w:tcPr>
            <w:tcW w:w="3763" w:type="dxa"/>
            <w:tcBorders>
              <w:tl2br w:val="nil"/>
              <w:tr2bl w:val="nil"/>
            </w:tcBorders>
            <w:tcMar>
              <w:top w:w="0" w:type="dxa"/>
              <w:left w:w="28" w:type="dxa"/>
              <w:bottom w:w="0" w:type="dxa"/>
              <w:right w:w="28" w:type="dxa"/>
            </w:tcMar>
            <w:vAlign w:val="center"/>
          </w:tcPr>
          <w:p w14:paraId="6048F5B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eastAsia="华文中宋" w:cs="Times New Roman"/>
                <w:color w:val="auto"/>
                <w:kern w:val="2"/>
                <w:sz w:val="21"/>
                <w:szCs w:val="21"/>
                <w:lang w:val="en-US" w:eastAsia="zh-CN" w:bidi="ar-SA"/>
              </w:rPr>
            </w:pPr>
            <w:r>
              <w:rPr>
                <w:rFonts w:hint="eastAsia" w:cs="Times New Roman"/>
                <w:color w:val="auto"/>
                <w:kern w:val="2"/>
                <w:sz w:val="21"/>
                <w:szCs w:val="21"/>
                <w:lang w:val="en-US" w:eastAsia="zh-CN" w:bidi="ar-SA"/>
              </w:rPr>
              <w:t>43m</w:t>
            </w:r>
          </w:p>
        </w:tc>
        <w:tc>
          <w:tcPr>
            <w:tcW w:w="2174" w:type="dxa"/>
            <w:tcBorders>
              <w:tl2br w:val="nil"/>
              <w:tr2bl w:val="nil"/>
            </w:tcBorders>
            <w:shd w:val="clear" w:color="auto" w:fill="auto"/>
            <w:tcMar>
              <w:top w:w="0" w:type="dxa"/>
              <w:left w:w="28" w:type="dxa"/>
              <w:bottom w:w="0" w:type="dxa"/>
              <w:right w:w="28" w:type="dxa"/>
            </w:tcMar>
            <w:vAlign w:val="center"/>
          </w:tcPr>
          <w:p w14:paraId="51CBBB1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Times New Roman" w:hAnsi="Times New Roman" w:eastAsia="华文中宋"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最大堆高增加</w:t>
            </w:r>
          </w:p>
        </w:tc>
        <w:tc>
          <w:tcPr>
            <w:tcW w:w="1641" w:type="dxa"/>
            <w:tcBorders>
              <w:tl2br w:val="nil"/>
              <w:tr2bl w:val="nil"/>
            </w:tcBorders>
            <w:tcMar>
              <w:top w:w="0" w:type="dxa"/>
              <w:left w:w="28" w:type="dxa"/>
              <w:bottom w:w="0" w:type="dxa"/>
              <w:right w:w="28" w:type="dxa"/>
            </w:tcMar>
            <w:vAlign w:val="center"/>
          </w:tcPr>
          <w:p w14:paraId="05DC1D9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占地面积减小，导致堆高增加。</w:t>
            </w:r>
          </w:p>
        </w:tc>
        <w:tc>
          <w:tcPr>
            <w:tcW w:w="1646" w:type="dxa"/>
            <w:tcBorders>
              <w:tl2br w:val="nil"/>
              <w:tr2bl w:val="nil"/>
            </w:tcBorders>
            <w:tcMar>
              <w:top w:w="0" w:type="dxa"/>
              <w:left w:w="28" w:type="dxa"/>
              <w:bottom w:w="0" w:type="dxa"/>
              <w:right w:w="28" w:type="dxa"/>
            </w:tcMar>
            <w:vAlign w:val="center"/>
          </w:tcPr>
          <w:p w14:paraId="002DD9F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已取得非煤矿山建设项目安全许可意见书</w:t>
            </w:r>
          </w:p>
        </w:tc>
      </w:tr>
      <w:tr w14:paraId="13695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6A7801B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尾矿库等级</w:t>
            </w:r>
          </w:p>
        </w:tc>
        <w:tc>
          <w:tcPr>
            <w:tcW w:w="3588" w:type="dxa"/>
            <w:tcBorders>
              <w:tl2br w:val="nil"/>
              <w:tr2bl w:val="nil"/>
            </w:tcBorders>
            <w:tcMar>
              <w:top w:w="0" w:type="dxa"/>
              <w:left w:w="28" w:type="dxa"/>
              <w:bottom w:w="0" w:type="dxa"/>
              <w:right w:w="28" w:type="dxa"/>
            </w:tcMar>
            <w:vAlign w:val="center"/>
          </w:tcPr>
          <w:p w14:paraId="57E16EB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四等</w:t>
            </w:r>
          </w:p>
        </w:tc>
        <w:tc>
          <w:tcPr>
            <w:tcW w:w="3763" w:type="dxa"/>
            <w:tcBorders>
              <w:tl2br w:val="nil"/>
              <w:tr2bl w:val="nil"/>
            </w:tcBorders>
            <w:tcMar>
              <w:top w:w="0" w:type="dxa"/>
              <w:left w:w="28" w:type="dxa"/>
              <w:bottom w:w="0" w:type="dxa"/>
              <w:right w:w="28" w:type="dxa"/>
            </w:tcMar>
            <w:vAlign w:val="center"/>
          </w:tcPr>
          <w:p w14:paraId="6C129AD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三等</w:t>
            </w:r>
          </w:p>
        </w:tc>
        <w:tc>
          <w:tcPr>
            <w:tcW w:w="2174" w:type="dxa"/>
            <w:tcBorders>
              <w:tl2br w:val="nil"/>
              <w:tr2bl w:val="nil"/>
            </w:tcBorders>
            <w:shd w:val="clear" w:color="auto" w:fill="auto"/>
            <w:tcMar>
              <w:top w:w="0" w:type="dxa"/>
              <w:left w:w="28" w:type="dxa"/>
              <w:bottom w:w="0" w:type="dxa"/>
              <w:right w:w="28" w:type="dxa"/>
            </w:tcMar>
            <w:vAlign w:val="center"/>
          </w:tcPr>
          <w:p w14:paraId="24E8658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尾矿库等级提高</w:t>
            </w:r>
          </w:p>
        </w:tc>
        <w:tc>
          <w:tcPr>
            <w:tcW w:w="1641" w:type="dxa"/>
            <w:tcBorders>
              <w:tl2br w:val="nil"/>
              <w:tr2bl w:val="nil"/>
            </w:tcBorders>
            <w:tcMar>
              <w:top w:w="0" w:type="dxa"/>
              <w:left w:w="28" w:type="dxa"/>
              <w:bottom w:w="0" w:type="dxa"/>
              <w:right w:w="28" w:type="dxa"/>
            </w:tcMar>
            <w:vAlign w:val="center"/>
          </w:tcPr>
          <w:p w14:paraId="550EF69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变更后按全库容确定尾矿库级别为三等，按坝高确定尾矿库级别为四等，两者相差为一等，以高者为准，本项目尾矿库等级为三等。</w:t>
            </w:r>
          </w:p>
        </w:tc>
        <w:tc>
          <w:tcPr>
            <w:tcW w:w="1646" w:type="dxa"/>
            <w:tcBorders>
              <w:tl2br w:val="nil"/>
              <w:tr2bl w:val="nil"/>
            </w:tcBorders>
            <w:tcMar>
              <w:top w:w="0" w:type="dxa"/>
              <w:left w:w="28" w:type="dxa"/>
              <w:bottom w:w="0" w:type="dxa"/>
              <w:right w:w="28" w:type="dxa"/>
            </w:tcMar>
            <w:vAlign w:val="center"/>
          </w:tcPr>
          <w:p w14:paraId="082A942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0A89A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5D75F19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服务年限</w:t>
            </w:r>
          </w:p>
        </w:tc>
        <w:tc>
          <w:tcPr>
            <w:tcW w:w="3588" w:type="dxa"/>
            <w:tcBorders>
              <w:tl2br w:val="nil"/>
              <w:tr2bl w:val="nil"/>
            </w:tcBorders>
            <w:tcMar>
              <w:top w:w="0" w:type="dxa"/>
              <w:left w:w="28" w:type="dxa"/>
              <w:bottom w:w="0" w:type="dxa"/>
              <w:right w:w="28" w:type="dxa"/>
            </w:tcMar>
            <w:vAlign w:val="center"/>
          </w:tcPr>
          <w:p w14:paraId="5A21458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cs="Times New Roman"/>
                <w:color w:val="auto"/>
                <w:kern w:val="2"/>
                <w:sz w:val="21"/>
                <w:szCs w:val="21"/>
                <w:lang w:val="en-US" w:eastAsia="zh-CN" w:bidi="ar-SA"/>
              </w:rPr>
              <w:t>15</w:t>
            </w:r>
            <w:r>
              <w:rPr>
                <w:rFonts w:hint="eastAsia" w:ascii="宋体" w:hAnsi="宋体" w:eastAsia="宋体" w:cs="宋体"/>
                <w:color w:val="auto"/>
                <w:kern w:val="2"/>
                <w:sz w:val="21"/>
                <w:szCs w:val="21"/>
                <w:lang w:val="en-US" w:eastAsia="zh-CN" w:bidi="ar-SA"/>
              </w:rPr>
              <w:t>年</w:t>
            </w:r>
          </w:p>
        </w:tc>
        <w:tc>
          <w:tcPr>
            <w:tcW w:w="3763" w:type="dxa"/>
            <w:tcBorders>
              <w:tl2br w:val="nil"/>
              <w:tr2bl w:val="nil"/>
            </w:tcBorders>
            <w:tcMar>
              <w:top w:w="0" w:type="dxa"/>
              <w:left w:w="28" w:type="dxa"/>
              <w:bottom w:w="0" w:type="dxa"/>
              <w:right w:w="28" w:type="dxa"/>
            </w:tcMar>
            <w:vAlign w:val="center"/>
          </w:tcPr>
          <w:p w14:paraId="5557519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cs="Times New Roman"/>
                <w:color w:val="auto"/>
                <w:kern w:val="2"/>
                <w:sz w:val="21"/>
                <w:szCs w:val="21"/>
                <w:lang w:val="en-US" w:eastAsia="zh-CN" w:bidi="ar-SA"/>
              </w:rPr>
              <w:t>15</w:t>
            </w:r>
            <w:r>
              <w:rPr>
                <w:rFonts w:hint="eastAsia" w:ascii="宋体" w:hAnsi="宋体" w:eastAsia="宋体" w:cs="宋体"/>
                <w:color w:val="auto"/>
                <w:kern w:val="2"/>
                <w:sz w:val="21"/>
                <w:szCs w:val="21"/>
                <w:lang w:val="en-US" w:eastAsia="zh-CN" w:bidi="ar-SA"/>
              </w:rPr>
              <w:t>年</w:t>
            </w:r>
          </w:p>
        </w:tc>
        <w:tc>
          <w:tcPr>
            <w:tcW w:w="2174" w:type="dxa"/>
            <w:tcBorders>
              <w:tl2br w:val="nil"/>
              <w:tr2bl w:val="nil"/>
            </w:tcBorders>
            <w:shd w:val="clear" w:color="auto" w:fill="auto"/>
            <w:tcMar>
              <w:top w:w="0" w:type="dxa"/>
              <w:left w:w="28" w:type="dxa"/>
              <w:bottom w:w="0" w:type="dxa"/>
              <w:right w:w="28" w:type="dxa"/>
            </w:tcMar>
            <w:vAlign w:val="center"/>
          </w:tcPr>
          <w:p w14:paraId="4B88125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服务年限不变</w:t>
            </w:r>
          </w:p>
        </w:tc>
        <w:tc>
          <w:tcPr>
            <w:tcW w:w="1641" w:type="dxa"/>
            <w:tcBorders>
              <w:tl2br w:val="nil"/>
              <w:tr2bl w:val="nil"/>
            </w:tcBorders>
            <w:tcMar>
              <w:top w:w="0" w:type="dxa"/>
              <w:left w:w="28" w:type="dxa"/>
              <w:bottom w:w="0" w:type="dxa"/>
              <w:right w:w="28" w:type="dxa"/>
            </w:tcMar>
            <w:vAlign w:val="center"/>
          </w:tcPr>
          <w:p w14:paraId="75DA820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0EA7618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3989B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1E24DE7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库区占地面积</w:t>
            </w:r>
          </w:p>
        </w:tc>
        <w:tc>
          <w:tcPr>
            <w:tcW w:w="3588" w:type="dxa"/>
            <w:tcBorders>
              <w:tl2br w:val="nil"/>
              <w:tr2bl w:val="nil"/>
            </w:tcBorders>
            <w:tcMar>
              <w:top w:w="0" w:type="dxa"/>
              <w:left w:w="28" w:type="dxa"/>
              <w:bottom w:w="0" w:type="dxa"/>
              <w:right w:w="28" w:type="dxa"/>
            </w:tcMar>
            <w:vAlign w:val="center"/>
          </w:tcPr>
          <w:p w14:paraId="4C1CD31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240hm</w:t>
            </w:r>
            <w:r>
              <w:rPr>
                <w:rFonts w:hint="eastAsia" w:cs="Times New Roman"/>
                <w:color w:val="auto"/>
                <w:kern w:val="2"/>
                <w:sz w:val="21"/>
                <w:szCs w:val="21"/>
                <w:vertAlign w:val="superscript"/>
                <w:lang w:val="en-US" w:eastAsia="zh-CN" w:bidi="ar-SA"/>
              </w:rPr>
              <w:t>2</w:t>
            </w:r>
          </w:p>
        </w:tc>
        <w:tc>
          <w:tcPr>
            <w:tcW w:w="3763" w:type="dxa"/>
            <w:tcBorders>
              <w:tl2br w:val="nil"/>
              <w:tr2bl w:val="nil"/>
            </w:tcBorders>
            <w:tcMar>
              <w:top w:w="0" w:type="dxa"/>
              <w:left w:w="28" w:type="dxa"/>
              <w:bottom w:w="0" w:type="dxa"/>
              <w:right w:w="28" w:type="dxa"/>
            </w:tcMar>
            <w:vAlign w:val="center"/>
          </w:tcPr>
          <w:p w14:paraId="594F96A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192.543hm</w:t>
            </w:r>
            <w:r>
              <w:rPr>
                <w:rFonts w:hint="eastAsia" w:cs="Times New Roman"/>
                <w:color w:val="auto"/>
                <w:kern w:val="2"/>
                <w:sz w:val="21"/>
                <w:szCs w:val="21"/>
                <w:vertAlign w:val="superscript"/>
                <w:lang w:val="en-US" w:eastAsia="zh-CN" w:bidi="ar-SA"/>
              </w:rPr>
              <w:t>2</w:t>
            </w:r>
          </w:p>
        </w:tc>
        <w:tc>
          <w:tcPr>
            <w:tcW w:w="2174" w:type="dxa"/>
            <w:tcBorders>
              <w:tl2br w:val="nil"/>
              <w:tr2bl w:val="nil"/>
            </w:tcBorders>
            <w:shd w:val="clear" w:color="auto" w:fill="auto"/>
            <w:tcMar>
              <w:top w:w="0" w:type="dxa"/>
              <w:left w:w="28" w:type="dxa"/>
              <w:bottom w:w="0" w:type="dxa"/>
              <w:right w:w="28" w:type="dxa"/>
            </w:tcMar>
            <w:vAlign w:val="center"/>
          </w:tcPr>
          <w:p w14:paraId="71425A9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变小</w:t>
            </w:r>
          </w:p>
          <w:p w14:paraId="4D77D1D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较原项目区南侧缩小</w:t>
            </w:r>
          </w:p>
        </w:tc>
        <w:tc>
          <w:tcPr>
            <w:tcW w:w="1641" w:type="dxa"/>
            <w:tcBorders>
              <w:tl2br w:val="nil"/>
              <w:tr2bl w:val="nil"/>
            </w:tcBorders>
            <w:tcMar>
              <w:top w:w="0" w:type="dxa"/>
              <w:left w:w="28" w:type="dxa"/>
              <w:bottom w:w="0" w:type="dxa"/>
              <w:right w:w="28" w:type="dxa"/>
            </w:tcMar>
            <w:vAlign w:val="center"/>
          </w:tcPr>
          <w:p w14:paraId="608B68D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1729ABD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在原占地范围内</w:t>
            </w:r>
          </w:p>
        </w:tc>
      </w:tr>
      <w:tr w14:paraId="6F43D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547B161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总投资和环保投资</w:t>
            </w:r>
          </w:p>
        </w:tc>
        <w:tc>
          <w:tcPr>
            <w:tcW w:w="3588" w:type="dxa"/>
            <w:tcBorders>
              <w:tl2br w:val="nil"/>
              <w:tr2bl w:val="nil"/>
            </w:tcBorders>
            <w:tcMar>
              <w:top w:w="0" w:type="dxa"/>
              <w:left w:w="28" w:type="dxa"/>
              <w:bottom w:w="0" w:type="dxa"/>
              <w:right w:w="28" w:type="dxa"/>
            </w:tcMar>
            <w:vAlign w:val="center"/>
          </w:tcPr>
          <w:p w14:paraId="225C187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总投资</w:t>
            </w:r>
            <w:r>
              <w:rPr>
                <w:rFonts w:hint="eastAsia" w:cs="Times New Roman"/>
                <w:color w:val="auto"/>
                <w:kern w:val="2"/>
                <w:sz w:val="21"/>
                <w:szCs w:val="21"/>
                <w:lang w:val="en-US" w:eastAsia="zh-CN" w:bidi="ar-SA"/>
              </w:rPr>
              <w:t>23707</w:t>
            </w:r>
            <w:r>
              <w:rPr>
                <w:rFonts w:hint="eastAsia" w:ascii="宋体" w:hAnsi="宋体" w:eastAsia="宋体" w:cs="宋体"/>
                <w:color w:val="auto"/>
                <w:kern w:val="2"/>
                <w:sz w:val="21"/>
                <w:szCs w:val="21"/>
                <w:lang w:val="en-US" w:eastAsia="zh-CN" w:bidi="ar-SA"/>
              </w:rPr>
              <w:t>万元，环保投资</w:t>
            </w:r>
            <w:r>
              <w:rPr>
                <w:rFonts w:hint="eastAsia" w:cs="Times New Roman"/>
                <w:color w:val="auto"/>
                <w:kern w:val="2"/>
                <w:sz w:val="21"/>
                <w:szCs w:val="21"/>
                <w:lang w:val="en-US" w:eastAsia="zh-CN" w:bidi="ar-SA"/>
              </w:rPr>
              <w:t>4579</w:t>
            </w:r>
            <w:r>
              <w:rPr>
                <w:rFonts w:hint="eastAsia" w:ascii="宋体" w:hAnsi="宋体" w:eastAsia="宋体" w:cs="宋体"/>
                <w:color w:val="auto"/>
                <w:kern w:val="2"/>
                <w:sz w:val="21"/>
                <w:szCs w:val="21"/>
                <w:lang w:val="en-US" w:eastAsia="zh-CN" w:bidi="ar-SA"/>
              </w:rPr>
              <w:t>万元，占总投资</w:t>
            </w:r>
            <w:r>
              <w:rPr>
                <w:rFonts w:hint="default" w:ascii="Times New Roman" w:hAnsi="Times New Roman" w:eastAsia="宋体" w:cs="Times New Roman"/>
                <w:color w:val="auto"/>
                <w:kern w:val="2"/>
                <w:sz w:val="21"/>
                <w:szCs w:val="21"/>
                <w:lang w:val="en-US" w:eastAsia="zh-CN" w:bidi="ar-SA"/>
              </w:rPr>
              <w:t>19.31%</w:t>
            </w:r>
          </w:p>
        </w:tc>
        <w:tc>
          <w:tcPr>
            <w:tcW w:w="3763" w:type="dxa"/>
            <w:tcBorders>
              <w:tl2br w:val="nil"/>
              <w:tr2bl w:val="nil"/>
            </w:tcBorders>
            <w:tcMar>
              <w:top w:w="0" w:type="dxa"/>
              <w:left w:w="28" w:type="dxa"/>
              <w:bottom w:w="0" w:type="dxa"/>
              <w:right w:w="28" w:type="dxa"/>
            </w:tcMar>
            <w:vAlign w:val="center"/>
          </w:tcPr>
          <w:p w14:paraId="287F14A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总投资</w:t>
            </w:r>
            <w:r>
              <w:rPr>
                <w:rFonts w:hint="eastAsia" w:cs="Times New Roman"/>
                <w:color w:val="auto"/>
                <w:kern w:val="2"/>
                <w:sz w:val="21"/>
                <w:szCs w:val="21"/>
                <w:lang w:val="en-US" w:eastAsia="zh-CN" w:bidi="ar-SA"/>
              </w:rPr>
              <w:t>23707</w:t>
            </w:r>
            <w:r>
              <w:rPr>
                <w:rFonts w:hint="eastAsia" w:ascii="宋体" w:hAnsi="宋体" w:eastAsia="宋体" w:cs="宋体"/>
                <w:color w:val="auto"/>
                <w:kern w:val="2"/>
                <w:sz w:val="21"/>
                <w:szCs w:val="21"/>
                <w:lang w:val="en-US" w:eastAsia="zh-CN" w:bidi="ar-SA"/>
              </w:rPr>
              <w:t>万元，环保投资</w:t>
            </w:r>
            <w:r>
              <w:rPr>
                <w:rFonts w:hint="eastAsia" w:cs="Times New Roman"/>
                <w:color w:val="auto"/>
                <w:kern w:val="2"/>
                <w:sz w:val="21"/>
                <w:szCs w:val="21"/>
                <w:lang w:val="en-US" w:eastAsia="zh-CN" w:bidi="ar-SA"/>
              </w:rPr>
              <w:t>8334</w:t>
            </w:r>
            <w:r>
              <w:rPr>
                <w:rFonts w:hint="eastAsia" w:ascii="宋体" w:hAnsi="宋体" w:eastAsia="宋体" w:cs="宋体"/>
                <w:color w:val="auto"/>
                <w:kern w:val="2"/>
                <w:sz w:val="21"/>
                <w:szCs w:val="21"/>
                <w:lang w:val="en-US" w:eastAsia="zh-CN" w:bidi="ar-SA"/>
              </w:rPr>
              <w:t>万元，占总投资</w:t>
            </w:r>
            <w:r>
              <w:rPr>
                <w:rFonts w:hint="default" w:ascii="Times New Roman" w:hAnsi="Times New Roman" w:eastAsia="宋体" w:cs="Times New Roman"/>
                <w:color w:val="auto"/>
                <w:kern w:val="2"/>
                <w:sz w:val="21"/>
                <w:szCs w:val="21"/>
                <w:lang w:val="en-US" w:eastAsia="zh-CN" w:bidi="ar-SA"/>
              </w:rPr>
              <w:t>35.15%</w:t>
            </w:r>
          </w:p>
        </w:tc>
        <w:tc>
          <w:tcPr>
            <w:tcW w:w="2174" w:type="dxa"/>
            <w:tcBorders>
              <w:tl2br w:val="nil"/>
              <w:tr2bl w:val="nil"/>
            </w:tcBorders>
            <w:shd w:val="clear" w:color="auto" w:fill="auto"/>
            <w:tcMar>
              <w:top w:w="0" w:type="dxa"/>
              <w:left w:w="28" w:type="dxa"/>
              <w:bottom w:w="0" w:type="dxa"/>
              <w:right w:w="28" w:type="dxa"/>
            </w:tcMar>
            <w:vAlign w:val="center"/>
          </w:tcPr>
          <w:p w14:paraId="437D22D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环保投资增加</w:t>
            </w:r>
          </w:p>
        </w:tc>
        <w:tc>
          <w:tcPr>
            <w:tcW w:w="1641" w:type="dxa"/>
            <w:tcBorders>
              <w:tl2br w:val="nil"/>
              <w:tr2bl w:val="nil"/>
            </w:tcBorders>
            <w:tcMar>
              <w:top w:w="0" w:type="dxa"/>
              <w:left w:w="28" w:type="dxa"/>
              <w:bottom w:w="0" w:type="dxa"/>
              <w:right w:w="28" w:type="dxa"/>
            </w:tcMar>
            <w:vAlign w:val="center"/>
          </w:tcPr>
          <w:p w14:paraId="4E70593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总投资不变，但前期资金占用较少，有助于缓解企业经营压力。</w:t>
            </w:r>
          </w:p>
        </w:tc>
        <w:tc>
          <w:tcPr>
            <w:tcW w:w="1646" w:type="dxa"/>
            <w:tcBorders>
              <w:tl2br w:val="nil"/>
              <w:tr2bl w:val="nil"/>
            </w:tcBorders>
            <w:tcMar>
              <w:top w:w="0" w:type="dxa"/>
              <w:left w:w="28" w:type="dxa"/>
              <w:bottom w:w="0" w:type="dxa"/>
              <w:right w:w="28" w:type="dxa"/>
            </w:tcMar>
            <w:vAlign w:val="center"/>
          </w:tcPr>
          <w:p w14:paraId="3BF77BA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2BD8E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8" w:type="dxa"/>
            <w:gridSpan w:val="2"/>
            <w:tcBorders>
              <w:tl2br w:val="nil"/>
              <w:tr2bl w:val="nil"/>
            </w:tcBorders>
            <w:tcMar>
              <w:top w:w="0" w:type="dxa"/>
              <w:left w:w="28" w:type="dxa"/>
              <w:bottom w:w="0" w:type="dxa"/>
              <w:right w:w="28" w:type="dxa"/>
            </w:tcMar>
            <w:vAlign w:val="center"/>
          </w:tcPr>
          <w:p w14:paraId="5CE37F7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劳动定员和工作制度</w:t>
            </w:r>
          </w:p>
        </w:tc>
        <w:tc>
          <w:tcPr>
            <w:tcW w:w="3588" w:type="dxa"/>
            <w:tcBorders>
              <w:tl2br w:val="nil"/>
              <w:tr2bl w:val="nil"/>
            </w:tcBorders>
            <w:tcMar>
              <w:top w:w="0" w:type="dxa"/>
              <w:left w:w="28" w:type="dxa"/>
              <w:bottom w:w="0" w:type="dxa"/>
              <w:right w:w="28" w:type="dxa"/>
            </w:tcMar>
            <w:vAlign w:val="center"/>
          </w:tcPr>
          <w:p w14:paraId="45A7472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劳动定员</w:t>
            </w:r>
            <w:r>
              <w:rPr>
                <w:rFonts w:hint="eastAsia" w:ascii="Times New Roman" w:hAnsi="Times New Roman" w:eastAsia="宋体" w:cs="Times New Roman"/>
                <w:color w:val="auto"/>
                <w:kern w:val="2"/>
                <w:sz w:val="21"/>
                <w:szCs w:val="21"/>
                <w:lang w:val="en-US" w:eastAsia="zh-CN" w:bidi="ar-SA"/>
              </w:rPr>
              <w:t>14</w:t>
            </w:r>
            <w:r>
              <w:rPr>
                <w:rFonts w:hint="eastAsia" w:ascii="宋体" w:hAnsi="宋体" w:eastAsia="宋体" w:cs="宋体"/>
                <w:color w:val="auto"/>
                <w:kern w:val="2"/>
                <w:sz w:val="21"/>
                <w:szCs w:val="21"/>
                <w:lang w:val="en-US" w:eastAsia="zh-CN" w:bidi="ar-SA"/>
              </w:rPr>
              <w:t>人，年工作</w:t>
            </w:r>
            <w:r>
              <w:rPr>
                <w:rFonts w:hint="eastAsia" w:ascii="Times New Roman" w:hAnsi="Times New Roman" w:eastAsia="宋体" w:cs="Times New Roman"/>
                <w:color w:val="auto"/>
                <w:kern w:val="2"/>
                <w:sz w:val="21"/>
                <w:szCs w:val="21"/>
                <w:lang w:val="en-US" w:eastAsia="zh-CN" w:bidi="ar-SA"/>
              </w:rPr>
              <w:t>300</w:t>
            </w:r>
            <w:r>
              <w:rPr>
                <w:rFonts w:hint="eastAsia" w:ascii="宋体" w:hAnsi="宋体" w:eastAsia="宋体" w:cs="宋体"/>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班</w:t>
            </w:r>
            <w:r>
              <w:rPr>
                <w:rFonts w:hint="eastAsia" w:ascii="Times New Roman" w:hAnsi="Times New Roman" w:eastAsia="宋体" w:cs="Times New Roman"/>
                <w:color w:val="auto"/>
                <w:kern w:val="2"/>
                <w:sz w:val="21"/>
                <w:szCs w:val="21"/>
                <w:lang w:val="en-US" w:eastAsia="zh-CN" w:bidi="ar-SA"/>
              </w:rPr>
              <w:t>24</w:t>
            </w:r>
            <w:r>
              <w:rPr>
                <w:rFonts w:hint="eastAsia" w:ascii="宋体" w:hAnsi="宋体" w:eastAsia="宋体" w:cs="宋体"/>
                <w:color w:val="auto"/>
                <w:kern w:val="2"/>
                <w:sz w:val="21"/>
                <w:szCs w:val="21"/>
                <w:lang w:val="en-US" w:eastAsia="zh-CN" w:bidi="ar-SA"/>
              </w:rPr>
              <w:t>小时，年工作时长</w:t>
            </w:r>
            <w:r>
              <w:rPr>
                <w:rFonts w:hint="eastAsia" w:ascii="Times New Roman" w:hAnsi="Times New Roman" w:eastAsia="宋体" w:cs="Times New Roman"/>
                <w:color w:val="auto"/>
                <w:kern w:val="2"/>
                <w:sz w:val="21"/>
                <w:szCs w:val="21"/>
                <w:lang w:val="en-US" w:eastAsia="zh-CN" w:bidi="ar-SA"/>
              </w:rPr>
              <w:t>7200</w:t>
            </w:r>
            <w:r>
              <w:rPr>
                <w:rFonts w:hint="eastAsia" w:ascii="宋体" w:hAnsi="宋体" w:eastAsia="宋体" w:cs="宋体"/>
                <w:color w:val="auto"/>
                <w:kern w:val="2"/>
                <w:sz w:val="21"/>
                <w:szCs w:val="21"/>
                <w:lang w:val="en-US" w:eastAsia="zh-CN" w:bidi="ar-SA"/>
              </w:rPr>
              <w:t>小时</w:t>
            </w:r>
          </w:p>
        </w:tc>
        <w:tc>
          <w:tcPr>
            <w:tcW w:w="3763" w:type="dxa"/>
            <w:tcBorders>
              <w:tl2br w:val="nil"/>
              <w:tr2bl w:val="nil"/>
            </w:tcBorders>
            <w:tcMar>
              <w:top w:w="0" w:type="dxa"/>
              <w:left w:w="28" w:type="dxa"/>
              <w:bottom w:w="0" w:type="dxa"/>
              <w:right w:w="28" w:type="dxa"/>
            </w:tcMar>
            <w:vAlign w:val="center"/>
          </w:tcPr>
          <w:p w14:paraId="6B0D78F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劳动定员</w:t>
            </w:r>
            <w:r>
              <w:rPr>
                <w:rFonts w:hint="eastAsia" w:ascii="Times New Roman" w:hAnsi="Times New Roman" w:eastAsia="宋体" w:cs="Times New Roman"/>
                <w:color w:val="auto"/>
                <w:kern w:val="2"/>
                <w:sz w:val="21"/>
                <w:szCs w:val="21"/>
                <w:lang w:val="en-US" w:eastAsia="zh-CN" w:bidi="ar-SA"/>
              </w:rPr>
              <w:t>21</w:t>
            </w:r>
            <w:r>
              <w:rPr>
                <w:rFonts w:hint="eastAsia" w:ascii="宋体" w:hAnsi="宋体" w:eastAsia="宋体" w:cs="宋体"/>
                <w:color w:val="auto"/>
                <w:kern w:val="2"/>
                <w:sz w:val="21"/>
                <w:szCs w:val="21"/>
                <w:lang w:val="en-US" w:eastAsia="zh-CN" w:bidi="ar-SA"/>
              </w:rPr>
              <w:t>人，年工作</w:t>
            </w:r>
            <w:r>
              <w:rPr>
                <w:rFonts w:hint="eastAsia" w:ascii="Times New Roman" w:hAnsi="Times New Roman" w:eastAsia="宋体" w:cs="Times New Roman"/>
                <w:color w:val="auto"/>
                <w:kern w:val="2"/>
                <w:sz w:val="21"/>
                <w:szCs w:val="21"/>
                <w:lang w:val="en-US" w:eastAsia="zh-CN" w:bidi="ar-SA"/>
              </w:rPr>
              <w:t>300</w:t>
            </w:r>
            <w:r>
              <w:rPr>
                <w:rFonts w:hint="eastAsia" w:ascii="宋体" w:hAnsi="宋体" w:eastAsia="宋体" w:cs="宋体"/>
                <w:color w:val="auto"/>
                <w:kern w:val="2"/>
                <w:sz w:val="21"/>
                <w:szCs w:val="21"/>
                <w:lang w:val="en-US" w:eastAsia="zh-CN" w:bidi="ar-SA"/>
              </w:rPr>
              <w:t>天，</w:t>
            </w:r>
            <w:r>
              <w:rPr>
                <w:rFonts w:hint="eastAsia" w:ascii="Times New Roman" w:hAnsi="Times New Roman" w:eastAsia="宋体" w:cs="Times New Roman"/>
                <w:color w:val="auto"/>
                <w:kern w:val="2"/>
                <w:sz w:val="21"/>
                <w:szCs w:val="21"/>
                <w:lang w:val="en-US" w:eastAsia="zh-CN" w:bidi="ar-SA"/>
              </w:rPr>
              <w:t>3</w:t>
            </w:r>
            <w:r>
              <w:rPr>
                <w:rFonts w:hint="eastAsia" w:ascii="宋体" w:hAnsi="宋体" w:eastAsia="宋体" w:cs="宋体"/>
                <w:color w:val="auto"/>
                <w:kern w:val="2"/>
                <w:sz w:val="21"/>
                <w:szCs w:val="21"/>
                <w:lang w:val="en-US" w:eastAsia="zh-CN" w:bidi="ar-SA"/>
              </w:rPr>
              <w:t>班</w:t>
            </w:r>
            <w:r>
              <w:rPr>
                <w:rFonts w:hint="eastAsia" w:ascii="Times New Roman" w:hAnsi="Times New Roman" w:eastAsia="宋体" w:cs="Times New Roman"/>
                <w:color w:val="auto"/>
                <w:kern w:val="2"/>
                <w:sz w:val="21"/>
                <w:szCs w:val="21"/>
                <w:lang w:val="en-US" w:eastAsia="zh-CN" w:bidi="ar-SA"/>
              </w:rPr>
              <w:t>24</w:t>
            </w:r>
            <w:r>
              <w:rPr>
                <w:rFonts w:hint="eastAsia" w:ascii="宋体" w:hAnsi="宋体" w:eastAsia="宋体" w:cs="宋体"/>
                <w:color w:val="auto"/>
                <w:kern w:val="2"/>
                <w:sz w:val="21"/>
                <w:szCs w:val="21"/>
                <w:lang w:val="en-US" w:eastAsia="zh-CN" w:bidi="ar-SA"/>
              </w:rPr>
              <w:t>小时，年工作时长</w:t>
            </w:r>
            <w:r>
              <w:rPr>
                <w:rFonts w:hint="eastAsia" w:ascii="Times New Roman" w:hAnsi="Times New Roman" w:eastAsia="宋体" w:cs="Times New Roman"/>
                <w:color w:val="auto"/>
                <w:kern w:val="2"/>
                <w:sz w:val="21"/>
                <w:szCs w:val="21"/>
                <w:lang w:val="en-US" w:eastAsia="zh-CN" w:bidi="ar-SA"/>
              </w:rPr>
              <w:t>7200</w:t>
            </w:r>
            <w:r>
              <w:rPr>
                <w:rFonts w:hint="eastAsia" w:ascii="宋体" w:hAnsi="宋体" w:eastAsia="宋体" w:cs="宋体"/>
                <w:color w:val="auto"/>
                <w:kern w:val="2"/>
                <w:sz w:val="21"/>
                <w:szCs w:val="21"/>
                <w:lang w:val="en-US" w:eastAsia="zh-CN" w:bidi="ar-SA"/>
              </w:rPr>
              <w:t>小时</w:t>
            </w:r>
          </w:p>
        </w:tc>
        <w:tc>
          <w:tcPr>
            <w:tcW w:w="2174" w:type="dxa"/>
            <w:tcBorders>
              <w:tl2br w:val="nil"/>
              <w:tr2bl w:val="nil"/>
            </w:tcBorders>
            <w:shd w:val="clear" w:color="auto" w:fill="auto"/>
            <w:tcMar>
              <w:top w:w="0" w:type="dxa"/>
              <w:left w:w="28" w:type="dxa"/>
              <w:bottom w:w="0" w:type="dxa"/>
              <w:right w:w="28" w:type="dxa"/>
            </w:tcMar>
            <w:vAlign w:val="center"/>
          </w:tcPr>
          <w:p w14:paraId="2D7AC70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劳动定员增加</w:t>
            </w:r>
            <w:r>
              <w:rPr>
                <w:rFonts w:hint="eastAsia" w:ascii="Times New Roman" w:hAnsi="Times New Roman" w:eastAsia="宋体" w:cs="Times New Roman"/>
                <w:color w:val="auto"/>
                <w:kern w:val="2"/>
                <w:sz w:val="21"/>
                <w:szCs w:val="21"/>
                <w:lang w:val="en-US" w:eastAsia="zh-CN" w:bidi="ar-SA"/>
              </w:rPr>
              <w:t>7</w:t>
            </w:r>
            <w:r>
              <w:rPr>
                <w:rFonts w:hint="eastAsia" w:ascii="宋体" w:hAnsi="宋体" w:eastAsia="宋体" w:cs="宋体"/>
                <w:color w:val="auto"/>
                <w:kern w:val="2"/>
                <w:sz w:val="21"/>
                <w:szCs w:val="21"/>
                <w:lang w:val="en-US" w:eastAsia="zh-CN" w:bidi="ar-SA"/>
              </w:rPr>
              <w:t>人</w:t>
            </w:r>
          </w:p>
        </w:tc>
        <w:tc>
          <w:tcPr>
            <w:tcW w:w="1641" w:type="dxa"/>
            <w:tcBorders>
              <w:tl2br w:val="nil"/>
              <w:tr2bl w:val="nil"/>
            </w:tcBorders>
            <w:tcMar>
              <w:top w:w="0" w:type="dxa"/>
              <w:left w:w="28" w:type="dxa"/>
              <w:bottom w:w="0" w:type="dxa"/>
              <w:right w:w="28" w:type="dxa"/>
            </w:tcMar>
            <w:vAlign w:val="center"/>
          </w:tcPr>
          <w:p w14:paraId="20DD0B6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595CD4F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r>
      <w:tr w14:paraId="2D8EA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restart"/>
            <w:tcBorders>
              <w:tl2br w:val="nil"/>
              <w:tr2bl w:val="nil"/>
            </w:tcBorders>
            <w:tcMar>
              <w:top w:w="0" w:type="dxa"/>
              <w:left w:w="28" w:type="dxa"/>
              <w:bottom w:w="0" w:type="dxa"/>
              <w:right w:w="28" w:type="dxa"/>
            </w:tcMar>
            <w:vAlign w:val="center"/>
          </w:tcPr>
          <w:p w14:paraId="15CC015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主体工程</w:t>
            </w:r>
          </w:p>
        </w:tc>
        <w:tc>
          <w:tcPr>
            <w:tcW w:w="859" w:type="dxa"/>
            <w:tcBorders>
              <w:tl2br w:val="nil"/>
              <w:tr2bl w:val="nil"/>
            </w:tcBorders>
            <w:tcMar>
              <w:top w:w="0" w:type="dxa"/>
              <w:left w:w="28" w:type="dxa"/>
              <w:bottom w:w="0" w:type="dxa"/>
              <w:right w:w="28" w:type="dxa"/>
            </w:tcMar>
            <w:vAlign w:val="center"/>
          </w:tcPr>
          <w:p w14:paraId="2CDA1BA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尾矿库</w:t>
            </w:r>
          </w:p>
        </w:tc>
        <w:tc>
          <w:tcPr>
            <w:tcW w:w="3588" w:type="dxa"/>
            <w:tcBorders>
              <w:tl2br w:val="nil"/>
              <w:tr2bl w:val="nil"/>
            </w:tcBorders>
            <w:tcMar>
              <w:top w:w="0" w:type="dxa"/>
              <w:left w:w="28" w:type="dxa"/>
              <w:bottom w:w="0" w:type="dxa"/>
              <w:right w:w="28" w:type="dxa"/>
            </w:tcMar>
            <w:vAlign w:val="center"/>
          </w:tcPr>
          <w:p w14:paraId="6C21354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 w:val="21"/>
                <w:szCs w:val="21"/>
              </w:rPr>
              <w:t xml:space="preserve">设计采用一次性建坝方式修筑尾矿坝，总库容 </w:t>
            </w:r>
            <w:r>
              <w:rPr>
                <w:rFonts w:hint="eastAsia" w:ascii="Times New Roman" w:hAnsi="Times New Roman" w:eastAsia="宋体" w:cs="Times New Roman"/>
                <w:color w:val="auto"/>
                <w:kern w:val="2"/>
                <w:sz w:val="21"/>
                <w:szCs w:val="21"/>
                <w:lang w:val="en-US" w:eastAsia="zh-CN" w:bidi="ar-SA"/>
              </w:rPr>
              <w:t>2900万m³</w:t>
            </w:r>
            <w:r>
              <w:rPr>
                <w:rFonts w:hint="eastAsia" w:ascii="宋体" w:hAnsi="宋体" w:eastAsia="宋体" w:cs="宋体"/>
                <w:bCs/>
                <w:color w:val="auto"/>
                <w:sz w:val="21"/>
                <w:szCs w:val="21"/>
              </w:rPr>
              <w:t>，在库区取土筑坝，坝顶标高</w:t>
            </w:r>
            <w:r>
              <w:rPr>
                <w:rFonts w:hint="eastAsia" w:ascii="Times New Roman" w:hAnsi="Times New Roman" w:eastAsia="宋体" w:cs="Times New Roman"/>
                <w:color w:val="auto"/>
                <w:kern w:val="2"/>
                <w:sz w:val="21"/>
                <w:szCs w:val="21"/>
                <w:lang w:val="en-US" w:eastAsia="zh-CN" w:bidi="ar-SA"/>
              </w:rPr>
              <w:t xml:space="preserve"> 1165</w:t>
            </w:r>
            <w:r>
              <w:rPr>
                <w:rFonts w:hint="eastAsia" w:ascii="宋体" w:hAnsi="宋体" w:eastAsia="宋体" w:cs="宋体"/>
                <w:bCs/>
                <w:color w:val="auto"/>
                <w:sz w:val="21"/>
                <w:szCs w:val="21"/>
              </w:rPr>
              <w:t>m，坝底自然地面标高</w:t>
            </w:r>
            <w:r>
              <w:rPr>
                <w:rFonts w:hint="eastAsia" w:ascii="Times New Roman" w:hAnsi="Times New Roman" w:eastAsia="宋体" w:cs="Times New Roman"/>
                <w:color w:val="auto"/>
                <w:kern w:val="2"/>
                <w:sz w:val="21"/>
                <w:szCs w:val="21"/>
                <w:lang w:val="en-US" w:eastAsia="zh-CN" w:bidi="ar-SA"/>
              </w:rPr>
              <w:t>1135.5~1165m</w:t>
            </w:r>
            <w:r>
              <w:rPr>
                <w:rFonts w:hint="eastAsia" w:ascii="宋体" w:hAnsi="宋体" w:eastAsia="宋体" w:cs="宋体"/>
                <w:bCs/>
                <w:color w:val="auto"/>
                <w:sz w:val="21"/>
                <w:szCs w:val="21"/>
              </w:rPr>
              <w:t xml:space="preserve">，最大坝高 </w:t>
            </w:r>
            <w:r>
              <w:rPr>
                <w:rFonts w:hint="eastAsia" w:ascii="Times New Roman" w:hAnsi="Times New Roman" w:eastAsia="宋体" w:cs="Times New Roman"/>
                <w:color w:val="auto"/>
                <w:kern w:val="2"/>
                <w:sz w:val="21"/>
                <w:szCs w:val="21"/>
                <w:lang w:val="en-US" w:eastAsia="zh-CN" w:bidi="ar-SA"/>
              </w:rPr>
              <w:t>29.5m，</w:t>
            </w:r>
            <w:r>
              <w:rPr>
                <w:rFonts w:hint="eastAsia" w:ascii="宋体" w:hAnsi="宋体" w:eastAsia="宋体" w:cs="宋体"/>
                <w:bCs/>
                <w:color w:val="auto"/>
                <w:sz w:val="21"/>
                <w:szCs w:val="21"/>
              </w:rPr>
              <w:t>坝轴线长</w:t>
            </w:r>
            <w:r>
              <w:rPr>
                <w:rFonts w:hint="eastAsia" w:ascii="Times New Roman" w:hAnsi="Times New Roman" w:eastAsia="宋体" w:cs="Times New Roman"/>
                <w:color w:val="auto"/>
                <w:kern w:val="2"/>
                <w:sz w:val="21"/>
                <w:szCs w:val="21"/>
                <w:lang w:val="en-US" w:eastAsia="zh-CN" w:bidi="ar-SA"/>
              </w:rPr>
              <w:t>5400m。</w:t>
            </w:r>
            <w:r>
              <w:rPr>
                <w:rFonts w:hint="eastAsia" w:ascii="宋体" w:hAnsi="宋体" w:eastAsia="宋体" w:cs="宋体"/>
                <w:bCs/>
                <w:color w:val="auto"/>
                <w:sz w:val="21"/>
                <w:szCs w:val="21"/>
              </w:rPr>
              <w:t xml:space="preserve">设计坝顶宽度 </w:t>
            </w:r>
            <w:r>
              <w:rPr>
                <w:rFonts w:hint="eastAsia" w:ascii="Times New Roman" w:hAnsi="Times New Roman" w:eastAsia="宋体" w:cs="Times New Roman"/>
                <w:color w:val="auto"/>
                <w:kern w:val="2"/>
                <w:sz w:val="21"/>
                <w:szCs w:val="21"/>
                <w:lang w:val="en-US" w:eastAsia="zh-CN" w:bidi="ar-SA"/>
              </w:rPr>
              <w:t>5m，内坡坡比 1∶2，外坡坡比为 1∶2.5，在标高 1150m处内外坡设置 2m宽马道。设计尾矿堆高与坝高保持一致，为20m~29.5m。</w:t>
            </w:r>
          </w:p>
        </w:tc>
        <w:tc>
          <w:tcPr>
            <w:tcW w:w="3763" w:type="dxa"/>
            <w:tcBorders>
              <w:tl2br w:val="nil"/>
              <w:tr2bl w:val="nil"/>
            </w:tcBorders>
            <w:tcMar>
              <w:top w:w="0" w:type="dxa"/>
              <w:left w:w="28" w:type="dxa"/>
              <w:bottom w:w="0" w:type="dxa"/>
              <w:right w:w="28" w:type="dxa"/>
            </w:tcMar>
            <w:vAlign w:val="center"/>
          </w:tcPr>
          <w:p w14:paraId="0A63F0E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一次性四周修建拦砂坝加尾矿堆积成坝方式，总库容</w:t>
            </w:r>
            <w:r>
              <w:rPr>
                <w:rFonts w:hint="default" w:ascii="Times New Roman" w:hAnsi="Times New Roman" w:eastAsia="宋体" w:cs="Times New Roman"/>
                <w:color w:val="auto"/>
                <w:sz w:val="21"/>
                <w:szCs w:val="21"/>
                <w:lang w:val="en-US" w:eastAsia="zh-CN"/>
              </w:rPr>
              <w:t>3096.6</w:t>
            </w:r>
            <w:r>
              <w:rPr>
                <w:rFonts w:hint="default" w:ascii="Times New Roman" w:hAnsi="Times New Roman" w:eastAsia="宋体" w:cs="Times New Roman"/>
                <w:color w:val="auto"/>
                <w:sz w:val="21"/>
                <w:szCs w:val="21"/>
              </w:rPr>
              <w:t>万m³，</w:t>
            </w:r>
            <w:r>
              <w:rPr>
                <w:rFonts w:hint="default" w:ascii="Times New Roman" w:hAnsi="Times New Roman" w:eastAsia="宋体" w:cs="Times New Roman"/>
                <w:color w:val="auto"/>
                <w:sz w:val="21"/>
                <w:szCs w:val="21"/>
                <w:lang w:val="en-US" w:eastAsia="zh-CN"/>
              </w:rPr>
              <w:t>三等库。干堆方式，库中式尾矿排矿筑坝，初期坝为碾压土石坝，坝高7.0m，坝顶</w:t>
            </w:r>
            <w:r>
              <w:rPr>
                <w:rFonts w:hint="default" w:ascii="Times New Roman" w:hAnsi="Times New Roman" w:eastAsia="宋体" w:cs="Times New Roman"/>
                <w:color w:val="auto"/>
                <w:sz w:val="21"/>
                <w:szCs w:val="21"/>
              </w:rPr>
              <w:t>宽4.0m，外坡坡比1∶2.0，内坡坡比1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lang w:val="en-US" w:eastAsia="zh-CN"/>
              </w:rPr>
              <w:t>坝</w:t>
            </w:r>
            <w:r>
              <w:rPr>
                <w:rFonts w:hint="default" w:ascii="Times New Roman" w:hAnsi="Times New Roman" w:eastAsia="宋体" w:cs="Times New Roman"/>
                <w:color w:val="auto"/>
                <w:sz w:val="21"/>
                <w:szCs w:val="21"/>
              </w:rPr>
              <w:t>轴线长</w:t>
            </w:r>
            <w:r>
              <w:rPr>
                <w:rFonts w:hint="default" w:ascii="Times New Roman" w:hAnsi="Times New Roman" w:eastAsia="宋体" w:cs="Times New Roman"/>
                <w:color w:val="auto"/>
                <w:sz w:val="21"/>
                <w:szCs w:val="21"/>
                <w:lang w:val="en-US" w:eastAsia="zh-CN"/>
              </w:rPr>
              <w:t>5108.7</w:t>
            </w:r>
            <w:r>
              <w:rPr>
                <w:rFonts w:hint="default" w:ascii="Times New Roman" w:hAnsi="Times New Roman" w:eastAsia="宋体" w:cs="Times New Roman"/>
                <w:color w:val="auto"/>
                <w:sz w:val="21"/>
                <w:szCs w:val="21"/>
              </w:rPr>
              <w:t>m</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坝轴线处地面标高</w:t>
            </w:r>
            <w:r>
              <w:rPr>
                <w:rFonts w:hint="eastAsia" w:ascii="Times New Roman" w:hAnsi="Times New Roman" w:eastAsia="宋体" w:cs="Times New Roman"/>
                <w:color w:val="auto"/>
                <w:kern w:val="2"/>
                <w:sz w:val="21"/>
                <w:szCs w:val="21"/>
                <w:lang w:val="en-US" w:eastAsia="zh-CN" w:bidi="ar-SA"/>
              </w:rPr>
              <w:t>1135.0~ 1162.0m，坝顶标高1142.1~ 1169.3m。堆积坝外坡平均坡比1∶5.0，每5m一道台阶，台阶宽度为10m，堆积坝坝脚自然地面标高为1136.0~ 1162.0m，设计最终堆积标高为1179.0m，最大堆高43.0m。</w:t>
            </w:r>
          </w:p>
        </w:tc>
        <w:tc>
          <w:tcPr>
            <w:tcW w:w="2174" w:type="dxa"/>
            <w:tcBorders>
              <w:tl2br w:val="nil"/>
              <w:tr2bl w:val="nil"/>
            </w:tcBorders>
            <w:tcMar>
              <w:top w:w="0" w:type="dxa"/>
              <w:left w:w="28" w:type="dxa"/>
              <w:bottom w:w="0" w:type="dxa"/>
              <w:right w:w="28" w:type="dxa"/>
            </w:tcMar>
            <w:vAlign w:val="center"/>
          </w:tcPr>
          <w:p w14:paraId="161F3D6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坝型、堆高、成坝方式等均有变化。</w:t>
            </w:r>
          </w:p>
          <w:p w14:paraId="2312CA8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拦砂坝主坝体土石方施工已全部完成。</w:t>
            </w:r>
          </w:p>
        </w:tc>
        <w:tc>
          <w:tcPr>
            <w:tcW w:w="1641" w:type="dxa"/>
            <w:tcBorders>
              <w:tl2br w:val="nil"/>
              <w:tr2bl w:val="nil"/>
            </w:tcBorders>
            <w:tcMar>
              <w:top w:w="0" w:type="dxa"/>
              <w:left w:w="28" w:type="dxa"/>
              <w:bottom w:w="0" w:type="dxa"/>
              <w:right w:w="28" w:type="dxa"/>
            </w:tcMar>
            <w:vAlign w:val="center"/>
          </w:tcPr>
          <w:p w14:paraId="5034142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变更后，项目前期资金占用较少，有助于缓解企业经营压力。</w:t>
            </w:r>
          </w:p>
        </w:tc>
        <w:tc>
          <w:tcPr>
            <w:tcW w:w="1646" w:type="dxa"/>
            <w:tcBorders>
              <w:tl2br w:val="nil"/>
              <w:tr2bl w:val="nil"/>
            </w:tcBorders>
            <w:tcMar>
              <w:top w:w="0" w:type="dxa"/>
              <w:left w:w="28" w:type="dxa"/>
              <w:bottom w:w="0" w:type="dxa"/>
              <w:right w:w="28" w:type="dxa"/>
            </w:tcMar>
            <w:vAlign w:val="center"/>
          </w:tcPr>
          <w:p w14:paraId="0066AE4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拦砂坝基础与原环评尾矿坝基础结构形式完全一致；不涉及未批先建。</w:t>
            </w:r>
          </w:p>
        </w:tc>
      </w:tr>
      <w:tr w14:paraId="488ED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5933126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shd w:val="clear" w:color="auto" w:fill="auto"/>
            <w:tcMar>
              <w:top w:w="0" w:type="dxa"/>
              <w:left w:w="28" w:type="dxa"/>
              <w:bottom w:w="0" w:type="dxa"/>
              <w:right w:w="28" w:type="dxa"/>
            </w:tcMar>
            <w:vAlign w:val="center"/>
          </w:tcPr>
          <w:p w14:paraId="1F6D4CE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库区防渗</w:t>
            </w:r>
          </w:p>
        </w:tc>
        <w:tc>
          <w:tcPr>
            <w:tcW w:w="3588" w:type="dxa"/>
            <w:tcBorders>
              <w:tl2br w:val="nil"/>
              <w:tr2bl w:val="nil"/>
            </w:tcBorders>
            <w:shd w:val="clear" w:color="auto" w:fill="auto"/>
            <w:tcMar>
              <w:top w:w="0" w:type="dxa"/>
              <w:left w:w="28" w:type="dxa"/>
              <w:bottom w:w="0" w:type="dxa"/>
              <w:right w:w="28" w:type="dxa"/>
            </w:tcMar>
            <w:vAlign w:val="center"/>
          </w:tcPr>
          <w:p w14:paraId="5A86909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坝体内坡设置防渗层，自下而上为：4800g/m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膨润土防水毯+两布一膜（400g/m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/1.5mmHDPE/400g/m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），内外坡均采用 500mm厚块石干砌护坡。</w:t>
            </w:r>
          </w:p>
          <w:p w14:paraId="0A153BC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尾矿库采用全防渗型式，防渗层自下而上为：4800g/m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膨润土防水毯+一布一膜（1.5mmHDPE/400g/m</w:t>
            </w:r>
            <w:r>
              <w:rPr>
                <w:rFonts w:hint="default" w:ascii="Times New Roman" w:hAnsi="Times New Roman" w:eastAsia="宋体" w:cs="Times New Roman"/>
                <w:bCs/>
                <w:color w:val="auto"/>
                <w:sz w:val="21"/>
                <w:szCs w:val="21"/>
                <w:highlight w:val="none"/>
                <w:vertAlign w:val="superscript"/>
              </w:rPr>
              <w:t>2</w:t>
            </w:r>
            <w:r>
              <w:rPr>
                <w:rFonts w:hint="default" w:ascii="Times New Roman" w:hAnsi="Times New Roman" w:eastAsia="宋体" w:cs="Times New Roman"/>
                <w:bCs/>
                <w:color w:val="auto"/>
                <w:sz w:val="21"/>
                <w:szCs w:val="21"/>
                <w:highlight w:val="none"/>
              </w:rPr>
              <w:t>）。整个库区与初期坝均采用上述防渗层连接构成封闭式防渗体系。</w:t>
            </w:r>
          </w:p>
        </w:tc>
        <w:tc>
          <w:tcPr>
            <w:tcW w:w="3763" w:type="dxa"/>
            <w:tcBorders>
              <w:tl2br w:val="nil"/>
              <w:tr2bl w:val="nil"/>
            </w:tcBorders>
            <w:shd w:val="clear" w:color="auto" w:fill="auto"/>
            <w:tcMar>
              <w:top w:w="0" w:type="dxa"/>
              <w:left w:w="28" w:type="dxa"/>
              <w:bottom w:w="0" w:type="dxa"/>
              <w:right w:w="28" w:type="dxa"/>
            </w:tcMar>
            <w:vAlign w:val="center"/>
          </w:tcPr>
          <w:p w14:paraId="354E765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在尾矿库库底、尾矿坝内坡设置防渗层构成封闭式的防渗体系，</w:t>
            </w:r>
            <w:r>
              <w:rPr>
                <w:rFonts w:hint="default" w:ascii="Times New Roman" w:hAnsi="Times New Roman" w:eastAsia="宋体" w:cs="Times New Roman"/>
                <w:color w:val="auto"/>
                <w:sz w:val="21"/>
                <w:szCs w:val="21"/>
                <w:highlight w:val="none"/>
                <w:lang w:val="en-US" w:eastAsia="zh-CN"/>
              </w:rPr>
              <w:t>尾矿堆排区</w:t>
            </w:r>
            <w:r>
              <w:rPr>
                <w:rFonts w:hint="default" w:ascii="Times New Roman" w:hAnsi="Times New Roman" w:eastAsia="宋体" w:cs="Times New Roman"/>
                <w:color w:val="auto"/>
                <w:sz w:val="21"/>
                <w:szCs w:val="21"/>
                <w:highlight w:val="none"/>
              </w:rPr>
              <w:t>防渗层自下而上为：300mm厚细砂+一布一膜（400g/m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+1.5mmHDPE）</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非尾矿堆积区的集水区域采用两布一膜，并且膜上采用400mm厚的砾石土做永久保护层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拦砂坝上游护坡设置防渗层，自下而上为：</w:t>
            </w:r>
            <w:r>
              <w:rPr>
                <w:rFonts w:hint="default" w:ascii="Times New Roman" w:hAnsi="Times New Roman" w:eastAsia="宋体" w:cs="Times New Roman"/>
                <w:color w:val="auto"/>
                <w:sz w:val="21"/>
                <w:szCs w:val="21"/>
                <w:highlight w:val="none"/>
              </w:rPr>
              <w:t>300mm厚砂</w:t>
            </w:r>
            <w:r>
              <w:rPr>
                <w:rFonts w:hint="default" w:ascii="Times New Roman" w:hAnsi="Times New Roman" w:eastAsia="宋体" w:cs="Times New Roman"/>
                <w:color w:val="auto"/>
                <w:sz w:val="21"/>
                <w:szCs w:val="21"/>
                <w:highlight w:val="none"/>
                <w:lang w:val="en-US" w:eastAsia="zh-CN"/>
              </w:rPr>
              <w:t>砾石</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两</w:t>
            </w:r>
            <w:r>
              <w:rPr>
                <w:rFonts w:hint="default" w:ascii="Times New Roman" w:hAnsi="Times New Roman" w:eastAsia="宋体" w:cs="Times New Roman"/>
                <w:color w:val="auto"/>
                <w:sz w:val="21"/>
                <w:szCs w:val="21"/>
                <w:highlight w:val="none"/>
              </w:rPr>
              <w:t>布一膜（</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+1.5mmHDPE</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+300mm厚砂砾石+300mm厚块石干砌护坡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库区与拦砂坝防渗层连接构成封闭式防渗体系，并做锚固沟加以固定</w:t>
            </w:r>
            <w:r>
              <w:rPr>
                <w:rFonts w:hint="eastAsia" w:ascii="宋体" w:hAnsi="宋体" w:eastAsia="宋体" w:cs="宋体"/>
                <w:color w:val="auto"/>
                <w:sz w:val="21"/>
                <w:szCs w:val="21"/>
                <w:highlight w:val="none"/>
                <w:lang w:eastAsia="zh-CN"/>
              </w:rPr>
              <w:t>。</w:t>
            </w:r>
          </w:p>
        </w:tc>
        <w:tc>
          <w:tcPr>
            <w:tcW w:w="2174" w:type="dxa"/>
            <w:tcBorders>
              <w:tl2br w:val="nil"/>
              <w:tr2bl w:val="nil"/>
            </w:tcBorders>
            <w:shd w:val="clear" w:color="auto" w:fill="auto"/>
            <w:tcMar>
              <w:top w:w="0" w:type="dxa"/>
              <w:left w:w="28" w:type="dxa"/>
              <w:bottom w:w="0" w:type="dxa"/>
              <w:right w:w="28" w:type="dxa"/>
            </w:tcMar>
            <w:vAlign w:val="center"/>
          </w:tcPr>
          <w:p w14:paraId="7DFE3A2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库区防渗方案变化，防渗系数1×10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cm/s，满足《一般工业固体废物贮存和填埋污染控制标准》（GB 18599-2020）要求。</w:t>
            </w:r>
          </w:p>
          <w:p w14:paraId="13FDF4C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库区防渗及防渗膜保护层完成约25%工程量。</w:t>
            </w:r>
          </w:p>
        </w:tc>
        <w:tc>
          <w:tcPr>
            <w:tcW w:w="1641" w:type="dxa"/>
            <w:tcBorders>
              <w:tl2br w:val="nil"/>
              <w:tr2bl w:val="nil"/>
            </w:tcBorders>
            <w:shd w:val="clear" w:color="auto" w:fill="auto"/>
            <w:tcMar>
              <w:top w:w="0" w:type="dxa"/>
              <w:left w:w="28" w:type="dxa"/>
              <w:bottom w:w="0" w:type="dxa"/>
              <w:right w:w="28" w:type="dxa"/>
            </w:tcMar>
            <w:vAlign w:val="center"/>
          </w:tcPr>
          <w:p w14:paraId="5A7F0FD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变更后防渗系数满足《一般工业固体废物贮存和填埋污染控制标准》（GB 18599-2020）要求；已取得非煤矿山建设项目安全许可意见书。</w:t>
            </w:r>
          </w:p>
        </w:tc>
        <w:tc>
          <w:tcPr>
            <w:tcW w:w="1646" w:type="dxa"/>
            <w:tcBorders>
              <w:tl2br w:val="nil"/>
              <w:tr2bl w:val="nil"/>
            </w:tcBorders>
            <w:shd w:val="clear" w:color="auto" w:fill="auto"/>
            <w:tcMar>
              <w:top w:w="0" w:type="dxa"/>
              <w:left w:w="28" w:type="dxa"/>
              <w:bottom w:w="0" w:type="dxa"/>
              <w:right w:w="28" w:type="dxa"/>
            </w:tcMar>
            <w:vAlign w:val="center"/>
          </w:tcPr>
          <w:p w14:paraId="402BF0D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不涉及未批先建。</w:t>
            </w:r>
          </w:p>
        </w:tc>
      </w:tr>
      <w:tr w14:paraId="002E6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restart"/>
            <w:tcBorders>
              <w:tl2br w:val="nil"/>
              <w:tr2bl w:val="nil"/>
            </w:tcBorders>
            <w:tcMar>
              <w:top w:w="0" w:type="dxa"/>
              <w:left w:w="28" w:type="dxa"/>
              <w:bottom w:w="0" w:type="dxa"/>
              <w:right w:w="28" w:type="dxa"/>
            </w:tcMar>
            <w:vAlign w:val="center"/>
          </w:tcPr>
          <w:p w14:paraId="45C539E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辅助工程</w:t>
            </w:r>
          </w:p>
        </w:tc>
        <w:tc>
          <w:tcPr>
            <w:tcW w:w="859" w:type="dxa"/>
            <w:tcBorders>
              <w:tl2br w:val="nil"/>
              <w:tr2bl w:val="nil"/>
            </w:tcBorders>
            <w:shd w:val="clear" w:color="auto" w:fill="auto"/>
            <w:tcMar>
              <w:top w:w="0" w:type="dxa"/>
              <w:left w:w="28" w:type="dxa"/>
              <w:bottom w:w="0" w:type="dxa"/>
              <w:right w:w="28" w:type="dxa"/>
            </w:tcMar>
            <w:vAlign w:val="center"/>
          </w:tcPr>
          <w:p w14:paraId="628F33F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排洪设施</w:t>
            </w:r>
          </w:p>
        </w:tc>
        <w:tc>
          <w:tcPr>
            <w:tcW w:w="3588" w:type="dxa"/>
            <w:tcBorders>
              <w:tl2br w:val="nil"/>
              <w:tr2bl w:val="nil"/>
            </w:tcBorders>
            <w:shd w:val="clear" w:color="auto" w:fill="auto"/>
            <w:tcMar>
              <w:top w:w="0" w:type="dxa"/>
              <w:left w:w="28" w:type="dxa"/>
              <w:bottom w:w="0" w:type="dxa"/>
              <w:right w:w="28" w:type="dxa"/>
            </w:tcMar>
            <w:vAlign w:val="center"/>
          </w:tcPr>
          <w:p w14:paraId="510E17D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排洪设施拟采用溢洪道形式，位于南侧坝体中部。溢洪道采用浆砌石结构，净断面尺寸 2m×1m，总长85m。</w:t>
            </w:r>
          </w:p>
        </w:tc>
        <w:tc>
          <w:tcPr>
            <w:tcW w:w="3763" w:type="dxa"/>
            <w:tcBorders>
              <w:tl2br w:val="nil"/>
              <w:tr2bl w:val="nil"/>
            </w:tcBorders>
            <w:shd w:val="clear" w:color="auto" w:fill="auto"/>
            <w:tcMar>
              <w:top w:w="0" w:type="dxa"/>
              <w:left w:w="28" w:type="dxa"/>
              <w:bottom w:w="0" w:type="dxa"/>
              <w:right w:w="28" w:type="dxa"/>
            </w:tcMar>
            <w:vAlign w:val="center"/>
          </w:tcPr>
          <w:p w14:paraId="07EDF87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排洪设施由排水井+排水管组成，设计在库区西北角，穿过库区西北侧坝体，</w:t>
            </w:r>
            <w:r>
              <w:rPr>
                <w:rFonts w:hint="default" w:ascii="Times New Roman" w:hAnsi="Times New Roman" w:eastAsia="宋体" w:cs="Times New Roman"/>
                <w:color w:val="auto"/>
                <w:sz w:val="21"/>
                <w:szCs w:val="21"/>
                <w:lang w:val="en-US" w:eastAsia="zh-CN"/>
              </w:rPr>
              <w:t>采用C40钢筋混凝土结构，</w:t>
            </w:r>
            <w:r>
              <w:rPr>
                <w:rFonts w:hint="default" w:ascii="Times New Roman" w:hAnsi="Times New Roman" w:eastAsia="宋体" w:cs="Times New Roman"/>
                <w:color w:val="auto"/>
                <w:sz w:val="21"/>
                <w:szCs w:val="21"/>
              </w:rPr>
              <w:t>排水井规格为</w:t>
            </w:r>
            <w:r>
              <w:rPr>
                <w:rFonts w:hint="default" w:ascii="Times New Roman" w:hAnsi="Times New Roman" w:eastAsia="宋体" w:cs="Times New Roman"/>
                <w:color w:val="auto"/>
                <w:sz w:val="21"/>
                <w:szCs w:val="21"/>
                <w:lang w:val="en-US" w:eastAsia="zh-CN"/>
              </w:rPr>
              <w:t>内径</w:t>
            </w:r>
            <w:r>
              <w:rPr>
                <w:rFonts w:hint="default" w:ascii="Times New Roman" w:hAnsi="Times New Roman" w:eastAsia="宋体" w:cs="Times New Roman"/>
                <w:color w:val="auto"/>
                <w:sz w:val="21"/>
                <w:szCs w:val="21"/>
              </w:rPr>
              <w:t>2.0m，井高5m，进水窗口</w:t>
            </w:r>
            <w:r>
              <w:rPr>
                <w:rFonts w:hint="default" w:ascii="Times New Roman" w:hAnsi="Times New Roman" w:eastAsia="宋体" w:cs="Times New Roman"/>
                <w:color w:val="auto"/>
                <w:sz w:val="21"/>
                <w:szCs w:val="21"/>
                <w:lang w:val="en-US" w:eastAsia="zh-CN"/>
              </w:rPr>
              <w:t>内径0.3m</w:t>
            </w:r>
            <w:r>
              <w:rPr>
                <w:rFonts w:hint="default" w:ascii="Times New Roman" w:hAnsi="Times New Roman" w:eastAsia="宋体" w:cs="Times New Roman"/>
                <w:color w:val="auto"/>
                <w:sz w:val="21"/>
                <w:szCs w:val="21"/>
              </w:rPr>
              <w:t>，每层4个进水窗口，层间距</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m，层间孔交错布置。排水管长度70.1m，内径为1.5m，敷设坡度为1.4%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排水管与排水井连接。</w:t>
            </w:r>
          </w:p>
        </w:tc>
        <w:tc>
          <w:tcPr>
            <w:tcW w:w="2174" w:type="dxa"/>
            <w:tcBorders>
              <w:tl2br w:val="nil"/>
              <w:tr2bl w:val="nil"/>
            </w:tcBorders>
            <w:shd w:val="clear" w:color="auto" w:fill="auto"/>
            <w:tcMar>
              <w:top w:w="0" w:type="dxa"/>
              <w:left w:w="28" w:type="dxa"/>
              <w:bottom w:w="0" w:type="dxa"/>
              <w:right w:w="28" w:type="dxa"/>
            </w:tcMar>
            <w:vAlign w:val="center"/>
          </w:tcPr>
          <w:p w14:paraId="02A9AAE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排洪设施变化。</w:t>
            </w:r>
          </w:p>
          <w:p w14:paraId="38F2144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未建设。</w:t>
            </w:r>
          </w:p>
        </w:tc>
        <w:tc>
          <w:tcPr>
            <w:tcW w:w="1641" w:type="dxa"/>
            <w:tcBorders>
              <w:tl2br w:val="nil"/>
              <w:tr2bl w:val="nil"/>
            </w:tcBorders>
            <w:shd w:val="clear" w:color="auto" w:fill="auto"/>
            <w:tcMar>
              <w:top w:w="0" w:type="dxa"/>
              <w:left w:w="28" w:type="dxa"/>
              <w:bottom w:w="0" w:type="dxa"/>
              <w:right w:w="28" w:type="dxa"/>
            </w:tcMar>
            <w:vAlign w:val="center"/>
          </w:tcPr>
          <w:p w14:paraId="48873BC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项目主体工程变动，排洪设施相应发生变动，以满足项目排洪需要。</w:t>
            </w:r>
          </w:p>
        </w:tc>
        <w:tc>
          <w:tcPr>
            <w:tcW w:w="1646" w:type="dxa"/>
            <w:tcBorders>
              <w:tl2br w:val="nil"/>
              <w:tr2bl w:val="nil"/>
            </w:tcBorders>
            <w:shd w:val="clear" w:color="auto" w:fill="auto"/>
            <w:tcMar>
              <w:top w:w="0" w:type="dxa"/>
              <w:left w:w="28" w:type="dxa"/>
              <w:bottom w:w="0" w:type="dxa"/>
              <w:right w:w="28" w:type="dxa"/>
            </w:tcMar>
            <w:vAlign w:val="center"/>
          </w:tcPr>
          <w:p w14:paraId="647B02F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16DAD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34E0E84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shd w:val="clear" w:color="auto" w:fill="auto"/>
            <w:tcMar>
              <w:top w:w="0" w:type="dxa"/>
              <w:left w:w="28" w:type="dxa"/>
              <w:bottom w:w="0" w:type="dxa"/>
              <w:right w:w="28" w:type="dxa"/>
            </w:tcMar>
            <w:vAlign w:val="center"/>
          </w:tcPr>
          <w:p w14:paraId="17514AE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排水设施</w:t>
            </w:r>
          </w:p>
        </w:tc>
        <w:tc>
          <w:tcPr>
            <w:tcW w:w="3588" w:type="dxa"/>
            <w:tcBorders>
              <w:tl2br w:val="nil"/>
              <w:tr2bl w:val="nil"/>
            </w:tcBorders>
            <w:shd w:val="clear" w:color="auto" w:fill="auto"/>
            <w:tcMar>
              <w:top w:w="0" w:type="dxa"/>
              <w:left w:w="28" w:type="dxa"/>
              <w:bottom w:w="0" w:type="dxa"/>
              <w:right w:w="28" w:type="dxa"/>
            </w:tcMar>
            <w:vAlign w:val="center"/>
          </w:tcPr>
          <w:p w14:paraId="27B67EE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 w:val="21"/>
                <w:szCs w:val="21"/>
              </w:rPr>
              <w:t>设计雨季有简易浮筒排水。</w:t>
            </w:r>
          </w:p>
        </w:tc>
        <w:tc>
          <w:tcPr>
            <w:tcW w:w="3763" w:type="dxa"/>
            <w:tcBorders>
              <w:tl2br w:val="nil"/>
              <w:tr2bl w:val="nil"/>
            </w:tcBorders>
            <w:shd w:val="clear" w:color="auto" w:fill="auto"/>
            <w:tcMar>
              <w:top w:w="0" w:type="dxa"/>
              <w:left w:w="28" w:type="dxa"/>
              <w:bottom w:w="0" w:type="dxa"/>
              <w:right w:w="28" w:type="dxa"/>
            </w:tcMar>
            <w:vAlign w:val="center"/>
          </w:tcPr>
          <w:p w14:paraId="706D5C3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eastAsia" w:ascii="宋体" w:hAnsi="宋体" w:eastAsia="宋体" w:cs="宋体"/>
                <w:color w:val="auto"/>
                <w:sz w:val="21"/>
                <w:szCs w:val="21"/>
                <w:lang w:val="en-US" w:eastAsia="zh-CN"/>
              </w:rPr>
              <w:t>库</w:t>
            </w:r>
            <w:r>
              <w:rPr>
                <w:rFonts w:hint="default" w:ascii="Times New Roman" w:hAnsi="Times New Roman" w:eastAsia="宋体" w:cs="Times New Roman"/>
                <w:color w:val="auto"/>
                <w:sz w:val="21"/>
                <w:szCs w:val="21"/>
                <w:lang w:val="en-US" w:eastAsia="zh-CN"/>
              </w:rPr>
              <w:t>外坝角排水沟：</w:t>
            </w:r>
            <w:r>
              <w:rPr>
                <w:rFonts w:hint="default" w:ascii="Times New Roman" w:hAnsi="Times New Roman" w:eastAsia="宋体" w:cs="Times New Roman"/>
                <w:color w:val="auto"/>
                <w:sz w:val="21"/>
                <w:szCs w:val="21"/>
              </w:rPr>
              <w:t>在拦砂坝西侧及北侧外坡脚，梯形断面</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沟底和边坡进行防护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在尾矿库东、南侧设置库外坝脚排水沟，将上游雨水导至下游。在拦砂坝东南两侧外坡坡脚</w:t>
            </w:r>
            <w:r>
              <w:rPr>
                <w:rFonts w:hint="default" w:ascii="Times New Roman" w:hAnsi="Times New Roman" w:eastAsia="宋体" w:cs="Times New Roman"/>
                <w:color w:val="auto"/>
                <w:sz w:val="21"/>
                <w:szCs w:val="21"/>
                <w:lang w:eastAsia="zh-CN"/>
              </w:rPr>
              <w:t>采用块石护坡。</w:t>
            </w:r>
          </w:p>
          <w:p w14:paraId="2AE5804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val="en-US" w:eastAsia="zh-CN"/>
              </w:rPr>
              <w:t>库内环坝排水沟：在拦砂坝与堆积坝之间，库内环坝排水沟底宽 1.0m，深 1.0m，梯形断面，边坡坡比为 1:0.75，采用 100mm 厚混凝土预制板对沟底和边</w:t>
            </w:r>
            <w:r>
              <w:rPr>
                <w:rFonts w:hint="eastAsia" w:ascii="宋体" w:hAnsi="宋体" w:eastAsia="宋体" w:cs="宋体"/>
                <w:color w:val="auto"/>
                <w:sz w:val="21"/>
                <w:szCs w:val="21"/>
                <w:lang w:val="en-US" w:eastAsia="zh-CN"/>
              </w:rPr>
              <w:t>坡进行防护，沿地形敷设。</w:t>
            </w:r>
          </w:p>
          <w:p w14:paraId="31B78F8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lang w:val="en-US" w:eastAsia="zh-CN"/>
              </w:rPr>
              <w:t>坝面排水沟：堆积坝外坡每级马道（台阶）的坡脚设置纵向排水沟，在坝外坡中部垂直于坝轴线方向设置一条竖向排水沟。坝面纵向排水沟净断面为B×H=0.6m×0.6m，坝面竖向排水沟净断面为B×H=0.8m×0.8m，矩形断面，壁厚150mm，C30钢筋砼结构。</w:t>
            </w:r>
          </w:p>
        </w:tc>
        <w:tc>
          <w:tcPr>
            <w:tcW w:w="2174" w:type="dxa"/>
            <w:tcBorders>
              <w:tl2br w:val="nil"/>
              <w:tr2bl w:val="nil"/>
            </w:tcBorders>
            <w:shd w:val="clear" w:color="auto" w:fill="auto"/>
            <w:tcMar>
              <w:top w:w="0" w:type="dxa"/>
              <w:left w:w="28" w:type="dxa"/>
              <w:bottom w:w="0" w:type="dxa"/>
              <w:right w:w="28" w:type="dxa"/>
            </w:tcMar>
            <w:vAlign w:val="center"/>
          </w:tcPr>
          <w:p w14:paraId="0D521AD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排水系统变化。</w:t>
            </w:r>
          </w:p>
          <w:p w14:paraId="35BB1E8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未建设。</w:t>
            </w:r>
          </w:p>
        </w:tc>
        <w:tc>
          <w:tcPr>
            <w:tcW w:w="1641" w:type="dxa"/>
            <w:tcBorders>
              <w:tl2br w:val="nil"/>
              <w:tr2bl w:val="nil"/>
            </w:tcBorders>
            <w:shd w:val="clear" w:color="auto" w:fill="auto"/>
            <w:tcMar>
              <w:top w:w="0" w:type="dxa"/>
              <w:left w:w="28" w:type="dxa"/>
              <w:bottom w:w="0" w:type="dxa"/>
              <w:right w:w="28" w:type="dxa"/>
            </w:tcMar>
            <w:vAlign w:val="center"/>
          </w:tcPr>
          <w:p w14:paraId="65EE36C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项目主体工程变动，排水设施相应发生变动，以满足项目排水需要。</w:t>
            </w:r>
          </w:p>
        </w:tc>
        <w:tc>
          <w:tcPr>
            <w:tcW w:w="1646" w:type="dxa"/>
            <w:tcBorders>
              <w:tl2br w:val="nil"/>
              <w:tr2bl w:val="nil"/>
            </w:tcBorders>
            <w:shd w:val="clear" w:color="auto" w:fill="auto"/>
            <w:tcMar>
              <w:top w:w="0" w:type="dxa"/>
              <w:left w:w="28" w:type="dxa"/>
              <w:bottom w:w="0" w:type="dxa"/>
              <w:right w:w="28" w:type="dxa"/>
            </w:tcMar>
            <w:vAlign w:val="center"/>
          </w:tcPr>
          <w:p w14:paraId="039DB48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32D9B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21E3B35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shd w:val="clear" w:color="auto" w:fill="auto"/>
            <w:tcMar>
              <w:top w:w="0" w:type="dxa"/>
              <w:left w:w="28" w:type="dxa"/>
              <w:bottom w:w="0" w:type="dxa"/>
              <w:right w:w="28" w:type="dxa"/>
            </w:tcMar>
            <w:vAlign w:val="center"/>
          </w:tcPr>
          <w:p w14:paraId="0BC65BA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监测设施</w:t>
            </w:r>
          </w:p>
        </w:tc>
        <w:tc>
          <w:tcPr>
            <w:tcW w:w="3588" w:type="dxa"/>
            <w:tcBorders>
              <w:tl2br w:val="nil"/>
              <w:tr2bl w:val="nil"/>
            </w:tcBorders>
            <w:shd w:val="clear" w:color="auto" w:fill="auto"/>
            <w:tcMar>
              <w:top w:w="0" w:type="dxa"/>
              <w:left w:w="28" w:type="dxa"/>
              <w:bottom w:w="0" w:type="dxa"/>
              <w:right w:w="28" w:type="dxa"/>
            </w:tcMar>
            <w:vAlign w:val="center"/>
          </w:tcPr>
          <w:p w14:paraId="6BBB1AC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Cs/>
                <w:color w:val="auto"/>
                <w:sz w:val="21"/>
                <w:szCs w:val="21"/>
              </w:rPr>
              <w:t>尾矿库应设置在线与人工监测设施，以便监测尾矿库的安全状态。在线监测内容包含表面位移、浸润线、入库尾矿、降雨量和视频监控等。</w:t>
            </w:r>
          </w:p>
        </w:tc>
        <w:tc>
          <w:tcPr>
            <w:tcW w:w="3763" w:type="dxa"/>
            <w:tcBorders>
              <w:tl2br w:val="nil"/>
              <w:tr2bl w:val="nil"/>
            </w:tcBorders>
            <w:shd w:val="clear" w:color="auto" w:fill="auto"/>
            <w:tcMar>
              <w:top w:w="0" w:type="dxa"/>
              <w:left w:w="28" w:type="dxa"/>
              <w:bottom w:w="0" w:type="dxa"/>
              <w:right w:w="28" w:type="dxa"/>
            </w:tcMar>
            <w:vAlign w:val="center"/>
          </w:tcPr>
          <w:p w14:paraId="3E2DFDC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尾矿库设置在线与人工监测设施，以便监测尾矿库的安全状态。在线监测内容包含表面位移、浸润线、入库尾矿、降雨量和视频监控等。</w:t>
            </w:r>
          </w:p>
        </w:tc>
        <w:tc>
          <w:tcPr>
            <w:tcW w:w="2174" w:type="dxa"/>
            <w:tcBorders>
              <w:tl2br w:val="nil"/>
              <w:tr2bl w:val="nil"/>
            </w:tcBorders>
            <w:shd w:val="clear" w:color="auto" w:fill="auto"/>
            <w:tcMar>
              <w:top w:w="0" w:type="dxa"/>
              <w:left w:w="28" w:type="dxa"/>
              <w:bottom w:w="0" w:type="dxa"/>
              <w:right w:w="28" w:type="dxa"/>
            </w:tcMar>
            <w:vAlign w:val="center"/>
          </w:tcPr>
          <w:p w14:paraId="7398AE7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按三等库要求设置监测设施。</w:t>
            </w:r>
          </w:p>
          <w:p w14:paraId="5B2EDB3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未建设</w:t>
            </w:r>
          </w:p>
        </w:tc>
        <w:tc>
          <w:tcPr>
            <w:tcW w:w="1641" w:type="dxa"/>
            <w:tcBorders>
              <w:tl2br w:val="nil"/>
              <w:tr2bl w:val="nil"/>
            </w:tcBorders>
            <w:shd w:val="clear" w:color="auto" w:fill="auto"/>
            <w:tcMar>
              <w:top w:w="0" w:type="dxa"/>
              <w:left w:w="28" w:type="dxa"/>
              <w:bottom w:w="0" w:type="dxa"/>
              <w:right w:w="28" w:type="dxa"/>
            </w:tcMar>
            <w:vAlign w:val="center"/>
          </w:tcPr>
          <w:p w14:paraId="2B965B5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项目主体工程变动，按要求设置安全监测设施。</w:t>
            </w:r>
          </w:p>
        </w:tc>
        <w:tc>
          <w:tcPr>
            <w:tcW w:w="1646" w:type="dxa"/>
            <w:tcBorders>
              <w:tl2br w:val="nil"/>
              <w:tr2bl w:val="nil"/>
            </w:tcBorders>
            <w:shd w:val="clear" w:color="auto" w:fill="auto"/>
            <w:tcMar>
              <w:top w:w="0" w:type="dxa"/>
              <w:left w:w="28" w:type="dxa"/>
              <w:bottom w:w="0" w:type="dxa"/>
              <w:right w:w="28" w:type="dxa"/>
            </w:tcMar>
            <w:vAlign w:val="center"/>
          </w:tcPr>
          <w:p w14:paraId="1B510B4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2D45A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restart"/>
            <w:tcBorders>
              <w:tl2br w:val="nil"/>
              <w:tr2bl w:val="nil"/>
            </w:tcBorders>
            <w:tcMar>
              <w:top w:w="0" w:type="dxa"/>
              <w:left w:w="28" w:type="dxa"/>
              <w:bottom w:w="0" w:type="dxa"/>
              <w:right w:w="28" w:type="dxa"/>
            </w:tcMar>
            <w:vAlign w:val="center"/>
          </w:tcPr>
          <w:p w14:paraId="7273632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储运工程</w:t>
            </w:r>
          </w:p>
        </w:tc>
        <w:tc>
          <w:tcPr>
            <w:tcW w:w="859" w:type="dxa"/>
            <w:tcBorders>
              <w:tl2br w:val="nil"/>
              <w:tr2bl w:val="nil"/>
            </w:tcBorders>
            <w:tcMar>
              <w:top w:w="0" w:type="dxa"/>
              <w:left w:w="28" w:type="dxa"/>
              <w:bottom w:w="0" w:type="dxa"/>
              <w:right w:w="28" w:type="dxa"/>
            </w:tcMar>
            <w:vAlign w:val="center"/>
          </w:tcPr>
          <w:p w14:paraId="1963728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道路</w:t>
            </w:r>
          </w:p>
        </w:tc>
        <w:tc>
          <w:tcPr>
            <w:tcW w:w="3588" w:type="dxa"/>
            <w:tcBorders>
              <w:tl2br w:val="nil"/>
              <w:tr2bl w:val="nil"/>
            </w:tcBorders>
            <w:tcMar>
              <w:top w:w="0" w:type="dxa"/>
              <w:left w:w="28" w:type="dxa"/>
              <w:bottom w:w="0" w:type="dxa"/>
              <w:right w:w="28" w:type="dxa"/>
            </w:tcMar>
            <w:vAlign w:val="center"/>
          </w:tcPr>
          <w:p w14:paraId="157FAA3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与选矿厂连接道路位于尾矿库东中部，道路长度1041m，路面宽度4.0m，为三级碎石路面。</w:t>
            </w:r>
          </w:p>
        </w:tc>
        <w:tc>
          <w:tcPr>
            <w:tcW w:w="3763" w:type="dxa"/>
            <w:tcBorders>
              <w:tl2br w:val="nil"/>
              <w:tr2bl w:val="nil"/>
            </w:tcBorders>
            <w:tcMar>
              <w:top w:w="0" w:type="dxa"/>
              <w:left w:w="28" w:type="dxa"/>
              <w:bottom w:w="0" w:type="dxa"/>
              <w:right w:w="28" w:type="dxa"/>
            </w:tcMar>
            <w:vAlign w:val="center"/>
          </w:tcPr>
          <w:p w14:paraId="69647AD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与选矿厂连接道路位于尾矿库东中部，道路长度1041m，路面宽度</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m，为三级</w:t>
            </w:r>
            <w:r>
              <w:rPr>
                <w:rFonts w:hint="default" w:ascii="Times New Roman" w:hAnsi="Times New Roman" w:eastAsia="宋体" w:cs="Times New Roman"/>
                <w:color w:val="auto"/>
                <w:sz w:val="21"/>
                <w:szCs w:val="21"/>
                <w:lang w:eastAsia="zh-CN"/>
              </w:rPr>
              <w:t>碎石</w:t>
            </w:r>
            <w:r>
              <w:rPr>
                <w:rFonts w:hint="default" w:ascii="Times New Roman" w:hAnsi="Times New Roman" w:eastAsia="宋体" w:cs="Times New Roman"/>
                <w:color w:val="auto"/>
                <w:sz w:val="21"/>
                <w:szCs w:val="21"/>
              </w:rPr>
              <w:t>路面</w:t>
            </w:r>
            <w:r>
              <w:rPr>
                <w:rFonts w:hint="default" w:ascii="Times New Roman" w:hAnsi="Times New Roman" w:eastAsia="宋体" w:cs="Times New Roman"/>
                <w:color w:val="auto"/>
                <w:sz w:val="21"/>
                <w:szCs w:val="21"/>
                <w:lang w:eastAsia="zh-CN"/>
              </w:rPr>
              <w:t>。</w:t>
            </w:r>
          </w:p>
        </w:tc>
        <w:tc>
          <w:tcPr>
            <w:tcW w:w="2174" w:type="dxa"/>
            <w:tcBorders>
              <w:tl2br w:val="nil"/>
              <w:tr2bl w:val="nil"/>
            </w:tcBorders>
            <w:tcMar>
              <w:top w:w="0" w:type="dxa"/>
              <w:left w:w="28" w:type="dxa"/>
              <w:bottom w:w="0" w:type="dxa"/>
              <w:right w:w="28" w:type="dxa"/>
            </w:tcMar>
            <w:vAlign w:val="center"/>
          </w:tcPr>
          <w:p w14:paraId="1AC64A3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无变化。</w:t>
            </w:r>
          </w:p>
        </w:tc>
        <w:tc>
          <w:tcPr>
            <w:tcW w:w="1641" w:type="dxa"/>
            <w:tcBorders>
              <w:tl2br w:val="nil"/>
              <w:tr2bl w:val="nil"/>
            </w:tcBorders>
            <w:tcMar>
              <w:top w:w="0" w:type="dxa"/>
              <w:left w:w="28" w:type="dxa"/>
              <w:bottom w:w="0" w:type="dxa"/>
              <w:right w:w="28" w:type="dxa"/>
            </w:tcMar>
            <w:vAlign w:val="center"/>
          </w:tcPr>
          <w:p w14:paraId="3F68C32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30EBEA0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04C7D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7046246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5CA38EC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尾矿输送</w:t>
            </w:r>
          </w:p>
        </w:tc>
        <w:tc>
          <w:tcPr>
            <w:tcW w:w="3588" w:type="dxa"/>
            <w:tcBorders>
              <w:tl2br w:val="nil"/>
              <w:tr2bl w:val="nil"/>
            </w:tcBorders>
            <w:tcMar>
              <w:top w:w="0" w:type="dxa"/>
              <w:left w:w="28" w:type="dxa"/>
              <w:bottom w:w="0" w:type="dxa"/>
              <w:right w:w="28" w:type="dxa"/>
            </w:tcMar>
            <w:vAlign w:val="center"/>
          </w:tcPr>
          <w:p w14:paraId="1D7438A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采用输送皮带干排输送尾矿，输送能力约360t/h，带宽1m，长度约1100m，封闭。</w:t>
            </w:r>
          </w:p>
        </w:tc>
        <w:tc>
          <w:tcPr>
            <w:tcW w:w="3763" w:type="dxa"/>
            <w:tcBorders>
              <w:tl2br w:val="nil"/>
              <w:tr2bl w:val="nil"/>
            </w:tcBorders>
            <w:tcMar>
              <w:top w:w="0" w:type="dxa"/>
              <w:left w:w="28" w:type="dxa"/>
              <w:bottom w:w="0" w:type="dxa"/>
              <w:right w:w="28" w:type="dxa"/>
            </w:tcMar>
            <w:vAlign w:val="center"/>
          </w:tcPr>
          <w:p w14:paraId="18C74B8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采用输送皮带干排输送尾矿，输送能力约650t/h，带宽1m，长度约1162m，封闭。</w:t>
            </w:r>
          </w:p>
        </w:tc>
        <w:tc>
          <w:tcPr>
            <w:tcW w:w="2174" w:type="dxa"/>
            <w:tcBorders>
              <w:tl2br w:val="nil"/>
              <w:tr2bl w:val="nil"/>
            </w:tcBorders>
            <w:tcMar>
              <w:top w:w="0" w:type="dxa"/>
              <w:left w:w="28" w:type="dxa"/>
              <w:bottom w:w="0" w:type="dxa"/>
              <w:right w:w="28" w:type="dxa"/>
            </w:tcMar>
            <w:vAlign w:val="center"/>
          </w:tcPr>
          <w:p w14:paraId="68425DF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提高了输送能力，皮带长度略增。</w:t>
            </w:r>
          </w:p>
          <w:p w14:paraId="222CA8A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未建设。</w:t>
            </w:r>
          </w:p>
        </w:tc>
        <w:tc>
          <w:tcPr>
            <w:tcW w:w="1641" w:type="dxa"/>
            <w:tcBorders>
              <w:tl2br w:val="nil"/>
              <w:tr2bl w:val="nil"/>
            </w:tcBorders>
            <w:tcMar>
              <w:top w:w="0" w:type="dxa"/>
              <w:left w:w="28" w:type="dxa"/>
              <w:bottom w:w="0" w:type="dxa"/>
              <w:right w:w="28" w:type="dxa"/>
            </w:tcMar>
            <w:vAlign w:val="center"/>
          </w:tcPr>
          <w:p w14:paraId="592C412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变更后经详细设计，对尾矿输送系统进行了优化。</w:t>
            </w:r>
          </w:p>
        </w:tc>
        <w:tc>
          <w:tcPr>
            <w:tcW w:w="1646" w:type="dxa"/>
            <w:tcBorders>
              <w:tl2br w:val="nil"/>
              <w:tr2bl w:val="nil"/>
            </w:tcBorders>
            <w:tcMar>
              <w:top w:w="0" w:type="dxa"/>
              <w:left w:w="28" w:type="dxa"/>
              <w:bottom w:w="0" w:type="dxa"/>
              <w:right w:w="28" w:type="dxa"/>
            </w:tcMar>
            <w:vAlign w:val="center"/>
          </w:tcPr>
          <w:p w14:paraId="2D38056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3FA01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11AC82F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1731D18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放矿</w:t>
            </w:r>
          </w:p>
        </w:tc>
        <w:tc>
          <w:tcPr>
            <w:tcW w:w="3588" w:type="dxa"/>
            <w:tcBorders>
              <w:tl2br w:val="nil"/>
              <w:tr2bl w:val="nil"/>
            </w:tcBorders>
            <w:tcMar>
              <w:top w:w="0" w:type="dxa"/>
              <w:left w:w="28" w:type="dxa"/>
              <w:bottom w:w="0" w:type="dxa"/>
              <w:right w:w="28" w:type="dxa"/>
            </w:tcMar>
            <w:vAlign w:val="center"/>
          </w:tcPr>
          <w:p w14:paraId="5B7808A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入库尾砂滤饼由东、西、南三侧向北侧推进。滤饼运至库区后，由推土机辅助作业分层碾压排放至库内，按</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之</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字形往场内堆存，一次堆排宽5m，长10m，厚1m。分层碾压顶面始终留有坡向溢洪道不小于0.5%的排水坡度，最终尾砂堆积顶面排水坡度不小于1‰，尾砂压实系数不小于0.9。设计库尾排矿时应自下而上层碾压，即下部台阶全部排放完成后，方可进行上部台阶排放。</w:t>
            </w:r>
          </w:p>
        </w:tc>
        <w:tc>
          <w:tcPr>
            <w:tcW w:w="3763" w:type="dxa"/>
            <w:tcBorders>
              <w:tl2br w:val="nil"/>
              <w:tr2bl w:val="nil"/>
            </w:tcBorders>
            <w:tcMar>
              <w:top w:w="0" w:type="dxa"/>
              <w:left w:w="28" w:type="dxa"/>
              <w:bottom w:w="0" w:type="dxa"/>
              <w:right w:w="28" w:type="dxa"/>
            </w:tcMar>
            <w:vAlign w:val="center"/>
          </w:tcPr>
          <w:p w14:paraId="17359F9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干堆库采用库</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式尾矿筑坝法，库区内尾矿采用液压铲装载至自卸汽车，由汽车运输、推土机配合排弃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前期（堆积坝台阶1140.0m以下）仅向下游排矿，1140.0m以上向南北两侧排矿。尾矿自下而上分层堆置，台阶高度5m，台阶外坡比1∶3，台阶间安全平台宽度10m，尾矿堆积坝外坡比1∶5，坝体碾压沿平行坝轴线方向进行</w:t>
            </w:r>
            <w:r>
              <w:rPr>
                <w:rFonts w:hint="default" w:ascii="Times New Roman" w:hAnsi="Times New Roman" w:eastAsia="宋体" w:cs="Times New Roman"/>
                <w:color w:val="auto"/>
                <w:sz w:val="21"/>
                <w:szCs w:val="21"/>
                <w:lang w:eastAsia="zh-CN"/>
              </w:rPr>
              <w:t>，分段碾压时，相邻两段交接带碾迹应彼此搭接；分段填筑时，上下层分段位置应错开</w:t>
            </w:r>
            <w:r>
              <w:rPr>
                <w:rFonts w:hint="default" w:ascii="Times New Roman" w:hAnsi="Times New Roman" w:eastAsia="宋体" w:cs="Times New Roman"/>
                <w:color w:val="auto"/>
                <w:sz w:val="21"/>
                <w:szCs w:val="21"/>
              </w:rPr>
              <w:t>。</w:t>
            </w:r>
          </w:p>
        </w:tc>
        <w:tc>
          <w:tcPr>
            <w:tcW w:w="2174" w:type="dxa"/>
            <w:tcBorders>
              <w:tl2br w:val="nil"/>
              <w:tr2bl w:val="nil"/>
            </w:tcBorders>
            <w:shd w:val="clear" w:color="auto" w:fill="auto"/>
            <w:tcMar>
              <w:top w:w="0" w:type="dxa"/>
              <w:left w:w="28" w:type="dxa"/>
              <w:bottom w:w="0" w:type="dxa"/>
              <w:right w:w="28" w:type="dxa"/>
            </w:tcMar>
            <w:vAlign w:val="center"/>
          </w:tcPr>
          <w:p w14:paraId="69F47C8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由库边排矿变为库中排矿。</w:t>
            </w:r>
          </w:p>
          <w:p w14:paraId="7A02BA1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未建设。</w:t>
            </w:r>
          </w:p>
        </w:tc>
        <w:tc>
          <w:tcPr>
            <w:tcW w:w="1641" w:type="dxa"/>
            <w:tcBorders>
              <w:tl2br w:val="nil"/>
              <w:tr2bl w:val="nil"/>
            </w:tcBorders>
            <w:tcMar>
              <w:top w:w="0" w:type="dxa"/>
              <w:left w:w="28" w:type="dxa"/>
              <w:bottom w:w="0" w:type="dxa"/>
              <w:right w:w="28" w:type="dxa"/>
            </w:tcMar>
            <w:vAlign w:val="center"/>
          </w:tcPr>
          <w:p w14:paraId="66D3D05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项目主体工程变动，库中排矿变更，符合安全设计要求。</w:t>
            </w:r>
          </w:p>
        </w:tc>
        <w:tc>
          <w:tcPr>
            <w:tcW w:w="1646" w:type="dxa"/>
            <w:tcBorders>
              <w:tl2br w:val="nil"/>
              <w:tr2bl w:val="nil"/>
            </w:tcBorders>
            <w:tcMar>
              <w:top w:w="0" w:type="dxa"/>
              <w:left w:w="28" w:type="dxa"/>
              <w:bottom w:w="0" w:type="dxa"/>
              <w:right w:w="28" w:type="dxa"/>
            </w:tcMar>
            <w:vAlign w:val="center"/>
          </w:tcPr>
          <w:p w14:paraId="73355F2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7103B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restart"/>
            <w:tcBorders>
              <w:tl2br w:val="nil"/>
              <w:tr2bl w:val="nil"/>
            </w:tcBorders>
            <w:tcMar>
              <w:top w:w="0" w:type="dxa"/>
              <w:left w:w="28" w:type="dxa"/>
              <w:bottom w:w="0" w:type="dxa"/>
              <w:right w:w="28" w:type="dxa"/>
            </w:tcMar>
            <w:vAlign w:val="center"/>
          </w:tcPr>
          <w:p w14:paraId="09D65D1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公用工程</w:t>
            </w:r>
          </w:p>
        </w:tc>
        <w:tc>
          <w:tcPr>
            <w:tcW w:w="859" w:type="dxa"/>
            <w:tcBorders>
              <w:tl2br w:val="nil"/>
              <w:tr2bl w:val="nil"/>
            </w:tcBorders>
            <w:tcMar>
              <w:top w:w="0" w:type="dxa"/>
              <w:left w:w="28" w:type="dxa"/>
              <w:bottom w:w="0" w:type="dxa"/>
              <w:right w:w="28" w:type="dxa"/>
            </w:tcMar>
            <w:vAlign w:val="center"/>
          </w:tcPr>
          <w:p w14:paraId="7CE13A3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职工生活</w:t>
            </w:r>
          </w:p>
        </w:tc>
        <w:tc>
          <w:tcPr>
            <w:tcW w:w="3588" w:type="dxa"/>
            <w:tcBorders>
              <w:tl2br w:val="nil"/>
              <w:tr2bl w:val="nil"/>
            </w:tcBorders>
            <w:tcMar>
              <w:top w:w="0" w:type="dxa"/>
              <w:left w:w="28" w:type="dxa"/>
              <w:bottom w:w="0" w:type="dxa"/>
              <w:right w:w="28" w:type="dxa"/>
            </w:tcMar>
            <w:vAlign w:val="center"/>
          </w:tcPr>
          <w:p w14:paraId="2FA484D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highlight w:val="none"/>
              </w:rPr>
              <w:t>尾矿库职工生活起居依托选矿厂办公生活区</w:t>
            </w:r>
            <w:r>
              <w:rPr>
                <w:rFonts w:hint="default" w:ascii="Times New Roman" w:hAnsi="Times New Roman" w:eastAsia="宋体" w:cs="Times New Roman"/>
                <w:bCs/>
                <w:color w:val="auto"/>
                <w:sz w:val="21"/>
                <w:szCs w:val="21"/>
                <w:highlight w:val="none"/>
                <w:lang w:eastAsia="zh-CN"/>
              </w:rPr>
              <w:t>。</w:t>
            </w:r>
          </w:p>
        </w:tc>
        <w:tc>
          <w:tcPr>
            <w:tcW w:w="3763" w:type="dxa"/>
            <w:tcBorders>
              <w:tl2br w:val="nil"/>
              <w:tr2bl w:val="nil"/>
            </w:tcBorders>
            <w:tcMar>
              <w:top w:w="0" w:type="dxa"/>
              <w:left w:w="28" w:type="dxa"/>
              <w:bottom w:w="0" w:type="dxa"/>
              <w:right w:w="28" w:type="dxa"/>
            </w:tcMar>
            <w:vAlign w:val="center"/>
          </w:tcPr>
          <w:p w14:paraId="2B94E43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尾矿库职工生活起居依托选矿厂办公生活区</w:t>
            </w:r>
            <w:r>
              <w:rPr>
                <w:rFonts w:hint="default" w:ascii="Times New Roman" w:hAnsi="Times New Roman" w:eastAsia="宋体" w:cs="Times New Roman"/>
                <w:color w:val="auto"/>
                <w:sz w:val="21"/>
                <w:szCs w:val="21"/>
                <w:lang w:eastAsia="zh-CN"/>
              </w:rPr>
              <w:t>。</w:t>
            </w:r>
          </w:p>
        </w:tc>
        <w:tc>
          <w:tcPr>
            <w:tcW w:w="2174" w:type="dxa"/>
            <w:tcBorders>
              <w:tl2br w:val="nil"/>
              <w:tr2bl w:val="nil"/>
            </w:tcBorders>
            <w:shd w:val="clear" w:color="auto" w:fill="auto"/>
            <w:tcMar>
              <w:top w:w="0" w:type="dxa"/>
              <w:left w:w="28" w:type="dxa"/>
              <w:bottom w:w="0" w:type="dxa"/>
              <w:right w:w="28" w:type="dxa"/>
            </w:tcMar>
            <w:vAlign w:val="center"/>
          </w:tcPr>
          <w:p w14:paraId="0EF5A59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p>
        </w:tc>
        <w:tc>
          <w:tcPr>
            <w:tcW w:w="1641" w:type="dxa"/>
            <w:tcBorders>
              <w:tl2br w:val="nil"/>
              <w:tr2bl w:val="nil"/>
            </w:tcBorders>
            <w:tcMar>
              <w:top w:w="0" w:type="dxa"/>
              <w:left w:w="28" w:type="dxa"/>
              <w:bottom w:w="0" w:type="dxa"/>
              <w:right w:w="28" w:type="dxa"/>
            </w:tcMar>
            <w:vAlign w:val="center"/>
          </w:tcPr>
          <w:p w14:paraId="63C90A9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71B003C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5B7B9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53B9390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341EE0B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供电</w:t>
            </w:r>
          </w:p>
        </w:tc>
        <w:tc>
          <w:tcPr>
            <w:tcW w:w="3588" w:type="dxa"/>
            <w:tcBorders>
              <w:tl2br w:val="nil"/>
              <w:tr2bl w:val="nil"/>
            </w:tcBorders>
            <w:tcMar>
              <w:top w:w="0" w:type="dxa"/>
              <w:left w:w="28" w:type="dxa"/>
              <w:bottom w:w="0" w:type="dxa"/>
              <w:right w:w="28" w:type="dxa"/>
            </w:tcMar>
            <w:vAlign w:val="center"/>
          </w:tcPr>
          <w:p w14:paraId="64A5820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供电依托选矿厂，由距离选矿厂15km 的若羌县塔什萨依变电所，可架空引来一路110kV 电源，作为本厂区的工作电源，上级变电所容量能够满足本厂区的供电需求。</w:t>
            </w:r>
          </w:p>
        </w:tc>
        <w:tc>
          <w:tcPr>
            <w:tcW w:w="3763" w:type="dxa"/>
            <w:tcBorders>
              <w:tl2br w:val="nil"/>
              <w:tr2bl w:val="nil"/>
            </w:tcBorders>
            <w:tcMar>
              <w:top w:w="0" w:type="dxa"/>
              <w:left w:w="28" w:type="dxa"/>
              <w:bottom w:w="0" w:type="dxa"/>
              <w:right w:w="28" w:type="dxa"/>
            </w:tcMar>
            <w:vAlign w:val="center"/>
          </w:tcPr>
          <w:p w14:paraId="3B04363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供电依托选矿厂，由距离选矿厂15km 的若羌县塔什萨依变电所，可架空引来一路110kV 电源，作为本厂区的工作电源，上级变电所容量能够满足本厂区的供电需求。</w:t>
            </w:r>
          </w:p>
        </w:tc>
        <w:tc>
          <w:tcPr>
            <w:tcW w:w="2174" w:type="dxa"/>
            <w:tcBorders>
              <w:tl2br w:val="nil"/>
              <w:tr2bl w:val="nil"/>
            </w:tcBorders>
            <w:shd w:val="clear" w:color="auto" w:fill="auto"/>
            <w:tcMar>
              <w:top w:w="0" w:type="dxa"/>
              <w:left w:w="28" w:type="dxa"/>
              <w:bottom w:w="0" w:type="dxa"/>
              <w:right w:w="28" w:type="dxa"/>
            </w:tcMar>
            <w:vAlign w:val="center"/>
          </w:tcPr>
          <w:p w14:paraId="6ADF825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p>
          <w:p w14:paraId="59C01EA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选矿厂输变电工程另行环评。</w:t>
            </w:r>
          </w:p>
        </w:tc>
        <w:tc>
          <w:tcPr>
            <w:tcW w:w="1641" w:type="dxa"/>
            <w:tcBorders>
              <w:tl2br w:val="nil"/>
              <w:tr2bl w:val="nil"/>
            </w:tcBorders>
            <w:tcMar>
              <w:top w:w="0" w:type="dxa"/>
              <w:left w:w="28" w:type="dxa"/>
              <w:bottom w:w="0" w:type="dxa"/>
              <w:right w:w="28" w:type="dxa"/>
            </w:tcMar>
            <w:vAlign w:val="center"/>
          </w:tcPr>
          <w:p w14:paraId="4AD39F6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4B89AF84">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p w14:paraId="11F8625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52815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6744378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3FE22EE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通讯</w:t>
            </w:r>
          </w:p>
        </w:tc>
        <w:tc>
          <w:tcPr>
            <w:tcW w:w="3588" w:type="dxa"/>
            <w:tcBorders>
              <w:tl2br w:val="nil"/>
              <w:tr2bl w:val="nil"/>
            </w:tcBorders>
            <w:tcMar>
              <w:top w:w="0" w:type="dxa"/>
              <w:left w:w="28" w:type="dxa"/>
              <w:bottom w:w="0" w:type="dxa"/>
              <w:right w:w="28" w:type="dxa"/>
            </w:tcMar>
            <w:vAlign w:val="center"/>
          </w:tcPr>
          <w:p w14:paraId="7F6FB40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库区通讯纳入选厂通讯系统，在办公、休息室等设生产调度等内部电话。</w:t>
            </w:r>
          </w:p>
        </w:tc>
        <w:tc>
          <w:tcPr>
            <w:tcW w:w="3763" w:type="dxa"/>
            <w:tcBorders>
              <w:tl2br w:val="nil"/>
              <w:tr2bl w:val="nil"/>
            </w:tcBorders>
            <w:tcMar>
              <w:top w:w="0" w:type="dxa"/>
              <w:left w:w="28" w:type="dxa"/>
              <w:bottom w:w="0" w:type="dxa"/>
              <w:right w:w="28" w:type="dxa"/>
            </w:tcMar>
            <w:vAlign w:val="center"/>
          </w:tcPr>
          <w:p w14:paraId="35B6DA0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库区通讯纳入选厂通讯系统，在办公、休息室等设生产调度等内部电话。</w:t>
            </w:r>
          </w:p>
        </w:tc>
        <w:tc>
          <w:tcPr>
            <w:tcW w:w="2174" w:type="dxa"/>
            <w:tcBorders>
              <w:tl2br w:val="nil"/>
              <w:tr2bl w:val="nil"/>
            </w:tcBorders>
            <w:shd w:val="clear" w:color="auto" w:fill="auto"/>
            <w:tcMar>
              <w:top w:w="0" w:type="dxa"/>
              <w:left w:w="28" w:type="dxa"/>
              <w:bottom w:w="0" w:type="dxa"/>
              <w:right w:w="28" w:type="dxa"/>
            </w:tcMar>
            <w:vAlign w:val="center"/>
          </w:tcPr>
          <w:p w14:paraId="1583AB4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p>
        </w:tc>
        <w:tc>
          <w:tcPr>
            <w:tcW w:w="1641" w:type="dxa"/>
            <w:tcBorders>
              <w:tl2br w:val="nil"/>
              <w:tr2bl w:val="nil"/>
            </w:tcBorders>
            <w:tcMar>
              <w:top w:w="0" w:type="dxa"/>
              <w:left w:w="28" w:type="dxa"/>
              <w:bottom w:w="0" w:type="dxa"/>
              <w:right w:w="28" w:type="dxa"/>
            </w:tcMar>
            <w:vAlign w:val="center"/>
          </w:tcPr>
          <w:p w14:paraId="7AFF2BC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18B8122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10B09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2F605DA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shd w:val="clear" w:color="auto" w:fill="auto"/>
            <w:tcMar>
              <w:top w:w="0" w:type="dxa"/>
              <w:left w:w="28" w:type="dxa"/>
              <w:bottom w:w="0" w:type="dxa"/>
              <w:right w:w="28" w:type="dxa"/>
            </w:tcMar>
            <w:vAlign w:val="center"/>
          </w:tcPr>
          <w:p w14:paraId="13EC98B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尾矿库照明</w:t>
            </w:r>
          </w:p>
        </w:tc>
        <w:tc>
          <w:tcPr>
            <w:tcW w:w="3588" w:type="dxa"/>
            <w:tcBorders>
              <w:tl2br w:val="nil"/>
              <w:tr2bl w:val="nil"/>
            </w:tcBorders>
            <w:shd w:val="clear" w:color="auto" w:fill="auto"/>
            <w:tcMar>
              <w:top w:w="0" w:type="dxa"/>
              <w:left w:w="28" w:type="dxa"/>
              <w:bottom w:w="0" w:type="dxa"/>
              <w:right w:w="28" w:type="dxa"/>
            </w:tcMar>
            <w:vAlign w:val="center"/>
          </w:tcPr>
          <w:p w14:paraId="2615832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highlight w:val="none"/>
              </w:rPr>
              <w:t>采用高压钠灯，沿道路、水泥杆架设。</w:t>
            </w:r>
          </w:p>
        </w:tc>
        <w:tc>
          <w:tcPr>
            <w:tcW w:w="3763" w:type="dxa"/>
            <w:tcBorders>
              <w:tl2br w:val="nil"/>
              <w:tr2bl w:val="nil"/>
            </w:tcBorders>
            <w:shd w:val="clear" w:color="auto" w:fill="auto"/>
            <w:tcMar>
              <w:top w:w="0" w:type="dxa"/>
              <w:left w:w="28" w:type="dxa"/>
              <w:bottom w:w="0" w:type="dxa"/>
              <w:right w:w="28" w:type="dxa"/>
            </w:tcMar>
            <w:vAlign w:val="center"/>
          </w:tcPr>
          <w:p w14:paraId="0B16371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采用高压钠灯，沿道路、水泥杆架设</w:t>
            </w:r>
            <w:r>
              <w:rPr>
                <w:rFonts w:hint="default" w:ascii="Times New Roman" w:hAnsi="Times New Roman" w:eastAsia="宋体" w:cs="Times New Roman"/>
                <w:color w:val="auto"/>
                <w:sz w:val="21"/>
                <w:szCs w:val="21"/>
                <w:lang w:eastAsia="zh-CN"/>
              </w:rPr>
              <w:t>。</w:t>
            </w:r>
          </w:p>
        </w:tc>
        <w:tc>
          <w:tcPr>
            <w:tcW w:w="2174" w:type="dxa"/>
            <w:tcBorders>
              <w:tl2br w:val="nil"/>
              <w:tr2bl w:val="nil"/>
            </w:tcBorders>
            <w:shd w:val="clear" w:color="auto" w:fill="auto"/>
            <w:tcMar>
              <w:top w:w="0" w:type="dxa"/>
              <w:left w:w="28" w:type="dxa"/>
              <w:bottom w:w="0" w:type="dxa"/>
              <w:right w:w="28" w:type="dxa"/>
            </w:tcMar>
            <w:vAlign w:val="center"/>
          </w:tcPr>
          <w:p w14:paraId="399AF7A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p>
          <w:p w14:paraId="4B318F0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未建设</w:t>
            </w:r>
          </w:p>
        </w:tc>
        <w:tc>
          <w:tcPr>
            <w:tcW w:w="1641" w:type="dxa"/>
            <w:tcBorders>
              <w:tl2br w:val="nil"/>
              <w:tr2bl w:val="nil"/>
            </w:tcBorders>
            <w:shd w:val="clear" w:color="auto" w:fill="auto"/>
            <w:tcMar>
              <w:top w:w="0" w:type="dxa"/>
              <w:left w:w="28" w:type="dxa"/>
              <w:bottom w:w="0" w:type="dxa"/>
              <w:right w:w="28" w:type="dxa"/>
            </w:tcMar>
            <w:vAlign w:val="center"/>
          </w:tcPr>
          <w:p w14:paraId="6A7D620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shd w:val="clear" w:color="auto" w:fill="auto"/>
            <w:tcMar>
              <w:top w:w="0" w:type="dxa"/>
              <w:left w:w="28" w:type="dxa"/>
              <w:bottom w:w="0" w:type="dxa"/>
              <w:right w:w="28" w:type="dxa"/>
            </w:tcMar>
            <w:vAlign w:val="center"/>
          </w:tcPr>
          <w:p w14:paraId="2917057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4999F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restart"/>
            <w:tcBorders>
              <w:tl2br w:val="nil"/>
              <w:tr2bl w:val="nil"/>
            </w:tcBorders>
            <w:tcMar>
              <w:top w:w="0" w:type="dxa"/>
              <w:left w:w="28" w:type="dxa"/>
              <w:bottom w:w="0" w:type="dxa"/>
              <w:right w:w="28" w:type="dxa"/>
            </w:tcMar>
            <w:vAlign w:val="center"/>
          </w:tcPr>
          <w:p w14:paraId="2EEDC3B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环保工程</w:t>
            </w:r>
          </w:p>
        </w:tc>
        <w:tc>
          <w:tcPr>
            <w:tcW w:w="859" w:type="dxa"/>
            <w:tcBorders>
              <w:tl2br w:val="nil"/>
              <w:tr2bl w:val="nil"/>
            </w:tcBorders>
            <w:tcMar>
              <w:top w:w="0" w:type="dxa"/>
              <w:left w:w="28" w:type="dxa"/>
              <w:bottom w:w="0" w:type="dxa"/>
              <w:right w:w="28" w:type="dxa"/>
            </w:tcMar>
            <w:vAlign w:val="center"/>
          </w:tcPr>
          <w:p w14:paraId="300AC7E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扬尘</w:t>
            </w:r>
          </w:p>
        </w:tc>
        <w:tc>
          <w:tcPr>
            <w:tcW w:w="3588" w:type="dxa"/>
            <w:tcBorders>
              <w:tl2br w:val="nil"/>
              <w:tr2bl w:val="nil"/>
            </w:tcBorders>
            <w:tcMar>
              <w:top w:w="0" w:type="dxa"/>
              <w:left w:w="28" w:type="dxa"/>
              <w:bottom w:w="0" w:type="dxa"/>
              <w:right w:w="28" w:type="dxa"/>
            </w:tcMar>
            <w:vAlign w:val="center"/>
          </w:tcPr>
          <w:p w14:paraId="609B54D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采取</w:t>
            </w:r>
            <w:r>
              <w:rPr>
                <w:rFonts w:hint="default" w:ascii="Times New Roman" w:hAnsi="Times New Roman" w:eastAsia="宋体" w:cs="Times New Roman"/>
                <w:bCs/>
                <w:color w:val="auto"/>
                <w:sz w:val="21"/>
                <w:szCs w:val="21"/>
                <w:lang w:val="en-US" w:eastAsia="zh-CN"/>
              </w:rPr>
              <w:t>封闭式皮带廊运输、</w:t>
            </w:r>
            <w:r>
              <w:rPr>
                <w:rFonts w:hint="default" w:ascii="Times New Roman" w:hAnsi="Times New Roman" w:eastAsia="宋体" w:cs="Times New Roman"/>
                <w:bCs/>
                <w:color w:val="auto"/>
                <w:sz w:val="21"/>
                <w:szCs w:val="21"/>
              </w:rPr>
              <w:t>洒水</w:t>
            </w:r>
            <w:r>
              <w:rPr>
                <w:rFonts w:hint="default" w:ascii="Times New Roman" w:hAnsi="Times New Roman" w:eastAsia="宋体" w:cs="Times New Roman"/>
                <w:bCs/>
                <w:color w:val="auto"/>
                <w:sz w:val="21"/>
                <w:szCs w:val="21"/>
                <w:lang w:val="en-US" w:eastAsia="zh-CN"/>
              </w:rPr>
              <w:t>等</w:t>
            </w:r>
            <w:r>
              <w:rPr>
                <w:rFonts w:hint="default" w:ascii="Times New Roman" w:hAnsi="Times New Roman" w:eastAsia="宋体" w:cs="Times New Roman"/>
                <w:bCs/>
                <w:color w:val="auto"/>
                <w:sz w:val="21"/>
                <w:szCs w:val="21"/>
              </w:rPr>
              <w:t>降尘措施</w:t>
            </w:r>
            <w:r>
              <w:rPr>
                <w:rFonts w:hint="default" w:ascii="Times New Roman" w:hAnsi="Times New Roman" w:eastAsia="宋体" w:cs="Times New Roman"/>
                <w:bCs/>
                <w:color w:val="auto"/>
                <w:sz w:val="21"/>
                <w:szCs w:val="21"/>
                <w:lang w:eastAsia="zh-CN"/>
              </w:rPr>
              <w:t>。</w:t>
            </w:r>
          </w:p>
        </w:tc>
        <w:tc>
          <w:tcPr>
            <w:tcW w:w="3763" w:type="dxa"/>
            <w:tcBorders>
              <w:tl2br w:val="nil"/>
              <w:tr2bl w:val="nil"/>
            </w:tcBorders>
            <w:shd w:val="clear" w:color="auto" w:fill="auto"/>
            <w:tcMar>
              <w:top w:w="0" w:type="dxa"/>
              <w:left w:w="28" w:type="dxa"/>
              <w:bottom w:w="0" w:type="dxa"/>
              <w:right w:w="28" w:type="dxa"/>
            </w:tcMar>
            <w:vAlign w:val="center"/>
          </w:tcPr>
          <w:p w14:paraId="5B5A8B9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采取</w:t>
            </w:r>
            <w:r>
              <w:rPr>
                <w:rFonts w:hint="default" w:ascii="Times New Roman" w:hAnsi="Times New Roman" w:eastAsia="宋体" w:cs="Times New Roman"/>
                <w:bCs/>
                <w:color w:val="auto"/>
                <w:sz w:val="21"/>
                <w:szCs w:val="21"/>
                <w:lang w:val="en-US" w:eastAsia="zh-CN"/>
              </w:rPr>
              <w:t>封闭式皮带廊运输、</w:t>
            </w:r>
            <w:r>
              <w:rPr>
                <w:rFonts w:hint="default" w:ascii="Times New Roman" w:hAnsi="Times New Roman" w:eastAsia="宋体" w:cs="Times New Roman"/>
                <w:bCs/>
                <w:color w:val="auto"/>
                <w:sz w:val="21"/>
                <w:szCs w:val="21"/>
              </w:rPr>
              <w:t>洒水</w:t>
            </w:r>
            <w:r>
              <w:rPr>
                <w:rFonts w:hint="default" w:ascii="Times New Roman" w:hAnsi="Times New Roman" w:eastAsia="宋体" w:cs="Times New Roman"/>
                <w:bCs/>
                <w:color w:val="auto"/>
                <w:sz w:val="21"/>
                <w:szCs w:val="21"/>
                <w:lang w:val="en-US" w:eastAsia="zh-CN"/>
              </w:rPr>
              <w:t>等</w:t>
            </w:r>
            <w:r>
              <w:rPr>
                <w:rFonts w:hint="default" w:ascii="Times New Roman" w:hAnsi="Times New Roman" w:eastAsia="宋体" w:cs="Times New Roman"/>
                <w:bCs/>
                <w:color w:val="auto"/>
                <w:sz w:val="21"/>
                <w:szCs w:val="21"/>
              </w:rPr>
              <w:t>降尘措施</w:t>
            </w:r>
            <w:r>
              <w:rPr>
                <w:rFonts w:hint="default" w:ascii="Times New Roman" w:hAnsi="Times New Roman" w:eastAsia="宋体" w:cs="Times New Roman"/>
                <w:bCs/>
                <w:color w:val="auto"/>
                <w:sz w:val="21"/>
                <w:szCs w:val="21"/>
                <w:lang w:eastAsia="zh-CN"/>
              </w:rPr>
              <w:t>。</w:t>
            </w:r>
          </w:p>
        </w:tc>
        <w:tc>
          <w:tcPr>
            <w:tcW w:w="2174" w:type="dxa"/>
            <w:tcBorders>
              <w:tl2br w:val="nil"/>
              <w:tr2bl w:val="nil"/>
            </w:tcBorders>
            <w:tcMar>
              <w:top w:w="0" w:type="dxa"/>
              <w:left w:w="28" w:type="dxa"/>
              <w:bottom w:w="0" w:type="dxa"/>
              <w:right w:w="28" w:type="dxa"/>
            </w:tcMar>
            <w:vAlign w:val="center"/>
          </w:tcPr>
          <w:p w14:paraId="5CB2331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p>
          <w:p w14:paraId="446805A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未建设</w:t>
            </w:r>
          </w:p>
        </w:tc>
        <w:tc>
          <w:tcPr>
            <w:tcW w:w="1641" w:type="dxa"/>
            <w:tcBorders>
              <w:tl2br w:val="nil"/>
              <w:tr2bl w:val="nil"/>
            </w:tcBorders>
            <w:tcMar>
              <w:top w:w="0" w:type="dxa"/>
              <w:left w:w="28" w:type="dxa"/>
              <w:bottom w:w="0" w:type="dxa"/>
              <w:right w:w="28" w:type="dxa"/>
            </w:tcMar>
            <w:vAlign w:val="center"/>
          </w:tcPr>
          <w:p w14:paraId="355DE2A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63465DA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21335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0521BFC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2EDC98A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废水</w:t>
            </w:r>
          </w:p>
        </w:tc>
        <w:tc>
          <w:tcPr>
            <w:tcW w:w="3588" w:type="dxa"/>
            <w:tcBorders>
              <w:tl2br w:val="nil"/>
              <w:tr2bl w:val="nil"/>
            </w:tcBorders>
            <w:tcMar>
              <w:top w:w="0" w:type="dxa"/>
              <w:left w:w="28" w:type="dxa"/>
              <w:bottom w:w="0" w:type="dxa"/>
              <w:right w:w="28" w:type="dxa"/>
            </w:tcMar>
            <w:vAlign w:val="center"/>
          </w:tcPr>
          <w:p w14:paraId="329D515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坝体下游库区</w:t>
            </w:r>
            <w:r>
              <w:rPr>
                <w:rFonts w:hint="default" w:ascii="Times New Roman" w:hAnsi="Times New Roman" w:eastAsia="宋体" w:cs="Times New Roman"/>
                <w:bCs/>
                <w:color w:val="auto"/>
                <w:sz w:val="21"/>
                <w:szCs w:val="21"/>
                <w:lang w:val="en-US" w:eastAsia="zh-CN"/>
              </w:rPr>
              <w:t>西</w:t>
            </w:r>
            <w:r>
              <w:rPr>
                <w:rFonts w:hint="default" w:ascii="Times New Roman" w:hAnsi="Times New Roman" w:eastAsia="宋体" w:cs="Times New Roman"/>
                <w:bCs/>
                <w:color w:val="auto"/>
                <w:sz w:val="21"/>
                <w:szCs w:val="21"/>
              </w:rPr>
              <w:t>北角，新建2500m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回水沉淀池。</w:t>
            </w:r>
          </w:p>
        </w:tc>
        <w:tc>
          <w:tcPr>
            <w:tcW w:w="3763" w:type="dxa"/>
            <w:tcBorders>
              <w:tl2br w:val="nil"/>
              <w:tr2bl w:val="nil"/>
            </w:tcBorders>
            <w:shd w:val="clear" w:color="auto" w:fill="auto"/>
            <w:tcMar>
              <w:top w:w="0" w:type="dxa"/>
              <w:left w:w="28" w:type="dxa"/>
              <w:bottom w:w="0" w:type="dxa"/>
              <w:right w:w="28" w:type="dxa"/>
            </w:tcMar>
            <w:vAlign w:val="center"/>
          </w:tcPr>
          <w:p w14:paraId="48CD9DE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坝体下游库区</w:t>
            </w:r>
            <w:r>
              <w:rPr>
                <w:rFonts w:hint="default" w:ascii="Times New Roman" w:hAnsi="Times New Roman" w:eastAsia="宋体" w:cs="Times New Roman"/>
                <w:bCs/>
                <w:color w:val="auto"/>
                <w:sz w:val="21"/>
                <w:szCs w:val="21"/>
                <w:lang w:val="en-US" w:eastAsia="zh-CN"/>
              </w:rPr>
              <w:t>西北</w:t>
            </w:r>
            <w:r>
              <w:rPr>
                <w:rFonts w:hint="default" w:ascii="Times New Roman" w:hAnsi="Times New Roman" w:eastAsia="宋体" w:cs="Times New Roman"/>
                <w:bCs/>
                <w:color w:val="auto"/>
                <w:sz w:val="21"/>
                <w:szCs w:val="21"/>
              </w:rPr>
              <w:t>角，新建2500m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回水沉淀池</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新建250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lang w:val="en-US" w:eastAsia="zh-CN"/>
              </w:rPr>
              <w:t>应急池。</w:t>
            </w:r>
          </w:p>
        </w:tc>
        <w:tc>
          <w:tcPr>
            <w:tcW w:w="2174" w:type="dxa"/>
            <w:tcBorders>
              <w:tl2br w:val="nil"/>
              <w:tr2bl w:val="nil"/>
            </w:tcBorders>
            <w:tcMar>
              <w:top w:w="0" w:type="dxa"/>
              <w:left w:w="28" w:type="dxa"/>
              <w:bottom w:w="0" w:type="dxa"/>
              <w:right w:w="28" w:type="dxa"/>
            </w:tcMar>
            <w:vAlign w:val="center"/>
          </w:tcPr>
          <w:p w14:paraId="3B0277F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无变化</w:t>
            </w:r>
            <w:r>
              <w:rPr>
                <w:rFonts w:hint="default" w:ascii="Times New Roman" w:hAnsi="Times New Roman" w:eastAsia="宋体" w:cs="Times New Roman"/>
                <w:color w:val="auto"/>
                <w:kern w:val="2"/>
                <w:sz w:val="21"/>
                <w:szCs w:val="21"/>
                <w:lang w:val="en-US" w:eastAsia="zh-CN" w:bidi="ar-SA"/>
              </w:rPr>
              <w:br w:type="textWrapping"/>
            </w:r>
            <w:r>
              <w:rPr>
                <w:rFonts w:hint="default" w:ascii="Times New Roman" w:hAnsi="Times New Roman" w:eastAsia="宋体" w:cs="Times New Roman"/>
                <w:color w:val="auto"/>
                <w:kern w:val="2"/>
                <w:sz w:val="21"/>
                <w:szCs w:val="21"/>
                <w:lang w:val="en-US" w:eastAsia="zh-CN" w:bidi="ar-SA"/>
              </w:rPr>
              <w:t>未建设</w:t>
            </w:r>
          </w:p>
        </w:tc>
        <w:tc>
          <w:tcPr>
            <w:tcW w:w="1641" w:type="dxa"/>
            <w:tcBorders>
              <w:tl2br w:val="nil"/>
              <w:tr2bl w:val="nil"/>
            </w:tcBorders>
            <w:tcMar>
              <w:top w:w="0" w:type="dxa"/>
              <w:left w:w="28" w:type="dxa"/>
              <w:bottom w:w="0" w:type="dxa"/>
              <w:right w:w="28" w:type="dxa"/>
            </w:tcMar>
            <w:vAlign w:val="center"/>
          </w:tcPr>
          <w:p w14:paraId="38970D78">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4BB7143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5247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72082C0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2561957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尾矿砂</w:t>
            </w:r>
          </w:p>
        </w:tc>
        <w:tc>
          <w:tcPr>
            <w:tcW w:w="3588" w:type="dxa"/>
            <w:tcBorders>
              <w:tl2br w:val="nil"/>
              <w:tr2bl w:val="nil"/>
            </w:tcBorders>
            <w:tcMar>
              <w:top w:w="0" w:type="dxa"/>
              <w:left w:w="28" w:type="dxa"/>
              <w:bottom w:w="0" w:type="dxa"/>
              <w:right w:w="28" w:type="dxa"/>
            </w:tcMar>
            <w:vAlign w:val="center"/>
          </w:tcPr>
          <w:p w14:paraId="0C840CE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尾矿产生量约为246.15万t/a，其中尾矿196.92万t/a排入尾矿库堆存，尾矿库即为环保设施，是用于储存尾砂的专用设施，根据本项目尾砂毒性浸出实验数据分析可知：该项目尾砂为Ⅰ类一般固废，库底防渗系数符合《一般工业固体废物贮存和填埋污染控制标准》（GB18599-2020）中关于Ⅰ类一般固废的储存要求。其余尾矿综合利用。</w:t>
            </w:r>
          </w:p>
        </w:tc>
        <w:tc>
          <w:tcPr>
            <w:tcW w:w="3763" w:type="dxa"/>
            <w:tcBorders>
              <w:tl2br w:val="nil"/>
              <w:tr2bl w:val="nil"/>
            </w:tcBorders>
            <w:tcMar>
              <w:top w:w="0" w:type="dxa"/>
              <w:left w:w="28" w:type="dxa"/>
              <w:bottom w:w="0" w:type="dxa"/>
              <w:right w:w="28" w:type="dxa"/>
            </w:tcMar>
            <w:vAlign w:val="center"/>
          </w:tcPr>
          <w:p w14:paraId="119E77F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尾矿产生量约为246.15万t/a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全部</w:t>
            </w:r>
            <w:r>
              <w:rPr>
                <w:rFonts w:hint="default" w:ascii="Times New Roman" w:hAnsi="Times New Roman" w:eastAsia="宋体" w:cs="Times New Roman"/>
                <w:color w:val="auto"/>
                <w:sz w:val="21"/>
                <w:szCs w:val="21"/>
              </w:rPr>
              <w:t>排入尾矿库堆存，尾矿库即为环保设施，是用于储存尾砂的专用设施，根据本项目尾砂毒性浸出实验数据分析可知：该项目尾砂为Ⅰ类一般固废，库底防渗系数符合《一般工业固体废物贮存和填埋污染控制标准》（GB18599-2020）中关于Ⅰ类一般固废的储存要求</w:t>
            </w:r>
            <w:r>
              <w:rPr>
                <w:rFonts w:hint="default" w:ascii="Times New Roman" w:hAnsi="Times New Roman" w:eastAsia="宋体" w:cs="Times New Roman"/>
                <w:color w:val="auto"/>
                <w:sz w:val="21"/>
                <w:szCs w:val="21"/>
                <w:lang w:eastAsia="zh-CN"/>
              </w:rPr>
              <w:t>。</w:t>
            </w:r>
          </w:p>
        </w:tc>
        <w:tc>
          <w:tcPr>
            <w:tcW w:w="2174" w:type="dxa"/>
            <w:tcBorders>
              <w:tl2br w:val="nil"/>
              <w:tr2bl w:val="nil"/>
            </w:tcBorders>
            <w:tcMar>
              <w:top w:w="0" w:type="dxa"/>
              <w:left w:w="28" w:type="dxa"/>
              <w:bottom w:w="0" w:type="dxa"/>
              <w:right w:w="28" w:type="dxa"/>
            </w:tcMar>
            <w:vAlign w:val="center"/>
          </w:tcPr>
          <w:p w14:paraId="3BC7252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尾矿不再综合利用，全部堆存。</w:t>
            </w:r>
          </w:p>
          <w:p w14:paraId="2163A50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未实施</w:t>
            </w:r>
          </w:p>
        </w:tc>
        <w:tc>
          <w:tcPr>
            <w:tcW w:w="1641" w:type="dxa"/>
            <w:tcBorders>
              <w:tl2br w:val="nil"/>
              <w:tr2bl w:val="nil"/>
            </w:tcBorders>
            <w:tcMar>
              <w:top w:w="0" w:type="dxa"/>
              <w:left w:w="28" w:type="dxa"/>
              <w:bottom w:w="0" w:type="dxa"/>
              <w:right w:w="28" w:type="dxa"/>
            </w:tcMar>
            <w:vAlign w:val="center"/>
          </w:tcPr>
          <w:p w14:paraId="4A78C84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目前暂不具备尾矿规模化、资源化利用条件。</w:t>
            </w:r>
          </w:p>
        </w:tc>
        <w:tc>
          <w:tcPr>
            <w:tcW w:w="1646" w:type="dxa"/>
            <w:tcBorders>
              <w:tl2br w:val="nil"/>
              <w:tr2bl w:val="nil"/>
            </w:tcBorders>
            <w:tcMar>
              <w:top w:w="0" w:type="dxa"/>
              <w:left w:w="28" w:type="dxa"/>
              <w:bottom w:w="0" w:type="dxa"/>
              <w:right w:w="28" w:type="dxa"/>
            </w:tcMar>
            <w:vAlign w:val="center"/>
          </w:tcPr>
          <w:p w14:paraId="167B4A2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不涉及未批先建</w:t>
            </w:r>
          </w:p>
        </w:tc>
      </w:tr>
      <w:tr w14:paraId="5D1D6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0972526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华文中宋" w:cs="Times New Roman"/>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36D29EB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生活垃圾</w:t>
            </w:r>
          </w:p>
        </w:tc>
        <w:tc>
          <w:tcPr>
            <w:tcW w:w="3588" w:type="dxa"/>
            <w:tcBorders>
              <w:tl2br w:val="nil"/>
              <w:tr2bl w:val="nil"/>
            </w:tcBorders>
            <w:tcMar>
              <w:top w:w="0" w:type="dxa"/>
              <w:left w:w="28" w:type="dxa"/>
              <w:bottom w:w="0" w:type="dxa"/>
              <w:right w:w="28" w:type="dxa"/>
            </w:tcMar>
            <w:vAlign w:val="center"/>
          </w:tcPr>
          <w:p w14:paraId="4A6E839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生活垃圾运至若羌县瓦石峡镇生活垃圾填埋场处置</w:t>
            </w:r>
            <w:r>
              <w:rPr>
                <w:rFonts w:hint="eastAsia" w:ascii="宋体" w:hAnsi="宋体" w:eastAsia="宋体" w:cs="宋体"/>
                <w:color w:val="auto"/>
                <w:sz w:val="21"/>
                <w:szCs w:val="21"/>
                <w:lang w:eastAsia="zh-CN"/>
              </w:rPr>
              <w:t>。</w:t>
            </w:r>
          </w:p>
        </w:tc>
        <w:tc>
          <w:tcPr>
            <w:tcW w:w="3763" w:type="dxa"/>
            <w:tcBorders>
              <w:tl2br w:val="nil"/>
              <w:tr2bl w:val="nil"/>
            </w:tcBorders>
            <w:tcMar>
              <w:top w:w="0" w:type="dxa"/>
              <w:left w:w="28" w:type="dxa"/>
              <w:bottom w:w="0" w:type="dxa"/>
              <w:right w:w="28" w:type="dxa"/>
            </w:tcMar>
            <w:vAlign w:val="center"/>
          </w:tcPr>
          <w:p w14:paraId="171C076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依托选矿厂</w:t>
            </w:r>
            <w:r>
              <w:rPr>
                <w:rFonts w:hint="eastAsia" w:ascii="宋体" w:hAnsi="宋体" w:eastAsia="宋体" w:cs="宋体"/>
                <w:color w:val="auto"/>
                <w:sz w:val="21"/>
                <w:szCs w:val="21"/>
              </w:rPr>
              <w:t>生活垃圾</w:t>
            </w:r>
            <w:r>
              <w:rPr>
                <w:rFonts w:hint="eastAsia" w:ascii="宋体" w:hAnsi="宋体" w:eastAsia="宋体" w:cs="宋体"/>
                <w:color w:val="auto"/>
                <w:sz w:val="21"/>
                <w:szCs w:val="21"/>
                <w:lang w:eastAsia="zh-CN"/>
              </w:rPr>
              <w:t>收集设施，最终</w:t>
            </w:r>
            <w:r>
              <w:rPr>
                <w:rFonts w:hint="eastAsia" w:ascii="宋体" w:hAnsi="宋体" w:eastAsia="宋体" w:cs="宋体"/>
                <w:color w:val="auto"/>
                <w:sz w:val="21"/>
                <w:szCs w:val="21"/>
              </w:rPr>
              <w:t>运至若羌县瓦石峡镇生活垃圾填埋场处置。</w:t>
            </w:r>
          </w:p>
        </w:tc>
        <w:tc>
          <w:tcPr>
            <w:tcW w:w="2174" w:type="dxa"/>
            <w:tcBorders>
              <w:tl2br w:val="nil"/>
              <w:tr2bl w:val="nil"/>
            </w:tcBorders>
            <w:tcMar>
              <w:top w:w="0" w:type="dxa"/>
              <w:left w:w="28" w:type="dxa"/>
              <w:bottom w:w="0" w:type="dxa"/>
              <w:right w:w="28" w:type="dxa"/>
            </w:tcMar>
            <w:vAlign w:val="center"/>
          </w:tcPr>
          <w:p w14:paraId="36059CC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无变化</w:t>
            </w:r>
          </w:p>
        </w:tc>
        <w:tc>
          <w:tcPr>
            <w:tcW w:w="1641" w:type="dxa"/>
            <w:tcBorders>
              <w:tl2br w:val="nil"/>
              <w:tr2bl w:val="nil"/>
            </w:tcBorders>
            <w:tcMar>
              <w:top w:w="0" w:type="dxa"/>
              <w:left w:w="28" w:type="dxa"/>
              <w:bottom w:w="0" w:type="dxa"/>
              <w:right w:w="28" w:type="dxa"/>
            </w:tcMar>
            <w:vAlign w:val="center"/>
          </w:tcPr>
          <w:p w14:paraId="604DD5E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6F5BFA6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r w14:paraId="1120E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9" w:type="dxa"/>
            <w:vMerge w:val="continue"/>
            <w:tcBorders>
              <w:tl2br w:val="nil"/>
              <w:tr2bl w:val="nil"/>
            </w:tcBorders>
            <w:tcMar>
              <w:top w:w="0" w:type="dxa"/>
              <w:left w:w="28" w:type="dxa"/>
              <w:bottom w:w="0" w:type="dxa"/>
              <w:right w:w="28" w:type="dxa"/>
            </w:tcMar>
            <w:vAlign w:val="center"/>
          </w:tcPr>
          <w:p w14:paraId="3FE3EA67">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华文中宋" w:cs="Times New Roman"/>
                <w:color w:val="auto"/>
                <w:kern w:val="2"/>
                <w:sz w:val="21"/>
                <w:szCs w:val="21"/>
                <w:lang w:val="en-US" w:eastAsia="zh-CN" w:bidi="ar-SA"/>
              </w:rPr>
            </w:pPr>
          </w:p>
        </w:tc>
        <w:tc>
          <w:tcPr>
            <w:tcW w:w="859" w:type="dxa"/>
            <w:tcBorders>
              <w:tl2br w:val="nil"/>
              <w:tr2bl w:val="nil"/>
            </w:tcBorders>
            <w:tcMar>
              <w:top w:w="0" w:type="dxa"/>
              <w:left w:w="28" w:type="dxa"/>
              <w:bottom w:w="0" w:type="dxa"/>
              <w:right w:w="28" w:type="dxa"/>
            </w:tcMar>
            <w:vAlign w:val="center"/>
          </w:tcPr>
          <w:p w14:paraId="516FE81D">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噪声</w:t>
            </w:r>
          </w:p>
        </w:tc>
        <w:tc>
          <w:tcPr>
            <w:tcW w:w="3588" w:type="dxa"/>
            <w:tcBorders>
              <w:tl2br w:val="nil"/>
              <w:tr2bl w:val="nil"/>
            </w:tcBorders>
            <w:tcMar>
              <w:top w:w="0" w:type="dxa"/>
              <w:left w:w="28" w:type="dxa"/>
              <w:bottom w:w="0" w:type="dxa"/>
              <w:right w:w="28" w:type="dxa"/>
            </w:tcMar>
            <w:vAlign w:val="center"/>
          </w:tcPr>
          <w:p w14:paraId="0523903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高噪声设备设减振基础等措施。</w:t>
            </w:r>
          </w:p>
        </w:tc>
        <w:tc>
          <w:tcPr>
            <w:tcW w:w="3763" w:type="dxa"/>
            <w:tcBorders>
              <w:tl2br w:val="nil"/>
              <w:tr2bl w:val="nil"/>
            </w:tcBorders>
            <w:tcMar>
              <w:top w:w="0" w:type="dxa"/>
              <w:left w:w="28" w:type="dxa"/>
              <w:bottom w:w="0" w:type="dxa"/>
              <w:right w:w="28" w:type="dxa"/>
            </w:tcMar>
            <w:vAlign w:val="center"/>
          </w:tcPr>
          <w:p w14:paraId="6C5CEDE1">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高噪声设备设减振基础等措施。</w:t>
            </w:r>
          </w:p>
        </w:tc>
        <w:tc>
          <w:tcPr>
            <w:tcW w:w="2174" w:type="dxa"/>
            <w:tcBorders>
              <w:tl2br w:val="nil"/>
              <w:tr2bl w:val="nil"/>
            </w:tcBorders>
            <w:tcMar>
              <w:top w:w="0" w:type="dxa"/>
              <w:left w:w="28" w:type="dxa"/>
              <w:bottom w:w="0" w:type="dxa"/>
              <w:right w:w="28" w:type="dxa"/>
            </w:tcMar>
            <w:vAlign w:val="center"/>
          </w:tcPr>
          <w:p w14:paraId="666E0D0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无变化</w:t>
            </w:r>
          </w:p>
        </w:tc>
        <w:tc>
          <w:tcPr>
            <w:tcW w:w="1641" w:type="dxa"/>
            <w:tcBorders>
              <w:tl2br w:val="nil"/>
              <w:tr2bl w:val="nil"/>
            </w:tcBorders>
            <w:tcMar>
              <w:top w:w="0" w:type="dxa"/>
              <w:left w:w="28" w:type="dxa"/>
              <w:bottom w:w="0" w:type="dxa"/>
              <w:right w:w="28" w:type="dxa"/>
            </w:tcMar>
            <w:vAlign w:val="center"/>
          </w:tcPr>
          <w:p w14:paraId="029EEAC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tc>
        <w:tc>
          <w:tcPr>
            <w:tcW w:w="1646" w:type="dxa"/>
            <w:tcBorders>
              <w:tl2br w:val="nil"/>
              <w:tr2bl w:val="nil"/>
            </w:tcBorders>
            <w:tcMar>
              <w:top w:w="0" w:type="dxa"/>
              <w:left w:w="28" w:type="dxa"/>
              <w:bottom w:w="0" w:type="dxa"/>
              <w:right w:w="28" w:type="dxa"/>
            </w:tcMar>
            <w:vAlign w:val="center"/>
          </w:tcPr>
          <w:p w14:paraId="26524F3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不涉及未批先建</w:t>
            </w:r>
          </w:p>
        </w:tc>
      </w:tr>
    </w:tbl>
    <w:p w14:paraId="1D518F55">
      <w:pPr>
        <w:ind w:left="0" w:leftChars="0" w:firstLine="0" w:firstLineChars="0"/>
        <w:rPr>
          <w:rFonts w:hint="default"/>
          <w:color w:val="auto"/>
          <w:lang w:val="en-US" w:eastAsia="zh-CN"/>
        </w:rPr>
      </w:pPr>
    </w:p>
    <w:p w14:paraId="5D241B7B">
      <w:pPr>
        <w:pStyle w:val="7"/>
        <w:pageBreakBefore w:val="0"/>
        <w:widowControl w:val="0"/>
        <w:kinsoku/>
        <w:wordWrap/>
        <w:overflowPunct/>
        <w:topLinePunct w:val="0"/>
        <w:autoSpaceDE/>
        <w:autoSpaceDN/>
        <w:bidi w:val="0"/>
        <w:adjustRightInd/>
        <w:spacing w:line="360" w:lineRule="auto"/>
        <w:textAlignment w:val="auto"/>
        <w:rPr>
          <w:rFonts w:hint="eastAsia"/>
          <w:b w:val="0"/>
          <w:bCs w:val="0"/>
          <w:color w:val="auto"/>
          <w:lang w:val="en-US" w:eastAsia="zh-CN"/>
        </w:rPr>
        <w:sectPr>
          <w:pgSz w:w="16838" w:h="11906" w:orient="landscape"/>
          <w:pgMar w:top="1644" w:right="1417" w:bottom="1644" w:left="1417" w:header="851" w:footer="992" w:gutter="0"/>
          <w:pgBorders>
            <w:top w:val="none" w:sz="0" w:space="0"/>
            <w:left w:val="none" w:sz="0" w:space="0"/>
            <w:bottom w:val="none" w:sz="0" w:space="0"/>
            <w:right w:val="none" w:sz="0" w:space="0"/>
          </w:pgBorders>
          <w:cols w:space="0" w:num="1"/>
          <w:rtlGutter w:val="0"/>
          <w:docGrid w:linePitch="0" w:charSpace="0"/>
        </w:sectPr>
      </w:pPr>
    </w:p>
    <w:p w14:paraId="6ED28E1D">
      <w:pPr>
        <w:bidi w:val="0"/>
        <w:spacing w:line="360" w:lineRule="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根据建设单位提供的资料，本次建设内容中拦砂坝基础结构形式与原环评中尾矿坝基础结构形式完全一致，因此本项目不涉及未批先建。</w:t>
      </w:r>
    </w:p>
    <w:p w14:paraId="1438FC85">
      <w:pPr>
        <w:pStyle w:val="7"/>
        <w:pageBreakBefore w:val="0"/>
        <w:widowControl w:val="0"/>
        <w:kinsoku/>
        <w:wordWrap/>
        <w:overflowPunct/>
        <w:topLinePunct w:val="0"/>
        <w:autoSpaceDE/>
        <w:autoSpaceDN/>
        <w:bidi w:val="0"/>
        <w:adjustRightInd/>
        <w:spacing w:line="360" w:lineRule="auto"/>
        <w:textAlignment w:val="auto"/>
        <w:rPr>
          <w:rFonts w:hint="default"/>
          <w:color w:val="auto"/>
          <w:lang w:val="en-US" w:eastAsia="zh-CN"/>
        </w:rPr>
      </w:pPr>
      <w:r>
        <w:rPr>
          <w:rFonts w:hint="eastAsia"/>
          <w:color w:val="auto"/>
          <w:lang w:val="en-US" w:eastAsia="zh-CN"/>
        </w:rPr>
        <w:t>3.2.1.2变动情况说明</w:t>
      </w:r>
    </w:p>
    <w:p w14:paraId="58C18069">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变动原因及必要性</w:t>
      </w:r>
    </w:p>
    <w:p w14:paraId="5524401A">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动后项目由一次性筑坝建设尾矿坝方式更改为一次性四周修建拦砂坝加尾矿堆积成坝方式，方案变动具备充分必要性与合理性。原方案存在前期资金投入集中、占用量大、建设期资金压力突出等问题，易对企业正常生产经营与持续投入形成制约。调整后，在项目总投资保持不变的前提下，可显著降低前期资金占用规模，优化资金投入节奏，有效缓解企业建设期现金流压力与经营负担，保障企业资金链安全与稳定运营。能够提升资金使用效率，确保各环节有序衔接，为项目顺利实施、长期稳定运行及企业可持续经营提供坚实保障。</w:t>
      </w:r>
    </w:p>
    <w:p w14:paraId="4780C726">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筑坝方式及安全性说明</w:t>
      </w:r>
      <w:r>
        <w:rPr>
          <w:rFonts w:hint="default" w:ascii="Times New Roman" w:hAnsi="Times New Roman" w:eastAsia="宋体" w:cs="Times New Roman"/>
          <w:color w:val="auto"/>
          <w:lang w:val="en-US" w:eastAsia="zh-CN"/>
        </w:rPr>
        <w:t xml:space="preserve"> </w:t>
      </w:r>
    </w:p>
    <w:p w14:paraId="1EDDE345">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原项目采用一次性筑坝建设尾矿坝方式，坝高29.5m，运营后尾矿堆存于库内与尾矿坝直接接触。变更后一次性四周修建拦砂坝加尾矿堆积成坝，堆积坝最大堆高43m，拦砂坝高7m，拦砂坝位于库区四周，用于拦挡雨水冲刷挟带的尾矿，库区内部采用干排尾矿分层碾压堆积形成主体坝体，最终坝体由“拦砂坝+尾矿堆积坝”共同构成，拦砂坝与尾矿堆积坝不接触。干排尾矿含水率15%</w:t>
      </w:r>
      <w:r>
        <w:rPr>
          <w:rFonts w:hint="eastAsia" w:eastAsia="宋体" w:cs="Times New Roman"/>
          <w:color w:val="auto"/>
          <w:lang w:val="en-US" w:eastAsia="zh-CN"/>
        </w:rPr>
        <w:t>~</w:t>
      </w:r>
      <w:r>
        <w:rPr>
          <w:rFonts w:hint="default" w:ascii="Times New Roman" w:hAnsi="Times New Roman" w:eastAsia="宋体" w:cs="Times New Roman"/>
          <w:color w:val="auto"/>
          <w:lang w:val="en-US" w:eastAsia="zh-CN"/>
        </w:rPr>
        <w:t>18%，能够满足压实、稳定、不泌水、不渗流要求。</w:t>
      </w:r>
    </w:p>
    <w:p w14:paraId="25CD1EFB">
      <w:pPr>
        <w:bidi w:val="0"/>
        <w:spacing w:line="360" w:lineRule="auto"/>
        <w:ind w:left="0" w:lef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拦砂坝为低坝，基础结构形式与原尾矿坝完全一致，一次性建成，结构简单、稳定性强，基础安全可靠。堆积坝压实度0.92，满足《尾矿库安全规程》（GB39496-2020）要求。排洪设施由“南侧坝体中总溢洪道”变更为“排水井+排水管”；排水设施由“雨季简易浮筒排水”变更为“库外坝角排水沟+库内环形排水沟+坝面排水沟”，为尾矿库安全稳定运营提供了可靠保障。新疆维吾尔自治区应急管理厅于2024年7月19日出具非煤矿山建设项目安全许可意见书（附件3）。变更后项目安全性符合要求。</w:t>
      </w:r>
    </w:p>
    <w:p w14:paraId="413B25FF">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lang w:val="en-US" w:eastAsia="zh-CN"/>
        </w:rPr>
        <w:t>防渗性能说明</w:t>
      </w:r>
    </w:p>
    <w:p w14:paraId="315A005D">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变更前，尾矿库防渗设计采用坝体内坡设置防渗层，自下而上为：4800g/m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膨润土防水毯+两布一膜（400g/m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/1.5mmHDPE/400g/m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），内外坡均采用500mm厚块石干砌护坡。尾矿库采用全防渗型式，防渗层自下而上为：4800g/m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膨润土防水毯+一布一膜（1.5mmHDPE/400g/m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）。整个库区与初期坝均采用上述防渗层连接构成封闭式防渗体系。</w:t>
      </w:r>
    </w:p>
    <w:p w14:paraId="5FE039EC">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变更后，尾矿库在尾矿库库底、尾矿坝内坡设置防渗层构成封闭式的防渗体系，尾矿堆排区防渗层自下而上为：300mm厚细砂+一布一膜（400g/m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+1.5mmHDPE）。非尾矿堆积区的集水区域采用两布一膜，并且膜上采用400mm厚的砾石土做永久保护层。拦砂坝上游护坡设置防渗层，自下而上为：300mm厚砂砾石+两布一膜（300g/m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）+300mm厚砂砾石+300mm厚块石干砌护坡。库区与拦砂坝防渗层连接构成封闭式防渗体系，并做锚固沟加以固定。</w:t>
      </w:r>
    </w:p>
    <w:p w14:paraId="0D29E3FC">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变更后防渗系统防渗性能满足等效渗透系数≤1.0×10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cm/s的要求，同时符合《一般工业固体废物贮存和填埋污染控制标准》（GB 18599-2020）对Ⅰ类场防渗、《尾矿设施设计规范》（GB 50863-2013）的相关规定，防渗结构可靠（</w:t>
      </w:r>
      <w:r>
        <w:rPr>
          <w:rFonts w:hint="default" w:ascii="Times New Roman" w:hAnsi="Times New Roman" w:eastAsia="宋体" w:cs="Times New Roman"/>
          <w:color w:val="auto"/>
          <w:highlight w:val="none"/>
          <w:lang w:val="en-US" w:eastAsia="zh-CN"/>
        </w:rPr>
        <w:t>附件10</w:t>
      </w:r>
      <w:r>
        <w:rPr>
          <w:rFonts w:hint="default" w:ascii="Times New Roman" w:hAnsi="Times New Roman" w:eastAsia="宋体" w:cs="Times New Roman"/>
          <w:color w:val="auto"/>
          <w:lang w:val="en-US" w:eastAsia="zh-CN"/>
        </w:rPr>
        <w:t>）。</w:t>
      </w:r>
    </w:p>
    <w:p w14:paraId="5FDC385D">
      <w:pPr>
        <w:pStyle w:val="7"/>
        <w:pageBreakBefore w:val="0"/>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3.2.1.3重大变动判定分析</w:t>
      </w:r>
    </w:p>
    <w:p w14:paraId="797E991A">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变动后项目</w:t>
      </w:r>
      <w:r>
        <w:rPr>
          <w:rFonts w:hint="eastAsia" w:eastAsia="宋体" w:cs="Times New Roman"/>
          <w:color w:val="auto"/>
          <w:lang w:val="en-US" w:eastAsia="zh-CN"/>
        </w:rPr>
        <w:t>建设性质未发生改变仍为新建；建设范围在原建设范围内，建设地点未变化；</w:t>
      </w:r>
      <w:r>
        <w:rPr>
          <w:rFonts w:hint="default" w:ascii="Times New Roman" w:hAnsi="Times New Roman" w:eastAsia="宋体" w:cs="Times New Roman"/>
          <w:color w:val="auto"/>
          <w:lang w:val="en-US" w:eastAsia="zh-CN"/>
        </w:rPr>
        <w:t>由一次性筑坝建设尾矿坝方式更改为一次性四周修建拦砂坝加尾矿堆积成坝方式，拦砂坝高7m，尾矿最大堆高43m，导致生产工艺发生重大变动；尾矿库等级由原来四等库提至三等库，尾矿最大堆存高度由29.5m调整为43m，总库容由2900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提高至3096.6万m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，年入库尾矿量由192.96万t/a增加至246.15万t/a，导致规模发生重大变动</w:t>
      </w:r>
      <w:r>
        <w:rPr>
          <w:rFonts w:hint="eastAsia" w:eastAsia="宋体" w:cs="Times New Roman"/>
          <w:color w:val="auto"/>
          <w:lang w:val="en-US" w:eastAsia="zh-CN"/>
        </w:rPr>
        <w:t>；对入库尾矿拟采取的环保措施未发生变动</w:t>
      </w:r>
      <w:r>
        <w:rPr>
          <w:rFonts w:hint="default" w:ascii="Times New Roman" w:hAnsi="Times New Roman" w:eastAsia="宋体" w:cs="Times New Roman"/>
          <w:color w:val="auto"/>
          <w:lang w:val="en-US" w:eastAsia="zh-CN"/>
        </w:rPr>
        <w:t>。</w:t>
      </w:r>
    </w:p>
    <w:p w14:paraId="14C80CC6">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eastAsia" w:eastAsia="宋体" w:cs="Times New Roman"/>
          <w:color w:val="auto"/>
          <w:lang w:val="en-US" w:eastAsia="zh-CN"/>
        </w:rPr>
        <w:t>综合判断，</w:t>
      </w:r>
      <w:r>
        <w:rPr>
          <w:rFonts w:hint="default" w:ascii="Times New Roman" w:hAnsi="Times New Roman" w:eastAsia="宋体" w:cs="Times New Roman"/>
          <w:color w:val="auto"/>
          <w:lang w:val="en-US" w:eastAsia="zh-CN"/>
        </w:rPr>
        <w:t>不属于《新疆维吾尔自治区环境影响评价管理中建设项目重大变动程序规定》第五条中情形，属于重大变动。</w:t>
      </w:r>
    </w:p>
    <w:p w14:paraId="100F61B8">
      <w:pPr>
        <w:pStyle w:val="7"/>
        <w:pageBreakBefore w:val="0"/>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3.2.1.4变更后主要污染物排放量变化情况分析</w:t>
      </w:r>
    </w:p>
    <w:p w14:paraId="110FEF5D">
      <w:pPr>
        <w:pStyle w:val="2"/>
        <w:spacing w:line="360" w:lineRule="auto"/>
        <w:ind w:left="0" w:leftChars="0" w:firstLine="480" w:firstLineChars="200"/>
        <w:rPr>
          <w:rFonts w:hint="default"/>
          <w:color w:val="auto"/>
          <w:lang w:val="en-US" w:eastAsia="zh-CN"/>
        </w:rPr>
      </w:pPr>
      <w:r>
        <w:rPr>
          <w:rFonts w:hint="eastAsia" w:eastAsia="宋体" w:cs="Times New Roman"/>
          <w:color w:val="auto"/>
          <w:lang w:val="en-US" w:eastAsia="zh-CN"/>
        </w:rPr>
        <w:t>变更后入库尾矿量由196.92万t/a增加至246.15万t/a，尾矿库库容3096.6万m</w:t>
      </w:r>
      <w:r>
        <w:rPr>
          <w:rFonts w:hint="eastAsia" w:eastAsia="宋体" w:cs="Times New Roman"/>
          <w:color w:val="auto"/>
          <w:vertAlign w:val="superscript"/>
          <w:lang w:val="en-US" w:eastAsia="zh-CN"/>
        </w:rPr>
        <w:t>3</w:t>
      </w:r>
      <w:r>
        <w:rPr>
          <w:rFonts w:hint="eastAsia" w:eastAsia="宋体" w:cs="Times New Roman"/>
          <w:color w:val="auto"/>
          <w:lang w:val="en-US" w:eastAsia="zh-CN"/>
        </w:rPr>
        <w:t>，可以满足15年排放需要。变更后尾矿含水率不变，仍为15%~18%，且</w:t>
      </w:r>
      <w:r>
        <w:rPr>
          <w:rFonts w:hint="eastAsia" w:ascii="Times New Roman" w:hAnsi="Times New Roman" w:eastAsia="宋体" w:cs="Times New Roman"/>
          <w:color w:val="auto"/>
          <w:kern w:val="0"/>
          <w:highlight w:val="none"/>
          <w:lang w:val="en-US" w:eastAsia="zh-CN"/>
        </w:rPr>
        <w:t>采用密闭式皮带廊运输</w:t>
      </w:r>
      <w:r>
        <w:rPr>
          <w:rFonts w:hint="default" w:ascii="Times New Roman" w:hAnsi="Times New Roman" w:eastAsia="宋体" w:cs="Times New Roman"/>
          <w:color w:val="auto"/>
          <w:szCs w:val="24"/>
          <w:highlight w:val="none"/>
        </w:rPr>
        <w:t>方式，输送过程基本无粉尘排放</w:t>
      </w:r>
      <w:r>
        <w:rPr>
          <w:rFonts w:hint="eastAsia" w:eastAsia="宋体" w:cs="Times New Roman"/>
          <w:color w:val="auto"/>
          <w:szCs w:val="24"/>
          <w:highlight w:val="none"/>
          <w:lang w:eastAsia="zh-CN"/>
        </w:rPr>
        <w:t>，</w:t>
      </w:r>
      <w:r>
        <w:rPr>
          <w:rFonts w:hint="eastAsia" w:eastAsia="宋体" w:cs="Times New Roman"/>
          <w:color w:val="auto"/>
          <w:lang w:val="en-US" w:eastAsia="zh-CN"/>
        </w:rPr>
        <w:t>运营期内排尾分区面积不变，颗粒物无组织排放量变化不大。变更后由于入库尾矿量增加，尾矿回水量增加；由于尾矿回水澄清处理后回用于洒水降尘，无废水外排。</w:t>
      </w:r>
    </w:p>
    <w:p w14:paraId="2EC2C6BB">
      <w:pPr>
        <w:pStyle w:val="6"/>
        <w:pageBreakBefore w:val="0"/>
        <w:widowControl w:val="0"/>
        <w:kinsoku/>
        <w:wordWrap/>
        <w:overflowPunct/>
        <w:topLinePunct w:val="0"/>
        <w:autoSpaceDE/>
        <w:autoSpaceDN/>
        <w:bidi w:val="0"/>
        <w:adjustRightInd/>
        <w:spacing w:line="360" w:lineRule="auto"/>
        <w:textAlignment w:val="auto"/>
        <w:rPr>
          <w:rFonts w:hint="eastAsia"/>
          <w:color w:val="auto"/>
          <w:highlight w:val="none"/>
          <w:lang w:val="en-US" w:eastAsia="zh-CN"/>
        </w:rPr>
      </w:pPr>
      <w:r>
        <w:rPr>
          <w:rFonts w:hint="eastAsia"/>
          <w:color w:val="auto"/>
          <w:highlight w:val="none"/>
          <w:lang w:val="en-US" w:eastAsia="zh-CN"/>
        </w:rPr>
        <w:t>3.2.2工程概况</w:t>
      </w:r>
    </w:p>
    <w:p w14:paraId="438F9B44">
      <w:pPr>
        <w:pStyle w:val="7"/>
        <w:pageBreakBefore w:val="0"/>
        <w:widowControl w:val="0"/>
        <w:kinsoku/>
        <w:wordWrap/>
        <w:overflowPunct/>
        <w:topLinePunct w:val="0"/>
        <w:autoSpaceDE/>
        <w:autoSpaceDN/>
        <w:bidi w:val="0"/>
        <w:adjustRightInd/>
        <w:spacing w:line="360" w:lineRule="auto"/>
        <w:textAlignment w:val="auto"/>
        <w:rPr>
          <w:rFonts w:hint="default"/>
          <w:color w:val="auto"/>
          <w:highlight w:val="none"/>
          <w:lang w:val="en-US" w:eastAsia="zh-CN"/>
        </w:rPr>
      </w:pPr>
      <w:r>
        <w:rPr>
          <w:rFonts w:hint="eastAsia"/>
          <w:color w:val="auto"/>
          <w:highlight w:val="none"/>
          <w:lang w:val="en-US" w:eastAsia="zh-CN"/>
        </w:rPr>
        <w:t>3.2.2.1基本概况</w:t>
      </w:r>
    </w:p>
    <w:p w14:paraId="6E1B60B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项目名称：若羌志存瓦石峡矿业有限公司246万吨/年锂矿尾矿库项目</w:t>
      </w:r>
    </w:p>
    <w:p w14:paraId="6C50E780">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建设单位：若羌志存瓦石峡矿业有限公司</w:t>
      </w:r>
    </w:p>
    <w:p w14:paraId="4F59E91F">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项目性质：新建</w:t>
      </w:r>
    </w:p>
    <w:p w14:paraId="4A1178EA">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建设规模：尾矿库总库容为</w:t>
      </w:r>
      <w:r>
        <w:rPr>
          <w:rFonts w:hint="default" w:ascii="Times New Roman" w:hAnsi="Times New Roman" w:eastAsia="宋体" w:cs="Times New Roman"/>
          <w:color w:val="auto"/>
          <w:highlight w:val="none"/>
          <w:lang w:val="en-US" w:eastAsia="zh-CN"/>
        </w:rPr>
        <w:t>3096.6</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p>
    <w:p w14:paraId="5489E1B9">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服务年限：生产服务年限为</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年</w:t>
      </w:r>
    </w:p>
    <w:p w14:paraId="344C038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项目位于新疆巴音郭楞蒙古自治州若羌县瓦石峡镇以南约15km处，位于锂矿选矿厂西侧约1.1km处</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rPr>
        <w:t>项目区中心地理坐标东经</w:t>
      </w:r>
      <w:r>
        <w:rPr>
          <w:rFonts w:hint="eastAsia" w:eastAsia="宋体" w:cs="Times New Roman"/>
          <w:color w:val="auto"/>
          <w:lang w:val="en-US" w:eastAsia="zh-CN"/>
        </w:rPr>
        <w:t xml:space="preserve">                  </w:t>
      </w:r>
      <w:r>
        <w:rPr>
          <w:rFonts w:hint="default" w:ascii="Times New Roman" w:hAnsi="Times New Roman" w:eastAsia="宋体" w:cs="Times New Roman"/>
          <w:color w:val="auto"/>
        </w:rPr>
        <w:t>；</w:t>
      </w:r>
    </w:p>
    <w:p w14:paraId="66C43768">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napToGrid w:val="0"/>
          <w:color w:val="auto"/>
          <w:szCs w:val="22"/>
        </w:rPr>
      </w:pPr>
      <w:r>
        <w:rPr>
          <w:rFonts w:hint="default" w:ascii="Times New Roman" w:hAnsi="Times New Roman" w:eastAsia="宋体" w:cs="Times New Roman"/>
          <w:color w:val="auto"/>
        </w:rPr>
        <w:t>项目投资：</w:t>
      </w:r>
      <w:r>
        <w:rPr>
          <w:rFonts w:hint="default" w:ascii="Times New Roman" w:hAnsi="Times New Roman" w:eastAsia="宋体" w:cs="Times New Roman"/>
          <w:snapToGrid w:val="0"/>
          <w:color w:val="auto"/>
          <w:szCs w:val="22"/>
        </w:rPr>
        <w:t>23707</w:t>
      </w:r>
      <w:r>
        <w:rPr>
          <w:rFonts w:hint="default" w:ascii="Times New Roman" w:hAnsi="Times New Roman" w:eastAsia="宋体" w:cs="Times New Roman"/>
          <w:color w:val="auto"/>
        </w:rPr>
        <w:t>万元，</w:t>
      </w:r>
      <w:r>
        <w:rPr>
          <w:rFonts w:hint="default" w:ascii="Times New Roman" w:hAnsi="Times New Roman" w:eastAsia="宋体" w:cs="Times New Roman"/>
          <w:snapToGrid w:val="0"/>
          <w:color w:val="auto"/>
          <w:szCs w:val="22"/>
        </w:rPr>
        <w:t>估算环保投资为</w:t>
      </w:r>
      <w:r>
        <w:rPr>
          <w:rFonts w:hint="default" w:ascii="Times New Roman" w:hAnsi="Times New Roman" w:eastAsia="宋体" w:cs="Times New Roman"/>
          <w:snapToGrid w:val="0"/>
          <w:color w:val="auto"/>
          <w:szCs w:val="22"/>
          <w:highlight w:val="none"/>
          <w:lang w:val="en-US" w:eastAsia="zh-CN"/>
        </w:rPr>
        <w:t>8334</w:t>
      </w:r>
      <w:r>
        <w:rPr>
          <w:rFonts w:hint="default" w:ascii="Times New Roman" w:hAnsi="Times New Roman" w:eastAsia="宋体" w:cs="Times New Roman"/>
          <w:snapToGrid w:val="0"/>
          <w:color w:val="auto"/>
          <w:szCs w:val="22"/>
          <w:highlight w:val="none"/>
        </w:rPr>
        <w:t>万元，占工程建设总投资的</w:t>
      </w:r>
      <w:r>
        <w:rPr>
          <w:rFonts w:hint="default" w:ascii="Times New Roman" w:hAnsi="Times New Roman" w:eastAsia="宋体" w:cs="Times New Roman"/>
          <w:snapToGrid w:val="0"/>
          <w:color w:val="auto"/>
          <w:szCs w:val="22"/>
          <w:highlight w:val="none"/>
          <w:lang w:val="en-US" w:eastAsia="zh-CN"/>
        </w:rPr>
        <w:t>35.15</w:t>
      </w:r>
      <w:r>
        <w:rPr>
          <w:rFonts w:hint="default" w:ascii="Times New Roman" w:hAnsi="Times New Roman" w:eastAsia="宋体" w:cs="Times New Roman"/>
          <w:snapToGrid w:val="0"/>
          <w:color w:val="auto"/>
          <w:szCs w:val="22"/>
          <w:highlight w:val="none"/>
        </w:rPr>
        <w:t>％。</w:t>
      </w:r>
    </w:p>
    <w:p w14:paraId="120890F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占地面积：总占地面积</w:t>
      </w:r>
      <w:r>
        <w:rPr>
          <w:rFonts w:hint="default" w:ascii="Times New Roman" w:hAnsi="Times New Roman" w:eastAsia="宋体" w:cs="Times New Roman"/>
          <w:color w:val="auto"/>
          <w:lang w:val="en-US" w:eastAsia="zh-CN"/>
        </w:rPr>
        <w:t>192.543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p>
    <w:p w14:paraId="29F5197E">
      <w:pPr>
        <w:pStyle w:val="304"/>
        <w:pageBreakBefore w:val="0"/>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尾矿库等级：三等库</w:t>
      </w:r>
    </w:p>
    <w:p w14:paraId="65994D11">
      <w:pPr>
        <w:pStyle w:val="304"/>
        <w:pageBreakBefore w:val="0"/>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建设工期：建设总工期约为12个月。</w:t>
      </w:r>
    </w:p>
    <w:p w14:paraId="279D06AA">
      <w:pPr>
        <w:pStyle w:val="304"/>
        <w:pageBreakBefore w:val="0"/>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2024年6月新疆有色冶金设计研究院有限公司根据变更后的筑坝方式及库容编制了《若羌志存瓦石峡矿业有限公司246万吨/年锂矿尾矿库建设工程安全设施设计》，经审查后，</w:t>
      </w:r>
      <w:r>
        <w:rPr>
          <w:rFonts w:hint="default" w:ascii="Times New Roman" w:hAnsi="Times New Roman" w:eastAsia="宋体" w:cs="Times New Roman"/>
          <w:color w:val="auto"/>
        </w:rPr>
        <w:t>2024年7月19日，新疆维吾尔自治区应急管理厅出具非煤矿山建设项目安全许可意见书（（新）应急非煤项目设施设计审字〔2024〕108号）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lang w:val="en-US" w:eastAsia="zh-CN"/>
        </w:rPr>
        <w:t>附件3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总库容3096.6万m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，三等库，库中式尾矿排矿筑坝，初期坝类型为碾压土石坝，坝高7.0m。</w:t>
      </w:r>
    </w:p>
    <w:p w14:paraId="6E0AAED1">
      <w:pPr>
        <w:pStyle w:val="304"/>
        <w:pageBreakBefore w:val="0"/>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根据《尾矿库安全规程》（GB39496-2020）中3.8、3.12、3.21等内容，变更后项目拦砂坝即为初期坝，尾矿堆积坝由尾矿堆积而成。</w:t>
      </w:r>
    </w:p>
    <w:p w14:paraId="65517F8B">
      <w:pPr>
        <w:pStyle w:val="304"/>
        <w:pageBreakBefore w:val="0"/>
        <w:widowControl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新疆维吾尔自治区生态环境厅于2023年3月7日对原项目出具《关于若羌志存瓦石峡矿业有限公司246万吨/年锂矿尾矿库项目环境影响报告书的批复》（新环审〔2023〕37号），尾矿库可满足选矿厂服务年限15</w:t>
      </w:r>
      <w:r>
        <w:rPr>
          <w:rFonts w:hint="eastAsia" w:ascii="Times New Roman" w:hAnsi="Times New Roman" w:eastAsia="宋体" w:cs="Times New Roman"/>
          <w:color w:val="auto"/>
          <w:lang w:val="en-US" w:eastAsia="zh-CN"/>
        </w:rPr>
        <w:t>年</w:t>
      </w:r>
      <w:r>
        <w:rPr>
          <w:rFonts w:hint="default" w:ascii="Times New Roman" w:hAnsi="Times New Roman" w:eastAsia="宋体" w:cs="Times New Roman"/>
          <w:color w:val="auto"/>
          <w:lang w:val="en-US" w:eastAsia="zh-CN"/>
        </w:rPr>
        <w:t>的要求。</w:t>
      </w:r>
    </w:p>
    <w:p w14:paraId="3409BF9E">
      <w:pPr>
        <w:pStyle w:val="7"/>
        <w:pageBreakBefore w:val="0"/>
        <w:widowControl w:val="0"/>
        <w:kinsoku/>
        <w:wordWrap/>
        <w:overflowPunct/>
        <w:topLinePunct w:val="0"/>
        <w:autoSpaceDE/>
        <w:autoSpaceDN/>
        <w:bidi w:val="0"/>
        <w:adjustRightInd/>
        <w:spacing w:line="360" w:lineRule="auto"/>
        <w:textAlignment w:val="auto"/>
        <w:rPr>
          <w:rFonts w:hint="default"/>
          <w:color w:val="auto"/>
          <w:lang w:val="en-US" w:eastAsia="zh-CN"/>
        </w:rPr>
      </w:pPr>
      <w:r>
        <w:rPr>
          <w:rFonts w:hint="eastAsia"/>
          <w:color w:val="auto"/>
          <w:lang w:val="en-US" w:eastAsia="zh-CN"/>
        </w:rPr>
        <w:t>3.2.2.2工程组成</w:t>
      </w:r>
    </w:p>
    <w:p w14:paraId="46FB0CCE">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w:t>
      </w:r>
      <w:r>
        <w:rPr>
          <w:rFonts w:hint="default" w:ascii="Times New Roman" w:hAnsi="Times New Roman" w:eastAsia="宋体" w:cs="Times New Roman"/>
          <w:color w:val="auto"/>
        </w:rPr>
        <w:t>工程主要建设内容包括尾矿坝、排洪设施、防渗系统、尾矿输送、观测设施和附属设施等，辅助工程为供排水、供电等设施</w:t>
      </w:r>
      <w:r>
        <w:rPr>
          <w:rFonts w:hint="default" w:ascii="Times New Roman" w:hAnsi="Times New Roman" w:eastAsia="宋体" w:cs="Times New Roman"/>
          <w:color w:val="auto"/>
          <w:lang w:eastAsia="zh-CN"/>
        </w:rPr>
        <w:t>。</w:t>
      </w:r>
    </w:p>
    <w:p w14:paraId="6175062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根据建设单位提供的资料，尾矿库于</w:t>
      </w:r>
      <w:r>
        <w:rPr>
          <w:rFonts w:hint="default" w:ascii="Times New Roman" w:hAnsi="Times New Roman" w:eastAsia="宋体" w:cs="Times New Roman"/>
          <w:color w:val="auto"/>
          <w:lang w:val="en-US" w:eastAsia="zh-CN"/>
        </w:rPr>
        <w:t>2024年7月开工建设，目前已完成库区场地平整，拦砂坝主坝体土石方施工的全部工程量；库区防渗及防渗膜保护层施工总工程量为170万m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，完成42.5万m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；后续将按照设计方案继续完成库区防渗、拦砂坝护坡、排水及排洪系统等施工</w:t>
      </w:r>
      <w:r>
        <w:rPr>
          <w:rFonts w:hint="default" w:ascii="Times New Roman" w:hAnsi="Times New Roman" w:eastAsia="宋体" w:cs="Times New Roman"/>
          <w:color w:val="auto"/>
          <w:lang w:eastAsia="zh-CN"/>
        </w:rPr>
        <w:t>。</w:t>
      </w:r>
    </w:p>
    <w:p w14:paraId="7E5DD50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本项目的组成见表3.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14:paraId="7BBCC236">
      <w:pPr>
        <w:pageBreakBefore w:val="0"/>
        <w:widowControl w:val="0"/>
        <w:kinsoku/>
        <w:wordWrap/>
        <w:overflowPunct/>
        <w:topLinePunct w:val="0"/>
        <w:autoSpaceDE/>
        <w:autoSpaceDN/>
        <w:bidi w:val="0"/>
        <w:adjustRightInd/>
        <w:spacing w:line="360" w:lineRule="auto"/>
        <w:ind w:firstLine="420"/>
        <w:jc w:val="center"/>
        <w:textAlignment w:val="auto"/>
        <w:rPr>
          <w:rFonts w:hint="eastAsia" w:ascii="宋体" w:hAnsi="宋体" w:eastAsia="宋体" w:cs="宋体"/>
          <w:b/>
          <w:color w:val="auto"/>
          <w:sz w:val="21"/>
          <w:szCs w:val="21"/>
          <w:highlight w:val="none"/>
        </w:rPr>
      </w:pPr>
    </w:p>
    <w:p w14:paraId="64095B6B">
      <w:pPr>
        <w:pageBreakBefore w:val="0"/>
        <w:widowControl w:val="0"/>
        <w:kinsoku/>
        <w:wordWrap/>
        <w:overflowPunct/>
        <w:topLinePunct w:val="0"/>
        <w:autoSpaceDE/>
        <w:autoSpaceDN/>
        <w:bidi w:val="0"/>
        <w:adjustRightInd/>
        <w:spacing w:line="360" w:lineRule="auto"/>
        <w:ind w:firstLine="420"/>
        <w:jc w:val="center"/>
        <w:textAlignment w:val="auto"/>
        <w:rPr>
          <w:rFonts w:hint="eastAsia" w:ascii="宋体" w:hAnsi="宋体" w:eastAsia="宋体" w:cs="宋体"/>
          <w:b/>
          <w:color w:val="auto"/>
          <w:sz w:val="21"/>
          <w:szCs w:val="21"/>
          <w:highlight w:val="none"/>
        </w:rPr>
      </w:pPr>
    </w:p>
    <w:p w14:paraId="2CB96123">
      <w:pPr>
        <w:pageBreakBefore w:val="0"/>
        <w:widowControl w:val="0"/>
        <w:kinsoku/>
        <w:wordWrap/>
        <w:overflowPunct/>
        <w:topLinePunct w:val="0"/>
        <w:autoSpaceDE/>
        <w:autoSpaceDN/>
        <w:bidi w:val="0"/>
        <w:adjustRightInd/>
        <w:spacing w:line="360" w:lineRule="auto"/>
        <w:ind w:firstLine="420"/>
        <w:jc w:val="center"/>
        <w:textAlignment w:val="auto"/>
        <w:rPr>
          <w:b/>
          <w:color w:val="auto"/>
          <w:sz w:val="21"/>
          <w:szCs w:val="21"/>
          <w:highlight w:val="none"/>
        </w:rPr>
      </w:pPr>
      <w:r>
        <w:rPr>
          <w:rFonts w:hint="eastAsia" w:ascii="宋体" w:hAnsi="宋体" w:eastAsia="宋体" w:cs="宋体"/>
          <w:b/>
          <w:color w:val="auto"/>
          <w:sz w:val="21"/>
          <w:szCs w:val="21"/>
          <w:highlight w:val="none"/>
        </w:rPr>
        <w:t>表</w:t>
      </w:r>
      <w:r>
        <w:rPr>
          <w:b/>
          <w:color w:val="auto"/>
          <w:sz w:val="21"/>
          <w:szCs w:val="21"/>
          <w:highlight w:val="none"/>
        </w:rPr>
        <w:t>3.</w:t>
      </w:r>
      <w:r>
        <w:rPr>
          <w:rFonts w:hint="eastAsia"/>
          <w:b/>
          <w:color w:val="auto"/>
          <w:sz w:val="21"/>
          <w:szCs w:val="21"/>
          <w:highlight w:val="none"/>
          <w:lang w:val="en-US" w:eastAsia="zh-CN"/>
        </w:rPr>
        <w:t>2</w:t>
      </w:r>
      <w:r>
        <w:rPr>
          <w:b/>
          <w:color w:val="auto"/>
          <w:sz w:val="21"/>
          <w:szCs w:val="21"/>
          <w:highlight w:val="none"/>
        </w:rPr>
        <w:t>-</w:t>
      </w:r>
      <w:r>
        <w:rPr>
          <w:rFonts w:hint="eastAsia"/>
          <w:b/>
          <w:color w:val="auto"/>
          <w:sz w:val="21"/>
          <w:szCs w:val="21"/>
          <w:highlight w:val="none"/>
          <w:lang w:val="en-US" w:eastAsia="zh-CN"/>
        </w:rPr>
        <w:t>2</w:t>
      </w:r>
      <w:r>
        <w:rPr>
          <w:b/>
          <w:color w:val="auto"/>
          <w:sz w:val="21"/>
          <w:szCs w:val="21"/>
          <w:highlight w:val="none"/>
        </w:rPr>
        <w:t xml:space="preserve">  </w:t>
      </w:r>
      <w:r>
        <w:rPr>
          <w:rFonts w:hint="eastAsia"/>
          <w:b/>
          <w:color w:val="auto"/>
          <w:sz w:val="21"/>
          <w:szCs w:val="21"/>
          <w:highlight w:val="none"/>
          <w:lang w:val="en-US" w:eastAsia="zh-CN"/>
        </w:rPr>
        <w:t xml:space="preserve"> </w:t>
      </w:r>
      <w:r>
        <w:rPr>
          <w:rFonts w:hint="eastAsia" w:ascii="宋体" w:hAnsi="宋体" w:eastAsia="宋体" w:cs="宋体"/>
          <w:b/>
          <w:color w:val="auto"/>
          <w:sz w:val="21"/>
          <w:szCs w:val="21"/>
          <w:highlight w:val="none"/>
        </w:rPr>
        <w:t>工程组成一览表</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491"/>
        <w:gridCol w:w="944"/>
        <w:gridCol w:w="5340"/>
        <w:gridCol w:w="1323"/>
      </w:tblGrid>
      <w:tr w14:paraId="4B14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tcBorders>
              <w:top w:val="single" w:color="auto" w:sz="12" w:space="0"/>
              <w:left w:val="single" w:color="auto" w:sz="12" w:space="0"/>
            </w:tcBorders>
            <w:shd w:val="clear" w:color="auto" w:fill="auto"/>
            <w:tcMar>
              <w:top w:w="0" w:type="dxa"/>
              <w:left w:w="28" w:type="dxa"/>
              <w:bottom w:w="0" w:type="dxa"/>
              <w:right w:w="28" w:type="dxa"/>
            </w:tcMar>
            <w:vAlign w:val="center"/>
          </w:tcPr>
          <w:p w14:paraId="7A4CB64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p w14:paraId="4A26280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类别</w:t>
            </w:r>
          </w:p>
        </w:tc>
        <w:tc>
          <w:tcPr>
            <w:tcW w:w="1435" w:type="dxa"/>
            <w:gridSpan w:val="2"/>
            <w:tcBorders>
              <w:top w:val="single" w:color="auto" w:sz="12" w:space="0"/>
            </w:tcBorders>
            <w:shd w:val="clear" w:color="auto" w:fill="auto"/>
            <w:tcMar>
              <w:top w:w="0" w:type="dxa"/>
              <w:left w:w="28" w:type="dxa"/>
              <w:bottom w:w="0" w:type="dxa"/>
              <w:right w:w="28" w:type="dxa"/>
            </w:tcMar>
            <w:vAlign w:val="center"/>
          </w:tcPr>
          <w:p w14:paraId="7F53D78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项目名称</w:t>
            </w:r>
          </w:p>
        </w:tc>
        <w:tc>
          <w:tcPr>
            <w:tcW w:w="5340" w:type="dxa"/>
            <w:tcBorders>
              <w:top w:val="single" w:color="auto" w:sz="12" w:space="0"/>
            </w:tcBorders>
            <w:shd w:val="clear" w:color="auto" w:fill="auto"/>
            <w:tcMar>
              <w:top w:w="0" w:type="dxa"/>
              <w:left w:w="28" w:type="dxa"/>
              <w:bottom w:w="0" w:type="dxa"/>
              <w:right w:w="28" w:type="dxa"/>
            </w:tcMar>
            <w:vAlign w:val="center"/>
          </w:tcPr>
          <w:p w14:paraId="6E11E3C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工程特征或基本情况</w:t>
            </w:r>
          </w:p>
        </w:tc>
        <w:tc>
          <w:tcPr>
            <w:tcW w:w="1323" w:type="dxa"/>
            <w:tcBorders>
              <w:top w:val="single" w:color="auto" w:sz="12" w:space="0"/>
              <w:right w:val="single" w:color="auto" w:sz="12" w:space="0"/>
            </w:tcBorders>
            <w:shd w:val="clear" w:color="auto" w:fill="auto"/>
            <w:tcMar>
              <w:top w:w="0" w:type="dxa"/>
              <w:left w:w="28" w:type="dxa"/>
              <w:bottom w:w="0" w:type="dxa"/>
              <w:right w:w="28" w:type="dxa"/>
            </w:tcMar>
            <w:vAlign w:val="center"/>
          </w:tcPr>
          <w:p w14:paraId="0EF5E87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备注</w:t>
            </w:r>
          </w:p>
        </w:tc>
      </w:tr>
      <w:tr w14:paraId="74F7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restart"/>
            <w:tcBorders>
              <w:left w:val="single" w:color="auto" w:sz="12" w:space="0"/>
            </w:tcBorders>
            <w:tcMar>
              <w:top w:w="0" w:type="dxa"/>
              <w:left w:w="28" w:type="dxa"/>
              <w:bottom w:w="0" w:type="dxa"/>
              <w:right w:w="28" w:type="dxa"/>
            </w:tcMar>
            <w:vAlign w:val="center"/>
          </w:tcPr>
          <w:p w14:paraId="5C147F2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主体工程</w:t>
            </w:r>
          </w:p>
        </w:tc>
        <w:tc>
          <w:tcPr>
            <w:tcW w:w="1435" w:type="dxa"/>
            <w:gridSpan w:val="2"/>
            <w:tcMar>
              <w:top w:w="0" w:type="dxa"/>
              <w:left w:w="28" w:type="dxa"/>
              <w:bottom w:w="0" w:type="dxa"/>
              <w:right w:w="28" w:type="dxa"/>
            </w:tcMar>
            <w:vAlign w:val="center"/>
          </w:tcPr>
          <w:p w14:paraId="52159230">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尾矿</w:t>
            </w:r>
            <w:r>
              <w:rPr>
                <w:rFonts w:hint="default" w:ascii="Times New Roman" w:hAnsi="Times New Roman" w:eastAsia="宋体" w:cs="Times New Roman"/>
                <w:color w:val="auto"/>
                <w:sz w:val="21"/>
                <w:szCs w:val="21"/>
                <w:lang w:val="en-US" w:eastAsia="zh-CN"/>
              </w:rPr>
              <w:t>库</w:t>
            </w:r>
          </w:p>
        </w:tc>
        <w:tc>
          <w:tcPr>
            <w:tcW w:w="5340" w:type="dxa"/>
            <w:tcMar>
              <w:top w:w="0" w:type="dxa"/>
              <w:left w:w="28" w:type="dxa"/>
              <w:bottom w:w="0" w:type="dxa"/>
              <w:right w:w="28" w:type="dxa"/>
            </w:tcMar>
            <w:vAlign w:val="center"/>
          </w:tcPr>
          <w:p w14:paraId="7124165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设计采用一次性四周修建拦砂坝加尾矿堆积成坝方式，总库容</w:t>
            </w:r>
            <w:r>
              <w:rPr>
                <w:rFonts w:hint="default" w:ascii="Times New Roman" w:hAnsi="Times New Roman" w:eastAsia="宋体" w:cs="Times New Roman"/>
                <w:color w:val="auto"/>
                <w:sz w:val="21"/>
                <w:szCs w:val="21"/>
                <w:lang w:val="en-US" w:eastAsia="zh-CN"/>
              </w:rPr>
              <w:t>3096.6</w:t>
            </w:r>
            <w:r>
              <w:rPr>
                <w:rFonts w:hint="default" w:ascii="Times New Roman" w:hAnsi="Times New Roman" w:eastAsia="宋体" w:cs="Times New Roman"/>
                <w:color w:val="auto"/>
                <w:sz w:val="21"/>
                <w:szCs w:val="21"/>
              </w:rPr>
              <w:t>万m³，</w:t>
            </w:r>
            <w:r>
              <w:rPr>
                <w:rFonts w:hint="default" w:ascii="Times New Roman" w:hAnsi="Times New Roman" w:eastAsia="宋体" w:cs="Times New Roman"/>
                <w:color w:val="auto"/>
                <w:sz w:val="21"/>
                <w:szCs w:val="21"/>
                <w:lang w:val="en-US" w:eastAsia="zh-CN"/>
              </w:rPr>
              <w:t>三等库。干堆方式，库中式尾矿排矿筑坝，初期坝为碾压土石坝，坝高7.0m，坝顶</w:t>
            </w:r>
            <w:r>
              <w:rPr>
                <w:rFonts w:hint="default" w:ascii="Times New Roman" w:hAnsi="Times New Roman" w:eastAsia="宋体" w:cs="Times New Roman"/>
                <w:color w:val="auto"/>
                <w:sz w:val="21"/>
                <w:szCs w:val="21"/>
              </w:rPr>
              <w:t>宽4.0m，外坡坡比1∶2.0，内坡坡比1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sz w:val="21"/>
                <w:szCs w:val="21"/>
                <w:lang w:val="en-US" w:eastAsia="zh-CN"/>
              </w:rPr>
              <w:t>坝</w:t>
            </w:r>
            <w:r>
              <w:rPr>
                <w:rFonts w:hint="default" w:ascii="Times New Roman" w:hAnsi="Times New Roman" w:eastAsia="宋体" w:cs="Times New Roman"/>
                <w:color w:val="auto"/>
                <w:sz w:val="21"/>
                <w:szCs w:val="21"/>
              </w:rPr>
              <w:t>轴线长</w:t>
            </w:r>
            <w:r>
              <w:rPr>
                <w:rFonts w:hint="default" w:ascii="Times New Roman" w:hAnsi="Times New Roman" w:eastAsia="宋体" w:cs="Times New Roman"/>
                <w:color w:val="auto"/>
                <w:sz w:val="21"/>
                <w:szCs w:val="21"/>
                <w:lang w:val="en-US" w:eastAsia="zh-CN"/>
              </w:rPr>
              <w:t>5108.7</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坝轴线处地面标高1135.0~ 1162.0m，坝顶标高1142.1~ 1169.3m。堆积坝外坡平均坡比1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5.0，每5m一道台阶，台阶宽度为10m，堆积坝坝脚自然地面标高为1136.0~ 1162.0m，设计最终堆积标高为1179.0m，最大</w:t>
            </w:r>
            <w:r>
              <w:rPr>
                <w:rFonts w:hint="default" w:ascii="Times New Roman" w:hAnsi="Times New Roman" w:eastAsia="宋体" w:cs="Times New Roman"/>
                <w:color w:val="auto"/>
                <w:sz w:val="21"/>
                <w:szCs w:val="21"/>
                <w:lang w:val="en-US" w:eastAsia="zh-CN"/>
              </w:rPr>
              <w:t>堆</w:t>
            </w:r>
            <w:r>
              <w:rPr>
                <w:rFonts w:hint="default" w:ascii="Times New Roman" w:hAnsi="Times New Roman" w:eastAsia="宋体" w:cs="Times New Roman"/>
                <w:color w:val="auto"/>
                <w:sz w:val="21"/>
                <w:szCs w:val="21"/>
              </w:rPr>
              <w:t>高43.0m。</w:t>
            </w:r>
          </w:p>
        </w:tc>
        <w:tc>
          <w:tcPr>
            <w:tcW w:w="1323" w:type="dxa"/>
            <w:tcBorders>
              <w:right w:val="single" w:color="auto" w:sz="12" w:space="0"/>
            </w:tcBorders>
            <w:tcMar>
              <w:top w:w="0" w:type="dxa"/>
              <w:left w:w="28" w:type="dxa"/>
              <w:bottom w:w="0" w:type="dxa"/>
              <w:right w:w="28" w:type="dxa"/>
            </w:tcMar>
            <w:vAlign w:val="center"/>
          </w:tcPr>
          <w:p w14:paraId="00C9778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p w14:paraId="549AF090">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拦砂坝基础与原环评尾矿库基础结构形式完全一致；拦砂坝已完成主坝体土石方施工。</w:t>
            </w:r>
          </w:p>
        </w:tc>
      </w:tr>
      <w:tr w14:paraId="110A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76" w:type="dxa"/>
            <w:vMerge w:val="continue"/>
            <w:tcBorders>
              <w:left w:val="single" w:color="auto" w:sz="12" w:space="0"/>
            </w:tcBorders>
            <w:tcMar>
              <w:top w:w="0" w:type="dxa"/>
              <w:left w:w="28" w:type="dxa"/>
              <w:bottom w:w="0" w:type="dxa"/>
              <w:right w:w="28" w:type="dxa"/>
            </w:tcMar>
            <w:vAlign w:val="center"/>
          </w:tcPr>
          <w:p w14:paraId="1074F597">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35249267">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库区防渗</w:t>
            </w:r>
          </w:p>
        </w:tc>
        <w:tc>
          <w:tcPr>
            <w:tcW w:w="5340" w:type="dxa"/>
            <w:tcMar>
              <w:top w:w="0" w:type="dxa"/>
              <w:left w:w="28" w:type="dxa"/>
              <w:bottom w:w="0" w:type="dxa"/>
              <w:right w:w="28" w:type="dxa"/>
            </w:tcMar>
            <w:vAlign w:val="center"/>
          </w:tcPr>
          <w:p w14:paraId="0ABD8FD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在尾矿库库底、尾矿坝内坡设置防渗层构成封闭式的防渗体系，防渗层自下而上为：300mm厚细砂+一布一膜（400g/m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+1.5mmHDPE），可达到防渗标准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非尾矿堆积区的集水区域采用两布一膜，并且膜上采用400mm厚的砾石土做永久保护层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拦砂坝上游护坡设置防渗层，自下而上为：</w:t>
            </w:r>
            <w:r>
              <w:rPr>
                <w:rFonts w:hint="default" w:ascii="Times New Roman" w:hAnsi="Times New Roman" w:eastAsia="宋体" w:cs="Times New Roman"/>
                <w:color w:val="auto"/>
                <w:sz w:val="21"/>
                <w:szCs w:val="21"/>
                <w:highlight w:val="none"/>
              </w:rPr>
              <w:t>300mm厚砂</w:t>
            </w:r>
            <w:r>
              <w:rPr>
                <w:rFonts w:hint="default" w:ascii="Times New Roman" w:hAnsi="Times New Roman" w:eastAsia="宋体" w:cs="Times New Roman"/>
                <w:color w:val="auto"/>
                <w:sz w:val="21"/>
                <w:szCs w:val="21"/>
                <w:highlight w:val="none"/>
                <w:lang w:val="en-US" w:eastAsia="zh-CN"/>
              </w:rPr>
              <w:t>砾石</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两</w:t>
            </w:r>
            <w:r>
              <w:rPr>
                <w:rFonts w:hint="default" w:ascii="Times New Roman" w:hAnsi="Times New Roman" w:eastAsia="宋体" w:cs="Times New Roman"/>
                <w:color w:val="auto"/>
                <w:sz w:val="21"/>
                <w:szCs w:val="21"/>
                <w:highlight w:val="none"/>
              </w:rPr>
              <w:t>布一膜（</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+1.5mmHDPE</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+300mm厚砂砾石+300mm厚块石干砌护坡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库区与拦砂坝防渗层连接构成封闭式防渗体系，并做锚固沟加以固定</w:t>
            </w:r>
            <w:r>
              <w:rPr>
                <w:rFonts w:hint="default" w:ascii="Times New Roman" w:hAnsi="Times New Roman" w:eastAsia="宋体" w:cs="Times New Roman"/>
                <w:color w:val="auto"/>
                <w:sz w:val="21"/>
                <w:szCs w:val="21"/>
                <w:highlight w:val="none"/>
                <w:lang w:eastAsia="zh-CN"/>
              </w:rPr>
              <w:t>。</w:t>
            </w:r>
          </w:p>
        </w:tc>
        <w:tc>
          <w:tcPr>
            <w:tcW w:w="1323" w:type="dxa"/>
            <w:tcBorders>
              <w:right w:val="single" w:color="auto" w:sz="12" w:space="0"/>
            </w:tcBorders>
            <w:tcMar>
              <w:top w:w="0" w:type="dxa"/>
              <w:left w:w="28" w:type="dxa"/>
              <w:bottom w:w="0" w:type="dxa"/>
              <w:right w:w="28" w:type="dxa"/>
            </w:tcMar>
            <w:vAlign w:val="center"/>
          </w:tcPr>
          <w:p w14:paraId="65CEF44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新建</w:t>
            </w:r>
          </w:p>
          <w:p w14:paraId="560B34F7">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已完全约25%</w:t>
            </w:r>
          </w:p>
        </w:tc>
      </w:tr>
      <w:tr w14:paraId="7372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6" w:type="dxa"/>
            <w:vMerge w:val="restart"/>
            <w:tcBorders>
              <w:left w:val="single" w:color="auto" w:sz="12" w:space="0"/>
            </w:tcBorders>
            <w:tcMar>
              <w:top w:w="0" w:type="dxa"/>
              <w:left w:w="28" w:type="dxa"/>
              <w:bottom w:w="0" w:type="dxa"/>
              <w:right w:w="28" w:type="dxa"/>
            </w:tcMar>
            <w:vAlign w:val="center"/>
          </w:tcPr>
          <w:p w14:paraId="4A82AFE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435" w:type="dxa"/>
            <w:gridSpan w:val="2"/>
            <w:shd w:val="clear" w:color="auto" w:fill="auto"/>
            <w:tcMar>
              <w:top w:w="0" w:type="dxa"/>
              <w:left w:w="28" w:type="dxa"/>
              <w:bottom w:w="0" w:type="dxa"/>
              <w:right w:w="28" w:type="dxa"/>
            </w:tcMar>
            <w:vAlign w:val="center"/>
          </w:tcPr>
          <w:p w14:paraId="38E1ACF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排洪设施</w:t>
            </w:r>
          </w:p>
        </w:tc>
        <w:tc>
          <w:tcPr>
            <w:tcW w:w="5340" w:type="dxa"/>
            <w:shd w:val="clear" w:color="auto" w:fill="auto"/>
            <w:tcMar>
              <w:top w:w="0" w:type="dxa"/>
              <w:left w:w="28" w:type="dxa"/>
              <w:bottom w:w="0" w:type="dxa"/>
              <w:right w:w="28" w:type="dxa"/>
            </w:tcMar>
            <w:vAlign w:val="center"/>
          </w:tcPr>
          <w:p w14:paraId="4734E96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排洪设施由排水井+排水管组成，设计在库区西北角，穿过库区西北侧坝体，</w:t>
            </w:r>
            <w:r>
              <w:rPr>
                <w:rFonts w:hint="default" w:ascii="Times New Roman" w:hAnsi="Times New Roman" w:eastAsia="宋体" w:cs="Times New Roman"/>
                <w:color w:val="auto"/>
                <w:sz w:val="21"/>
                <w:szCs w:val="21"/>
                <w:lang w:val="en-US" w:eastAsia="zh-CN"/>
              </w:rPr>
              <w:t>采用C40钢筋混凝土结构，</w:t>
            </w:r>
            <w:r>
              <w:rPr>
                <w:rFonts w:hint="default" w:ascii="Times New Roman" w:hAnsi="Times New Roman" w:eastAsia="宋体" w:cs="Times New Roman"/>
                <w:color w:val="auto"/>
                <w:sz w:val="21"/>
                <w:szCs w:val="21"/>
              </w:rPr>
              <w:t>排水井规格为</w:t>
            </w:r>
            <w:r>
              <w:rPr>
                <w:rFonts w:hint="default" w:ascii="Times New Roman" w:hAnsi="Times New Roman" w:eastAsia="宋体" w:cs="Times New Roman"/>
                <w:color w:val="auto"/>
                <w:sz w:val="21"/>
                <w:szCs w:val="21"/>
                <w:lang w:val="en-US" w:eastAsia="zh-CN"/>
              </w:rPr>
              <w:t>内径</w:t>
            </w:r>
            <w:r>
              <w:rPr>
                <w:rFonts w:hint="default" w:ascii="Times New Roman" w:hAnsi="Times New Roman" w:eastAsia="宋体" w:cs="Times New Roman"/>
                <w:color w:val="auto"/>
                <w:sz w:val="21"/>
                <w:szCs w:val="21"/>
              </w:rPr>
              <w:t>2.0m，井高5m，进水窗口</w:t>
            </w:r>
            <w:r>
              <w:rPr>
                <w:rFonts w:hint="default" w:ascii="Times New Roman" w:hAnsi="Times New Roman" w:eastAsia="宋体" w:cs="Times New Roman"/>
                <w:color w:val="auto"/>
                <w:sz w:val="21"/>
                <w:szCs w:val="21"/>
                <w:lang w:val="en-US" w:eastAsia="zh-CN"/>
              </w:rPr>
              <w:t>内径0.3m</w:t>
            </w:r>
            <w:r>
              <w:rPr>
                <w:rFonts w:hint="default" w:ascii="Times New Roman" w:hAnsi="Times New Roman" w:eastAsia="宋体" w:cs="Times New Roman"/>
                <w:color w:val="auto"/>
                <w:sz w:val="21"/>
                <w:szCs w:val="21"/>
              </w:rPr>
              <w:t>，每层4个进水窗口，层间距</w:t>
            </w:r>
            <w:r>
              <w:rPr>
                <w:rFonts w:hint="default"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rPr>
              <w:t>m，层间孔交错布置。排水管长度70.1m，内径为1.5m，敷设坡度为1.4%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排水管与排水井连接。</w:t>
            </w:r>
          </w:p>
        </w:tc>
        <w:tc>
          <w:tcPr>
            <w:tcW w:w="1323" w:type="dxa"/>
            <w:tcBorders>
              <w:right w:val="single" w:color="auto" w:sz="12" w:space="0"/>
            </w:tcBorders>
            <w:shd w:val="clear" w:color="auto" w:fill="auto"/>
            <w:tcMar>
              <w:top w:w="0" w:type="dxa"/>
              <w:left w:w="28" w:type="dxa"/>
              <w:bottom w:w="0" w:type="dxa"/>
              <w:right w:w="28" w:type="dxa"/>
            </w:tcMar>
            <w:vAlign w:val="center"/>
          </w:tcPr>
          <w:p w14:paraId="706900C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14:paraId="19D3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76" w:type="dxa"/>
            <w:vMerge w:val="continue"/>
            <w:tcBorders>
              <w:left w:val="single" w:color="auto" w:sz="12" w:space="0"/>
            </w:tcBorders>
            <w:tcMar>
              <w:top w:w="0" w:type="dxa"/>
              <w:left w:w="28" w:type="dxa"/>
              <w:bottom w:w="0" w:type="dxa"/>
              <w:right w:w="28" w:type="dxa"/>
            </w:tcMar>
            <w:vAlign w:val="center"/>
          </w:tcPr>
          <w:p w14:paraId="7388A81B">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shd w:val="clear" w:color="auto" w:fill="auto"/>
            <w:tcMar>
              <w:top w:w="0" w:type="dxa"/>
              <w:left w:w="28" w:type="dxa"/>
              <w:bottom w:w="0" w:type="dxa"/>
              <w:right w:w="28" w:type="dxa"/>
            </w:tcMar>
            <w:vAlign w:val="center"/>
          </w:tcPr>
          <w:p w14:paraId="6C1D076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排水设施</w:t>
            </w:r>
          </w:p>
        </w:tc>
        <w:tc>
          <w:tcPr>
            <w:tcW w:w="5340" w:type="dxa"/>
            <w:shd w:val="clear" w:color="auto" w:fill="auto"/>
            <w:tcMar>
              <w:top w:w="0" w:type="dxa"/>
              <w:left w:w="28" w:type="dxa"/>
              <w:bottom w:w="0" w:type="dxa"/>
              <w:right w:w="28" w:type="dxa"/>
            </w:tcMar>
            <w:vAlign w:val="center"/>
          </w:tcPr>
          <w:p w14:paraId="6358B15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库外坝角排水沟：</w:t>
            </w:r>
            <w:r>
              <w:rPr>
                <w:rFonts w:hint="default" w:ascii="Times New Roman" w:hAnsi="Times New Roman" w:eastAsia="宋体" w:cs="Times New Roman"/>
                <w:color w:val="auto"/>
                <w:sz w:val="21"/>
                <w:szCs w:val="21"/>
              </w:rPr>
              <w:t>在拦砂坝西侧及北侧外坡脚，梯形断面</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沟底和边坡进行防护</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在尾矿库东、南侧设置库外坝脚排水沟，将上游雨水导至下游。在拦砂坝东南两侧外坡坡脚</w:t>
            </w:r>
            <w:r>
              <w:rPr>
                <w:rFonts w:hint="default" w:ascii="Times New Roman" w:hAnsi="Times New Roman" w:eastAsia="宋体" w:cs="Times New Roman"/>
                <w:color w:val="auto"/>
                <w:sz w:val="21"/>
                <w:szCs w:val="21"/>
                <w:lang w:eastAsia="zh-CN"/>
              </w:rPr>
              <w:t>采用块石护坡。</w:t>
            </w:r>
          </w:p>
          <w:p w14:paraId="190D8A9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库内环坝排水沟：在拦砂坝与堆积坝之间，库内环坝排水沟底宽 1.0m，深 1.0m，梯形断面，边坡坡比为 1:0.75，采用 100mm 厚混凝土预制板对沟底和边坡进行防护，沿地形敷设。</w:t>
            </w:r>
          </w:p>
          <w:p w14:paraId="602D71A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坝面排水沟：堆积坝外坡每级马道（台阶）的坡脚设置纵向排水沟，在坝外坡中部垂直于坝轴线方向设置一条竖向排水沟。坝面纵向排水沟净断面为B×H=0.6m×0.6m，坝面竖向排水沟净断面为B×H=0.8m×0.8m，矩形断面，壁厚150mm，C30钢筋砼结构。</w:t>
            </w:r>
          </w:p>
        </w:tc>
        <w:tc>
          <w:tcPr>
            <w:tcW w:w="1323" w:type="dxa"/>
            <w:tcBorders>
              <w:right w:val="single" w:color="auto" w:sz="12" w:space="0"/>
            </w:tcBorders>
            <w:shd w:val="clear" w:color="auto" w:fill="auto"/>
            <w:tcMar>
              <w:top w:w="0" w:type="dxa"/>
              <w:left w:w="28" w:type="dxa"/>
              <w:bottom w:w="0" w:type="dxa"/>
              <w:right w:w="28" w:type="dxa"/>
            </w:tcMar>
            <w:vAlign w:val="center"/>
          </w:tcPr>
          <w:p w14:paraId="75D4297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14:paraId="2DE42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76" w:type="dxa"/>
            <w:vMerge w:val="continue"/>
            <w:tcBorders>
              <w:left w:val="single" w:color="auto" w:sz="12" w:space="0"/>
            </w:tcBorders>
            <w:tcMar>
              <w:top w:w="0" w:type="dxa"/>
              <w:left w:w="28" w:type="dxa"/>
              <w:bottom w:w="0" w:type="dxa"/>
              <w:right w:w="28" w:type="dxa"/>
            </w:tcMar>
            <w:vAlign w:val="center"/>
          </w:tcPr>
          <w:p w14:paraId="4B5E90D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shd w:val="clear" w:color="auto" w:fill="auto"/>
            <w:tcMar>
              <w:top w:w="0" w:type="dxa"/>
              <w:left w:w="28" w:type="dxa"/>
              <w:bottom w:w="0" w:type="dxa"/>
              <w:right w:w="28" w:type="dxa"/>
            </w:tcMar>
            <w:vAlign w:val="center"/>
          </w:tcPr>
          <w:p w14:paraId="49C8BA0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监测设施</w:t>
            </w:r>
          </w:p>
        </w:tc>
        <w:tc>
          <w:tcPr>
            <w:tcW w:w="5340" w:type="dxa"/>
            <w:shd w:val="clear" w:color="auto" w:fill="auto"/>
            <w:tcMar>
              <w:top w:w="0" w:type="dxa"/>
              <w:left w:w="28" w:type="dxa"/>
              <w:bottom w:w="0" w:type="dxa"/>
              <w:right w:w="28" w:type="dxa"/>
            </w:tcMar>
            <w:vAlign w:val="center"/>
          </w:tcPr>
          <w:p w14:paraId="308201FB">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尾矿库设置在线与人工监测设施，以便监测尾矿库的安全状态。在线监测内容包含表面位移、浸润线、降雨量和视频监控等。</w:t>
            </w:r>
          </w:p>
        </w:tc>
        <w:tc>
          <w:tcPr>
            <w:tcW w:w="1323" w:type="dxa"/>
            <w:tcBorders>
              <w:right w:val="single" w:color="auto" w:sz="12" w:space="0"/>
            </w:tcBorders>
            <w:shd w:val="clear" w:color="auto" w:fill="auto"/>
            <w:tcMar>
              <w:top w:w="0" w:type="dxa"/>
              <w:left w:w="28" w:type="dxa"/>
              <w:bottom w:w="0" w:type="dxa"/>
              <w:right w:w="28" w:type="dxa"/>
            </w:tcMar>
            <w:vAlign w:val="center"/>
          </w:tcPr>
          <w:p w14:paraId="0845A3B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新建</w:t>
            </w:r>
          </w:p>
        </w:tc>
      </w:tr>
      <w:tr w14:paraId="7A2B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restart"/>
            <w:tcBorders>
              <w:left w:val="single" w:color="auto" w:sz="12" w:space="0"/>
            </w:tcBorders>
            <w:tcMar>
              <w:top w:w="0" w:type="dxa"/>
              <w:left w:w="28" w:type="dxa"/>
              <w:bottom w:w="0" w:type="dxa"/>
              <w:right w:w="28" w:type="dxa"/>
            </w:tcMar>
            <w:vAlign w:val="center"/>
          </w:tcPr>
          <w:p w14:paraId="30EC91D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储运</w:t>
            </w:r>
            <w:r>
              <w:rPr>
                <w:rFonts w:hint="default" w:ascii="Times New Roman" w:hAnsi="Times New Roman" w:eastAsia="宋体" w:cs="Times New Roman"/>
                <w:color w:val="auto"/>
                <w:sz w:val="21"/>
                <w:szCs w:val="21"/>
                <w:lang w:eastAsia="zh-CN"/>
              </w:rPr>
              <w:t>工程</w:t>
            </w:r>
          </w:p>
        </w:tc>
        <w:tc>
          <w:tcPr>
            <w:tcW w:w="1435" w:type="dxa"/>
            <w:gridSpan w:val="2"/>
            <w:tcMar>
              <w:top w:w="0" w:type="dxa"/>
              <w:left w:w="28" w:type="dxa"/>
              <w:bottom w:w="0" w:type="dxa"/>
              <w:right w:w="28" w:type="dxa"/>
            </w:tcMar>
            <w:vAlign w:val="center"/>
          </w:tcPr>
          <w:p w14:paraId="615DB8C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道路</w:t>
            </w:r>
          </w:p>
        </w:tc>
        <w:tc>
          <w:tcPr>
            <w:tcW w:w="5340" w:type="dxa"/>
            <w:tcMar>
              <w:top w:w="0" w:type="dxa"/>
              <w:left w:w="28" w:type="dxa"/>
              <w:bottom w:w="0" w:type="dxa"/>
              <w:right w:w="28" w:type="dxa"/>
            </w:tcMar>
            <w:vAlign w:val="center"/>
          </w:tcPr>
          <w:p w14:paraId="58E61C1C">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与选矿厂连接道路位于尾矿库东中部，道路长度1041m，路面宽度4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m，为三级</w:t>
            </w:r>
            <w:r>
              <w:rPr>
                <w:rFonts w:hint="default" w:ascii="Times New Roman" w:hAnsi="Times New Roman" w:eastAsia="宋体" w:cs="Times New Roman"/>
                <w:color w:val="auto"/>
                <w:sz w:val="21"/>
                <w:szCs w:val="21"/>
                <w:lang w:eastAsia="zh-CN"/>
              </w:rPr>
              <w:t>碎石</w:t>
            </w:r>
            <w:r>
              <w:rPr>
                <w:rFonts w:hint="default" w:ascii="Times New Roman" w:hAnsi="Times New Roman" w:eastAsia="宋体" w:cs="Times New Roman"/>
                <w:color w:val="auto"/>
                <w:sz w:val="21"/>
                <w:szCs w:val="21"/>
              </w:rPr>
              <w:t>路面</w:t>
            </w:r>
            <w:r>
              <w:rPr>
                <w:rFonts w:hint="default" w:ascii="Times New Roman" w:hAnsi="Times New Roman" w:eastAsia="宋体" w:cs="Times New Roman"/>
                <w:color w:val="auto"/>
                <w:sz w:val="21"/>
                <w:szCs w:val="21"/>
                <w:lang w:eastAsia="zh-CN"/>
              </w:rPr>
              <w:t>。</w:t>
            </w:r>
          </w:p>
        </w:tc>
        <w:tc>
          <w:tcPr>
            <w:tcW w:w="1323" w:type="dxa"/>
            <w:tcBorders>
              <w:right w:val="single" w:color="auto" w:sz="12" w:space="0"/>
            </w:tcBorders>
            <w:tcMar>
              <w:top w:w="0" w:type="dxa"/>
              <w:left w:w="28" w:type="dxa"/>
              <w:bottom w:w="0" w:type="dxa"/>
              <w:right w:w="28" w:type="dxa"/>
            </w:tcMar>
            <w:vAlign w:val="center"/>
          </w:tcPr>
          <w:p w14:paraId="4CE9F8E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14:paraId="4391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3E5BAA6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p>
        </w:tc>
        <w:tc>
          <w:tcPr>
            <w:tcW w:w="1435" w:type="dxa"/>
            <w:gridSpan w:val="2"/>
            <w:tcMar>
              <w:top w:w="0" w:type="dxa"/>
              <w:left w:w="28" w:type="dxa"/>
              <w:bottom w:w="0" w:type="dxa"/>
              <w:right w:w="28" w:type="dxa"/>
            </w:tcMar>
            <w:vAlign w:val="center"/>
          </w:tcPr>
          <w:p w14:paraId="401D56D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尾矿输送</w:t>
            </w:r>
          </w:p>
        </w:tc>
        <w:tc>
          <w:tcPr>
            <w:tcW w:w="5340" w:type="dxa"/>
            <w:tcMar>
              <w:top w:w="0" w:type="dxa"/>
              <w:left w:w="28" w:type="dxa"/>
              <w:bottom w:w="0" w:type="dxa"/>
              <w:right w:w="28" w:type="dxa"/>
            </w:tcMar>
            <w:vAlign w:val="center"/>
          </w:tcPr>
          <w:p w14:paraId="0B627CA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w:t>
            </w:r>
            <w:r>
              <w:rPr>
                <w:rFonts w:hint="default" w:ascii="Times New Roman" w:hAnsi="Times New Roman" w:eastAsia="宋体" w:cs="Times New Roman"/>
                <w:color w:val="auto"/>
                <w:sz w:val="21"/>
                <w:szCs w:val="21"/>
                <w:lang w:val="en-US" w:eastAsia="zh-CN"/>
              </w:rPr>
              <w:t>全封闭</w:t>
            </w:r>
            <w:r>
              <w:rPr>
                <w:rFonts w:hint="default" w:ascii="Times New Roman" w:hAnsi="Times New Roman" w:eastAsia="宋体" w:cs="Times New Roman"/>
                <w:color w:val="auto"/>
                <w:sz w:val="21"/>
                <w:szCs w:val="21"/>
              </w:rPr>
              <w:t>输送皮带干排输送尾矿，输送能力约</w:t>
            </w:r>
            <w:r>
              <w:rPr>
                <w:rFonts w:hint="default" w:ascii="Times New Roman" w:hAnsi="Times New Roman" w:eastAsia="宋体" w:cs="Times New Roman"/>
                <w:color w:val="auto"/>
                <w:sz w:val="21"/>
                <w:szCs w:val="21"/>
                <w:lang w:val="en-US" w:eastAsia="zh-CN"/>
              </w:rPr>
              <w:t>650</w:t>
            </w:r>
            <w:r>
              <w:rPr>
                <w:rFonts w:hint="default" w:ascii="Times New Roman" w:hAnsi="Times New Roman" w:eastAsia="宋体" w:cs="Times New Roman"/>
                <w:color w:val="auto"/>
                <w:sz w:val="21"/>
                <w:szCs w:val="21"/>
              </w:rPr>
              <w:t>t/h，带宽1m，长度约11</w:t>
            </w:r>
            <w:r>
              <w:rPr>
                <w:rFonts w:hint="default" w:ascii="Times New Roman" w:hAnsi="Times New Roman" w:eastAsia="宋体" w:cs="Times New Roman"/>
                <w:color w:val="auto"/>
                <w:sz w:val="21"/>
                <w:szCs w:val="21"/>
                <w:lang w:val="en-US" w:eastAsia="zh-CN"/>
              </w:rPr>
              <w:t>62</w:t>
            </w:r>
            <w:r>
              <w:rPr>
                <w:rFonts w:hint="default" w:ascii="Times New Roman" w:hAnsi="Times New Roman" w:eastAsia="宋体" w:cs="Times New Roman"/>
                <w:color w:val="auto"/>
                <w:sz w:val="21"/>
                <w:szCs w:val="21"/>
              </w:rPr>
              <w:t>m，封闭。</w:t>
            </w:r>
          </w:p>
        </w:tc>
        <w:tc>
          <w:tcPr>
            <w:tcW w:w="1323" w:type="dxa"/>
            <w:tcBorders>
              <w:right w:val="single" w:color="auto" w:sz="12" w:space="0"/>
            </w:tcBorders>
            <w:tcMar>
              <w:top w:w="0" w:type="dxa"/>
              <w:left w:w="28" w:type="dxa"/>
              <w:bottom w:w="0" w:type="dxa"/>
              <w:right w:w="28" w:type="dxa"/>
            </w:tcMar>
            <w:vAlign w:val="center"/>
          </w:tcPr>
          <w:p w14:paraId="4A43C3E2">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新建</w:t>
            </w:r>
          </w:p>
        </w:tc>
      </w:tr>
      <w:tr w14:paraId="4D5D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5F5E7458">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0C1782F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放矿</w:t>
            </w:r>
          </w:p>
        </w:tc>
        <w:tc>
          <w:tcPr>
            <w:tcW w:w="5340" w:type="dxa"/>
            <w:tcMar>
              <w:top w:w="0" w:type="dxa"/>
              <w:left w:w="28" w:type="dxa"/>
              <w:bottom w:w="0" w:type="dxa"/>
              <w:right w:w="28" w:type="dxa"/>
            </w:tcMar>
            <w:vAlign w:val="center"/>
          </w:tcPr>
          <w:p w14:paraId="52D12ED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干堆库采用库</w:t>
            </w:r>
            <w:r>
              <w:rPr>
                <w:rFonts w:hint="default"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式尾矿筑坝法，库区内尾矿采用液压铲装载至自卸汽车，由汽车运输、推土机配合排弃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前期（堆积坝台阶1140.0m以下）仅向下游排矿，1140.0m以上向南北两侧排矿。尾矿自下而上分层堆置，台阶高度5m，台阶外坡比1∶3，台阶间安全平台宽度10m，尾矿堆积坝外坡比1∶5，坝体碾压沿平行坝轴线方向进行</w:t>
            </w:r>
            <w:r>
              <w:rPr>
                <w:rFonts w:hint="default" w:ascii="Times New Roman" w:hAnsi="Times New Roman" w:eastAsia="宋体" w:cs="Times New Roman"/>
                <w:color w:val="auto"/>
                <w:sz w:val="21"/>
                <w:szCs w:val="21"/>
                <w:lang w:eastAsia="zh-CN"/>
              </w:rPr>
              <w:t>，分段碾压时，相邻两段交接带碾迹应彼此搭接；分段填筑时，上下层分段位置应错开</w:t>
            </w:r>
            <w:r>
              <w:rPr>
                <w:rFonts w:hint="default" w:ascii="Times New Roman" w:hAnsi="Times New Roman" w:eastAsia="宋体" w:cs="Times New Roman"/>
                <w:color w:val="auto"/>
                <w:sz w:val="21"/>
                <w:szCs w:val="21"/>
              </w:rPr>
              <w:t>。</w:t>
            </w:r>
          </w:p>
        </w:tc>
        <w:tc>
          <w:tcPr>
            <w:tcW w:w="1323" w:type="dxa"/>
            <w:tcBorders>
              <w:right w:val="single" w:color="auto" w:sz="12" w:space="0"/>
            </w:tcBorders>
            <w:tcMar>
              <w:top w:w="0" w:type="dxa"/>
              <w:left w:w="28" w:type="dxa"/>
              <w:bottom w:w="0" w:type="dxa"/>
              <w:right w:w="28" w:type="dxa"/>
            </w:tcMar>
            <w:vAlign w:val="center"/>
          </w:tcPr>
          <w:p w14:paraId="725A4CB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2C5B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restart"/>
            <w:tcBorders>
              <w:left w:val="single" w:color="auto" w:sz="12" w:space="0"/>
            </w:tcBorders>
            <w:tcMar>
              <w:top w:w="0" w:type="dxa"/>
              <w:left w:w="28" w:type="dxa"/>
              <w:bottom w:w="0" w:type="dxa"/>
              <w:right w:w="28" w:type="dxa"/>
            </w:tcMar>
            <w:vAlign w:val="center"/>
          </w:tcPr>
          <w:p w14:paraId="3B8C80FC">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公用工程</w:t>
            </w:r>
          </w:p>
        </w:tc>
        <w:tc>
          <w:tcPr>
            <w:tcW w:w="1435" w:type="dxa"/>
            <w:gridSpan w:val="2"/>
            <w:shd w:val="clear" w:color="auto" w:fill="auto"/>
            <w:tcMar>
              <w:top w:w="0" w:type="dxa"/>
              <w:left w:w="28" w:type="dxa"/>
              <w:bottom w:w="0" w:type="dxa"/>
              <w:right w:w="28" w:type="dxa"/>
            </w:tcMar>
            <w:vAlign w:val="center"/>
          </w:tcPr>
          <w:p w14:paraId="42A3586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职工生活</w:t>
            </w:r>
          </w:p>
        </w:tc>
        <w:tc>
          <w:tcPr>
            <w:tcW w:w="5340" w:type="dxa"/>
            <w:shd w:val="clear" w:color="auto" w:fill="auto"/>
            <w:tcMar>
              <w:top w:w="0" w:type="dxa"/>
              <w:left w:w="28" w:type="dxa"/>
              <w:bottom w:w="0" w:type="dxa"/>
              <w:right w:w="28" w:type="dxa"/>
            </w:tcMar>
            <w:vAlign w:val="center"/>
          </w:tcPr>
          <w:p w14:paraId="05EBF5D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尾矿库职工生活起居依托选矿厂办公生活区</w:t>
            </w:r>
            <w:r>
              <w:rPr>
                <w:rFonts w:hint="default" w:ascii="Times New Roman" w:hAnsi="Times New Roman" w:eastAsia="宋体" w:cs="Times New Roman"/>
                <w:color w:val="auto"/>
                <w:sz w:val="21"/>
                <w:szCs w:val="21"/>
                <w:lang w:eastAsia="zh-CN"/>
              </w:rPr>
              <w:t>。</w:t>
            </w:r>
          </w:p>
        </w:tc>
        <w:tc>
          <w:tcPr>
            <w:tcW w:w="1323" w:type="dxa"/>
            <w:tcBorders>
              <w:right w:val="single" w:color="auto" w:sz="12" w:space="0"/>
            </w:tcBorders>
            <w:shd w:val="clear" w:color="auto" w:fill="auto"/>
            <w:tcMar>
              <w:top w:w="0" w:type="dxa"/>
              <w:left w:w="28" w:type="dxa"/>
              <w:bottom w:w="0" w:type="dxa"/>
              <w:right w:w="28" w:type="dxa"/>
            </w:tcMar>
            <w:vAlign w:val="center"/>
          </w:tcPr>
          <w:p w14:paraId="1B2845D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依托</w:t>
            </w:r>
          </w:p>
        </w:tc>
      </w:tr>
      <w:tr w14:paraId="1417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33C6473B">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p>
        </w:tc>
        <w:tc>
          <w:tcPr>
            <w:tcW w:w="1435" w:type="dxa"/>
            <w:gridSpan w:val="2"/>
            <w:shd w:val="clear" w:color="auto" w:fill="auto"/>
            <w:tcMar>
              <w:top w:w="0" w:type="dxa"/>
              <w:left w:w="28" w:type="dxa"/>
              <w:bottom w:w="0" w:type="dxa"/>
              <w:right w:w="28" w:type="dxa"/>
            </w:tcMar>
            <w:vAlign w:val="center"/>
          </w:tcPr>
          <w:p w14:paraId="450F108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供水</w:t>
            </w:r>
          </w:p>
        </w:tc>
        <w:tc>
          <w:tcPr>
            <w:tcW w:w="5340" w:type="dxa"/>
            <w:shd w:val="clear" w:color="auto" w:fill="auto"/>
            <w:tcMar>
              <w:top w:w="0" w:type="dxa"/>
              <w:left w:w="28" w:type="dxa"/>
              <w:bottom w:w="0" w:type="dxa"/>
              <w:right w:w="28" w:type="dxa"/>
            </w:tcMar>
            <w:vAlign w:val="center"/>
          </w:tcPr>
          <w:p w14:paraId="0647241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供水依托选矿厂提供，项目抑尘用水量不大，选矿厂供水设施能够满足本项目供水需求。</w:t>
            </w:r>
          </w:p>
        </w:tc>
        <w:tc>
          <w:tcPr>
            <w:tcW w:w="1323" w:type="dxa"/>
            <w:tcBorders>
              <w:right w:val="single" w:color="auto" w:sz="12" w:space="0"/>
            </w:tcBorders>
            <w:shd w:val="clear" w:color="auto" w:fill="auto"/>
            <w:tcMar>
              <w:top w:w="0" w:type="dxa"/>
              <w:left w:w="28" w:type="dxa"/>
              <w:bottom w:w="0" w:type="dxa"/>
              <w:right w:w="28" w:type="dxa"/>
            </w:tcMar>
            <w:vAlign w:val="center"/>
          </w:tcPr>
          <w:p w14:paraId="31FAE09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依托</w:t>
            </w:r>
          </w:p>
        </w:tc>
      </w:tr>
      <w:tr w14:paraId="2B3E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4B5DE7D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p>
        </w:tc>
        <w:tc>
          <w:tcPr>
            <w:tcW w:w="1435" w:type="dxa"/>
            <w:gridSpan w:val="2"/>
            <w:tcMar>
              <w:top w:w="0" w:type="dxa"/>
              <w:left w:w="28" w:type="dxa"/>
              <w:bottom w:w="0" w:type="dxa"/>
              <w:right w:w="28" w:type="dxa"/>
            </w:tcMar>
            <w:vAlign w:val="center"/>
          </w:tcPr>
          <w:p w14:paraId="4FC516D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w:t>
            </w:r>
          </w:p>
        </w:tc>
        <w:tc>
          <w:tcPr>
            <w:tcW w:w="5340" w:type="dxa"/>
            <w:tcMar>
              <w:top w:w="0" w:type="dxa"/>
              <w:left w:w="28" w:type="dxa"/>
              <w:bottom w:w="0" w:type="dxa"/>
              <w:right w:w="28" w:type="dxa"/>
            </w:tcMar>
            <w:vAlign w:val="center"/>
          </w:tcPr>
          <w:p w14:paraId="67EE879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尾水排入</w:t>
            </w:r>
            <w:r>
              <w:rPr>
                <w:rFonts w:hint="default" w:ascii="Times New Roman" w:hAnsi="Times New Roman" w:eastAsia="宋体" w:cs="Times New Roman"/>
                <w:color w:val="auto"/>
                <w:sz w:val="21"/>
                <w:szCs w:val="21"/>
              </w:rPr>
              <w:t>2500m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回水沉淀池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回用于库区洒水抑尘；生活污水依托选矿厂生活污水处理设施处理，不外排。</w:t>
            </w:r>
          </w:p>
        </w:tc>
        <w:tc>
          <w:tcPr>
            <w:tcW w:w="1323" w:type="dxa"/>
            <w:tcBorders>
              <w:right w:val="single" w:color="auto" w:sz="12" w:space="0"/>
            </w:tcBorders>
            <w:tcMar>
              <w:top w:w="0" w:type="dxa"/>
              <w:left w:w="28" w:type="dxa"/>
              <w:bottom w:w="0" w:type="dxa"/>
              <w:right w:w="28" w:type="dxa"/>
            </w:tcMar>
            <w:vAlign w:val="center"/>
          </w:tcPr>
          <w:p w14:paraId="141FBE9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不外排</w:t>
            </w:r>
          </w:p>
        </w:tc>
      </w:tr>
      <w:tr w14:paraId="62DC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16289B6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6D406F6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供电</w:t>
            </w:r>
          </w:p>
        </w:tc>
        <w:tc>
          <w:tcPr>
            <w:tcW w:w="5340" w:type="dxa"/>
            <w:tcMar>
              <w:top w:w="0" w:type="dxa"/>
              <w:left w:w="28" w:type="dxa"/>
              <w:bottom w:w="0" w:type="dxa"/>
              <w:right w:w="28" w:type="dxa"/>
            </w:tcMar>
            <w:vAlign w:val="center"/>
          </w:tcPr>
          <w:p w14:paraId="0AAE2972">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供电依托选矿厂，由距离选矿厂15km 的若羌县塔什萨依变电所，架空引来一路110kV电源，作为</w:t>
            </w:r>
            <w:r>
              <w:rPr>
                <w:rFonts w:hint="default" w:ascii="Times New Roman" w:hAnsi="Times New Roman" w:eastAsia="宋体" w:cs="Times New Roman"/>
                <w:color w:val="auto"/>
                <w:sz w:val="21"/>
                <w:szCs w:val="21"/>
                <w:lang w:val="en-US" w:eastAsia="zh-CN"/>
              </w:rPr>
              <w:t>选矿厂</w:t>
            </w:r>
            <w:r>
              <w:rPr>
                <w:rFonts w:hint="default" w:ascii="Times New Roman" w:hAnsi="Times New Roman" w:eastAsia="宋体" w:cs="Times New Roman"/>
                <w:color w:val="auto"/>
                <w:sz w:val="21"/>
                <w:szCs w:val="21"/>
              </w:rPr>
              <w:t>工作电源，上级变电所容量能够满足本厂区的供电需求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选矿厂输变电工程另行环评。</w:t>
            </w:r>
          </w:p>
        </w:tc>
        <w:tc>
          <w:tcPr>
            <w:tcW w:w="1323" w:type="dxa"/>
            <w:tcBorders>
              <w:right w:val="single" w:color="auto" w:sz="12" w:space="0"/>
            </w:tcBorders>
            <w:shd w:val="clear" w:color="auto" w:fill="auto"/>
            <w:tcMar>
              <w:top w:w="0" w:type="dxa"/>
              <w:left w:w="28" w:type="dxa"/>
              <w:bottom w:w="0" w:type="dxa"/>
              <w:right w:w="28" w:type="dxa"/>
            </w:tcMar>
            <w:vAlign w:val="center"/>
          </w:tcPr>
          <w:p w14:paraId="0CF3B5C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依托</w:t>
            </w:r>
          </w:p>
        </w:tc>
      </w:tr>
      <w:tr w14:paraId="5C73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021597D2">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color w:val="auto"/>
                <w:sz w:val="21"/>
                <w:szCs w:val="21"/>
              </w:rPr>
            </w:pPr>
          </w:p>
        </w:tc>
        <w:tc>
          <w:tcPr>
            <w:tcW w:w="1435" w:type="dxa"/>
            <w:gridSpan w:val="2"/>
            <w:shd w:val="clear" w:color="auto" w:fill="auto"/>
            <w:tcMar>
              <w:top w:w="0" w:type="dxa"/>
              <w:left w:w="28" w:type="dxa"/>
              <w:bottom w:w="0" w:type="dxa"/>
              <w:right w:w="28" w:type="dxa"/>
            </w:tcMar>
            <w:vAlign w:val="center"/>
          </w:tcPr>
          <w:p w14:paraId="2CC13DE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通讯</w:t>
            </w:r>
          </w:p>
        </w:tc>
        <w:tc>
          <w:tcPr>
            <w:tcW w:w="5340" w:type="dxa"/>
            <w:shd w:val="clear" w:color="auto" w:fill="auto"/>
            <w:tcMar>
              <w:top w:w="0" w:type="dxa"/>
              <w:left w:w="28" w:type="dxa"/>
              <w:bottom w:w="0" w:type="dxa"/>
              <w:right w:w="28" w:type="dxa"/>
            </w:tcMar>
            <w:vAlign w:val="center"/>
          </w:tcPr>
          <w:p w14:paraId="05FC498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库区通讯纳入选厂通讯系统，在办公、休息室等设生产调度等内部电话。</w:t>
            </w:r>
          </w:p>
        </w:tc>
        <w:tc>
          <w:tcPr>
            <w:tcW w:w="1323" w:type="dxa"/>
            <w:tcBorders>
              <w:right w:val="single" w:color="auto" w:sz="12" w:space="0"/>
            </w:tcBorders>
            <w:shd w:val="clear" w:color="auto" w:fill="auto"/>
            <w:tcMar>
              <w:top w:w="0" w:type="dxa"/>
              <w:left w:w="28" w:type="dxa"/>
              <w:bottom w:w="0" w:type="dxa"/>
              <w:right w:w="28" w:type="dxa"/>
            </w:tcMar>
            <w:vAlign w:val="center"/>
          </w:tcPr>
          <w:p w14:paraId="00715AC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依托</w:t>
            </w:r>
          </w:p>
        </w:tc>
      </w:tr>
      <w:tr w14:paraId="363A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6099102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color w:val="auto"/>
                <w:sz w:val="21"/>
                <w:szCs w:val="21"/>
              </w:rPr>
            </w:pPr>
          </w:p>
        </w:tc>
        <w:tc>
          <w:tcPr>
            <w:tcW w:w="1435" w:type="dxa"/>
            <w:gridSpan w:val="2"/>
            <w:tcMar>
              <w:top w:w="0" w:type="dxa"/>
              <w:left w:w="28" w:type="dxa"/>
              <w:bottom w:w="0" w:type="dxa"/>
              <w:right w:w="28" w:type="dxa"/>
            </w:tcMar>
            <w:vAlign w:val="center"/>
          </w:tcPr>
          <w:p w14:paraId="08332560">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尾矿库照明</w:t>
            </w:r>
          </w:p>
        </w:tc>
        <w:tc>
          <w:tcPr>
            <w:tcW w:w="5340" w:type="dxa"/>
            <w:tcMar>
              <w:top w:w="0" w:type="dxa"/>
              <w:left w:w="28" w:type="dxa"/>
              <w:bottom w:w="0" w:type="dxa"/>
              <w:right w:w="28" w:type="dxa"/>
            </w:tcMar>
            <w:vAlign w:val="center"/>
          </w:tcPr>
          <w:p w14:paraId="0D64DB7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采用高压钠灯，沿道路、水泥杆架设。</w:t>
            </w:r>
          </w:p>
        </w:tc>
        <w:tc>
          <w:tcPr>
            <w:tcW w:w="1323" w:type="dxa"/>
            <w:tcBorders>
              <w:right w:val="single" w:color="auto" w:sz="12" w:space="0"/>
            </w:tcBorders>
            <w:tcMar>
              <w:top w:w="0" w:type="dxa"/>
              <w:left w:w="28" w:type="dxa"/>
              <w:bottom w:w="0" w:type="dxa"/>
              <w:right w:w="28" w:type="dxa"/>
            </w:tcMar>
            <w:vAlign w:val="center"/>
          </w:tcPr>
          <w:p w14:paraId="07B44CE8">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新建</w:t>
            </w:r>
          </w:p>
        </w:tc>
      </w:tr>
      <w:tr w14:paraId="38B5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3DE10560">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cs="Times New Roman"/>
                <w:color w:val="auto"/>
                <w:sz w:val="21"/>
                <w:szCs w:val="21"/>
              </w:rPr>
            </w:pPr>
          </w:p>
        </w:tc>
        <w:tc>
          <w:tcPr>
            <w:tcW w:w="1435" w:type="dxa"/>
            <w:gridSpan w:val="2"/>
            <w:tcMar>
              <w:top w:w="0" w:type="dxa"/>
              <w:left w:w="28" w:type="dxa"/>
              <w:bottom w:w="0" w:type="dxa"/>
              <w:right w:w="28" w:type="dxa"/>
            </w:tcMar>
            <w:vAlign w:val="center"/>
          </w:tcPr>
          <w:p w14:paraId="3DCB0306">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供热</w:t>
            </w:r>
          </w:p>
        </w:tc>
        <w:tc>
          <w:tcPr>
            <w:tcW w:w="5340" w:type="dxa"/>
            <w:tcMar>
              <w:top w:w="0" w:type="dxa"/>
              <w:left w:w="28" w:type="dxa"/>
              <w:bottom w:w="0" w:type="dxa"/>
              <w:right w:w="28" w:type="dxa"/>
            </w:tcMar>
            <w:vAlign w:val="center"/>
          </w:tcPr>
          <w:p w14:paraId="4BE63C2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依托选矿厂办公生活区采用电锅炉。</w:t>
            </w:r>
          </w:p>
        </w:tc>
        <w:tc>
          <w:tcPr>
            <w:tcW w:w="1323" w:type="dxa"/>
            <w:tcBorders>
              <w:right w:val="single" w:color="auto" w:sz="12" w:space="0"/>
            </w:tcBorders>
            <w:tcMar>
              <w:top w:w="0" w:type="dxa"/>
              <w:left w:w="28" w:type="dxa"/>
              <w:bottom w:w="0" w:type="dxa"/>
              <w:right w:w="28" w:type="dxa"/>
            </w:tcMar>
            <w:vAlign w:val="center"/>
          </w:tcPr>
          <w:p w14:paraId="2D53C9F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依托</w:t>
            </w:r>
          </w:p>
        </w:tc>
      </w:tr>
      <w:tr w14:paraId="44C0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76" w:type="dxa"/>
            <w:vMerge w:val="restart"/>
            <w:tcBorders>
              <w:left w:val="single" w:color="auto" w:sz="12" w:space="0"/>
            </w:tcBorders>
            <w:tcMar>
              <w:top w:w="0" w:type="dxa"/>
              <w:left w:w="28" w:type="dxa"/>
              <w:bottom w:w="0" w:type="dxa"/>
              <w:right w:w="28" w:type="dxa"/>
            </w:tcMar>
            <w:vAlign w:val="center"/>
          </w:tcPr>
          <w:p w14:paraId="4BCC4577">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环保工程</w:t>
            </w:r>
          </w:p>
        </w:tc>
        <w:tc>
          <w:tcPr>
            <w:tcW w:w="491" w:type="dxa"/>
            <w:tcMar>
              <w:top w:w="0" w:type="dxa"/>
              <w:left w:w="28" w:type="dxa"/>
              <w:bottom w:w="0" w:type="dxa"/>
              <w:right w:w="28" w:type="dxa"/>
            </w:tcMar>
            <w:vAlign w:val="center"/>
          </w:tcPr>
          <w:p w14:paraId="3375C83B">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944" w:type="dxa"/>
            <w:tcMar>
              <w:top w:w="0" w:type="dxa"/>
              <w:left w:w="28" w:type="dxa"/>
              <w:bottom w:w="0" w:type="dxa"/>
              <w:right w:w="28" w:type="dxa"/>
            </w:tcMar>
            <w:vAlign w:val="center"/>
          </w:tcPr>
          <w:p w14:paraId="4E37A23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尾矿库扬尘</w:t>
            </w:r>
          </w:p>
        </w:tc>
        <w:tc>
          <w:tcPr>
            <w:tcW w:w="5340" w:type="dxa"/>
            <w:tcMar>
              <w:top w:w="0" w:type="dxa"/>
              <w:left w:w="28" w:type="dxa"/>
              <w:bottom w:w="0" w:type="dxa"/>
              <w:right w:w="28" w:type="dxa"/>
            </w:tcMar>
            <w:vAlign w:val="center"/>
          </w:tcPr>
          <w:p w14:paraId="45EFE10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w:t>
            </w:r>
            <w:r>
              <w:rPr>
                <w:rFonts w:hint="default" w:ascii="Times New Roman" w:hAnsi="Times New Roman" w:eastAsia="宋体" w:cs="Times New Roman"/>
                <w:color w:val="auto"/>
                <w:sz w:val="21"/>
                <w:szCs w:val="21"/>
                <w:lang w:val="en-US" w:eastAsia="zh-CN"/>
              </w:rPr>
              <w:t>及时压实（压实度不小于0.8，坝前100m范围不小于0.92）及</w:t>
            </w:r>
            <w:r>
              <w:rPr>
                <w:rFonts w:hint="default" w:ascii="Times New Roman" w:hAnsi="Times New Roman" w:eastAsia="宋体" w:cs="Times New Roman"/>
                <w:color w:val="auto"/>
                <w:sz w:val="21"/>
                <w:szCs w:val="21"/>
              </w:rPr>
              <w:t>洒水</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降尘措施</w:t>
            </w:r>
          </w:p>
        </w:tc>
        <w:tc>
          <w:tcPr>
            <w:tcW w:w="1323" w:type="dxa"/>
            <w:tcBorders>
              <w:right w:val="single" w:color="auto" w:sz="12" w:space="0"/>
            </w:tcBorders>
            <w:tcMar>
              <w:top w:w="0" w:type="dxa"/>
              <w:left w:w="28" w:type="dxa"/>
              <w:bottom w:w="0" w:type="dxa"/>
              <w:right w:w="28" w:type="dxa"/>
            </w:tcMar>
            <w:vAlign w:val="center"/>
          </w:tcPr>
          <w:p w14:paraId="0B06FC7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1A06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27F2280E">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491" w:type="dxa"/>
            <w:tcMar>
              <w:top w:w="0" w:type="dxa"/>
              <w:left w:w="28" w:type="dxa"/>
              <w:bottom w:w="0" w:type="dxa"/>
              <w:right w:w="28" w:type="dxa"/>
            </w:tcMar>
            <w:vAlign w:val="center"/>
          </w:tcPr>
          <w:p w14:paraId="122C574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944" w:type="dxa"/>
            <w:tcMar>
              <w:top w:w="0" w:type="dxa"/>
              <w:left w:w="28" w:type="dxa"/>
              <w:bottom w:w="0" w:type="dxa"/>
              <w:right w:w="28" w:type="dxa"/>
            </w:tcMar>
            <w:vAlign w:val="center"/>
          </w:tcPr>
          <w:p w14:paraId="6C111CB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尾矿库废水</w:t>
            </w:r>
          </w:p>
        </w:tc>
        <w:tc>
          <w:tcPr>
            <w:tcW w:w="5340" w:type="dxa"/>
            <w:tcMar>
              <w:top w:w="0" w:type="dxa"/>
              <w:left w:w="28" w:type="dxa"/>
              <w:bottom w:w="0" w:type="dxa"/>
              <w:right w:w="28" w:type="dxa"/>
            </w:tcMar>
            <w:vAlign w:val="center"/>
          </w:tcPr>
          <w:p w14:paraId="06A9CAD0">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坝体下游库区</w:t>
            </w:r>
            <w:r>
              <w:rPr>
                <w:rFonts w:hint="default" w:ascii="Times New Roman" w:hAnsi="Times New Roman" w:eastAsia="宋体" w:cs="Times New Roman"/>
                <w:color w:val="auto"/>
                <w:sz w:val="21"/>
                <w:szCs w:val="21"/>
                <w:lang w:eastAsia="zh-CN"/>
              </w:rPr>
              <w:t>西</w:t>
            </w:r>
            <w:r>
              <w:rPr>
                <w:rFonts w:hint="default" w:ascii="Times New Roman" w:hAnsi="Times New Roman" w:eastAsia="宋体" w:cs="Times New Roman"/>
                <w:color w:val="auto"/>
                <w:sz w:val="21"/>
                <w:szCs w:val="21"/>
              </w:rPr>
              <w:t>北角，新建2500m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回水沉淀池。</w:t>
            </w:r>
          </w:p>
          <w:p w14:paraId="0057C29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坝体下游库区西北角，新</w:t>
            </w:r>
            <w:r>
              <w:rPr>
                <w:rFonts w:hint="eastAsia" w:ascii="Times New Roman" w:hAnsi="Times New Roman" w:eastAsia="宋体" w:cs="Times New Roman"/>
                <w:color w:val="auto"/>
                <w:sz w:val="21"/>
                <w:szCs w:val="21"/>
                <w:lang w:val="en-US" w:eastAsia="zh-CN"/>
              </w:rPr>
              <w:t>建</w:t>
            </w:r>
            <w:r>
              <w:rPr>
                <w:rFonts w:hint="default" w:ascii="Times New Roman" w:hAnsi="Times New Roman" w:eastAsia="宋体" w:cs="Times New Roman"/>
                <w:color w:val="auto"/>
                <w:sz w:val="21"/>
                <w:szCs w:val="21"/>
                <w:lang w:val="en-US" w:eastAsia="zh-CN"/>
              </w:rPr>
              <w:t>250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应急池。</w:t>
            </w:r>
          </w:p>
        </w:tc>
        <w:tc>
          <w:tcPr>
            <w:tcW w:w="1323" w:type="dxa"/>
            <w:tcBorders>
              <w:right w:val="single" w:color="auto" w:sz="12" w:space="0"/>
            </w:tcBorders>
            <w:tcMar>
              <w:top w:w="0" w:type="dxa"/>
              <w:left w:w="28" w:type="dxa"/>
              <w:bottom w:w="0" w:type="dxa"/>
              <w:right w:w="28" w:type="dxa"/>
            </w:tcMar>
            <w:vAlign w:val="center"/>
          </w:tcPr>
          <w:p w14:paraId="3E0DCC7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17AD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18325AE7">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p>
        </w:tc>
        <w:tc>
          <w:tcPr>
            <w:tcW w:w="491" w:type="dxa"/>
            <w:vMerge w:val="restart"/>
            <w:tcMar>
              <w:top w:w="0" w:type="dxa"/>
              <w:left w:w="28" w:type="dxa"/>
              <w:bottom w:w="0" w:type="dxa"/>
              <w:right w:w="28" w:type="dxa"/>
            </w:tcMar>
            <w:vAlign w:val="center"/>
          </w:tcPr>
          <w:p w14:paraId="3BFE483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944" w:type="dxa"/>
            <w:tcMar>
              <w:top w:w="0" w:type="dxa"/>
              <w:left w:w="28" w:type="dxa"/>
              <w:bottom w:w="0" w:type="dxa"/>
              <w:right w:w="28" w:type="dxa"/>
            </w:tcMar>
            <w:vAlign w:val="center"/>
          </w:tcPr>
          <w:p w14:paraId="6593A2A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尾矿砂</w:t>
            </w:r>
          </w:p>
        </w:tc>
        <w:tc>
          <w:tcPr>
            <w:tcW w:w="5340" w:type="dxa"/>
            <w:tcMar>
              <w:top w:w="0" w:type="dxa"/>
              <w:left w:w="28" w:type="dxa"/>
              <w:bottom w:w="0" w:type="dxa"/>
              <w:right w:w="28" w:type="dxa"/>
            </w:tcMar>
            <w:vAlign w:val="center"/>
          </w:tcPr>
          <w:p w14:paraId="0FA16DB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尾矿厂</w:t>
            </w:r>
            <w:r>
              <w:rPr>
                <w:rFonts w:hint="default" w:ascii="Times New Roman" w:hAnsi="Times New Roman" w:eastAsia="宋体" w:cs="Times New Roman"/>
                <w:color w:val="auto"/>
                <w:sz w:val="21"/>
                <w:szCs w:val="21"/>
              </w:rPr>
              <w:t>尾矿产生量约为246.15万t/a排入尾矿库堆存，尾矿库即为环保设施，是用于储存尾砂的专用设施，根据本项目尾砂毒性浸出实验数据分析可知：该项目尾砂为Ⅰ类一般固废，库底防渗系数符合《一般工业固体废物贮存和填埋污染控制标准》（GB18599-2020）中关于Ⅰ类一般固废的储存要求。</w:t>
            </w:r>
          </w:p>
        </w:tc>
        <w:tc>
          <w:tcPr>
            <w:tcW w:w="1323" w:type="dxa"/>
            <w:tcBorders>
              <w:right w:val="single" w:color="auto" w:sz="12" w:space="0"/>
            </w:tcBorders>
            <w:tcMar>
              <w:top w:w="0" w:type="dxa"/>
              <w:left w:w="28" w:type="dxa"/>
              <w:bottom w:w="0" w:type="dxa"/>
              <w:right w:w="28" w:type="dxa"/>
            </w:tcMar>
            <w:vAlign w:val="center"/>
          </w:tcPr>
          <w:p w14:paraId="014E4C5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4A82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5E1A08A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491" w:type="dxa"/>
            <w:vMerge w:val="continue"/>
            <w:tcMar>
              <w:top w:w="0" w:type="dxa"/>
              <w:left w:w="28" w:type="dxa"/>
              <w:bottom w:w="0" w:type="dxa"/>
              <w:right w:w="28" w:type="dxa"/>
            </w:tcMar>
            <w:vAlign w:val="center"/>
          </w:tcPr>
          <w:p w14:paraId="6A4442E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44" w:type="dxa"/>
            <w:tcMar>
              <w:top w:w="0" w:type="dxa"/>
              <w:left w:w="28" w:type="dxa"/>
              <w:bottom w:w="0" w:type="dxa"/>
              <w:right w:w="28" w:type="dxa"/>
            </w:tcMar>
            <w:vAlign w:val="center"/>
          </w:tcPr>
          <w:p w14:paraId="773A45D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5340" w:type="dxa"/>
            <w:tcMar>
              <w:top w:w="0" w:type="dxa"/>
              <w:left w:w="28" w:type="dxa"/>
              <w:bottom w:w="0" w:type="dxa"/>
              <w:right w:w="28" w:type="dxa"/>
            </w:tcMar>
            <w:vAlign w:val="center"/>
          </w:tcPr>
          <w:p w14:paraId="5511E06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依托选矿厂</w:t>
            </w:r>
            <w:r>
              <w:rPr>
                <w:rFonts w:hint="default" w:ascii="Times New Roman" w:hAnsi="Times New Roman" w:eastAsia="宋体" w:cs="Times New Roman"/>
                <w:color w:val="auto"/>
                <w:sz w:val="21"/>
                <w:szCs w:val="21"/>
              </w:rPr>
              <w:t>生活垃圾</w:t>
            </w:r>
            <w:r>
              <w:rPr>
                <w:rFonts w:hint="default" w:ascii="Times New Roman" w:hAnsi="Times New Roman" w:eastAsia="宋体" w:cs="Times New Roman"/>
                <w:color w:val="auto"/>
                <w:sz w:val="21"/>
                <w:szCs w:val="21"/>
                <w:lang w:eastAsia="zh-CN"/>
              </w:rPr>
              <w:t>收集设施，最终</w:t>
            </w:r>
            <w:r>
              <w:rPr>
                <w:rFonts w:hint="default" w:ascii="Times New Roman" w:hAnsi="Times New Roman" w:eastAsia="宋体" w:cs="Times New Roman"/>
                <w:color w:val="auto"/>
                <w:sz w:val="21"/>
                <w:szCs w:val="21"/>
              </w:rPr>
              <w:t>运至若羌县瓦石峡镇生活垃圾填埋场处置。</w:t>
            </w:r>
          </w:p>
        </w:tc>
        <w:tc>
          <w:tcPr>
            <w:tcW w:w="1323" w:type="dxa"/>
            <w:tcBorders>
              <w:right w:val="single" w:color="auto" w:sz="12" w:space="0"/>
            </w:tcBorders>
            <w:tcMar>
              <w:top w:w="0" w:type="dxa"/>
              <w:left w:w="28" w:type="dxa"/>
              <w:bottom w:w="0" w:type="dxa"/>
              <w:right w:w="28" w:type="dxa"/>
            </w:tcMar>
            <w:vAlign w:val="center"/>
          </w:tcPr>
          <w:p w14:paraId="0DED2D7C">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依托</w:t>
            </w:r>
          </w:p>
        </w:tc>
      </w:tr>
      <w:tr w14:paraId="0524B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00C4A3F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482E127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噪声治理</w:t>
            </w:r>
          </w:p>
        </w:tc>
        <w:tc>
          <w:tcPr>
            <w:tcW w:w="5340" w:type="dxa"/>
            <w:tcMar>
              <w:top w:w="0" w:type="dxa"/>
              <w:left w:w="28" w:type="dxa"/>
              <w:bottom w:w="0" w:type="dxa"/>
              <w:right w:w="28" w:type="dxa"/>
            </w:tcMar>
            <w:vAlign w:val="center"/>
          </w:tcPr>
          <w:p w14:paraId="513A0323">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高噪声设备设减振基础等措施。</w:t>
            </w:r>
          </w:p>
        </w:tc>
        <w:tc>
          <w:tcPr>
            <w:tcW w:w="1323" w:type="dxa"/>
            <w:tcBorders>
              <w:right w:val="single" w:color="auto" w:sz="12" w:space="0"/>
            </w:tcBorders>
            <w:tcMar>
              <w:top w:w="0" w:type="dxa"/>
              <w:left w:w="28" w:type="dxa"/>
              <w:bottom w:w="0" w:type="dxa"/>
              <w:right w:w="28" w:type="dxa"/>
            </w:tcMar>
            <w:vAlign w:val="center"/>
          </w:tcPr>
          <w:p w14:paraId="28FD986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新建</w:t>
            </w:r>
          </w:p>
        </w:tc>
      </w:tr>
      <w:tr w14:paraId="540B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76" w:type="dxa"/>
            <w:vMerge w:val="continue"/>
            <w:tcBorders>
              <w:left w:val="single" w:color="auto" w:sz="12" w:space="0"/>
            </w:tcBorders>
            <w:tcMar>
              <w:top w:w="0" w:type="dxa"/>
              <w:left w:w="28" w:type="dxa"/>
              <w:bottom w:w="0" w:type="dxa"/>
              <w:right w:w="28" w:type="dxa"/>
            </w:tcMar>
            <w:vAlign w:val="center"/>
          </w:tcPr>
          <w:p w14:paraId="22C87E0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6444DE34">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w:t>
            </w:r>
          </w:p>
        </w:tc>
        <w:tc>
          <w:tcPr>
            <w:tcW w:w="5340" w:type="dxa"/>
            <w:tcMar>
              <w:top w:w="0" w:type="dxa"/>
              <w:left w:w="28" w:type="dxa"/>
              <w:bottom w:w="0" w:type="dxa"/>
              <w:right w:w="28" w:type="dxa"/>
            </w:tcMar>
            <w:vAlign w:val="center"/>
          </w:tcPr>
          <w:p w14:paraId="1B2769B5">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保证废气处理措施运行良好，有效降低颗粒物排放，降低大气沉降对土壤的影响 ；在尾矿库库底、尾矿坝内坡设置防渗层构成封闭式防渗体系；做好土壤环境跟踪监测。</w:t>
            </w:r>
          </w:p>
        </w:tc>
        <w:tc>
          <w:tcPr>
            <w:tcW w:w="1323" w:type="dxa"/>
            <w:tcBorders>
              <w:right w:val="single" w:color="auto" w:sz="12" w:space="0"/>
            </w:tcBorders>
            <w:tcMar>
              <w:top w:w="0" w:type="dxa"/>
              <w:left w:w="28" w:type="dxa"/>
              <w:bottom w:w="0" w:type="dxa"/>
              <w:right w:w="28" w:type="dxa"/>
            </w:tcMar>
            <w:vAlign w:val="center"/>
          </w:tcPr>
          <w:p w14:paraId="2386D7AB">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403F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tcBorders>
            <w:tcMar>
              <w:top w:w="0" w:type="dxa"/>
              <w:left w:w="28" w:type="dxa"/>
              <w:bottom w:w="0" w:type="dxa"/>
              <w:right w:w="28" w:type="dxa"/>
            </w:tcMar>
            <w:vAlign w:val="center"/>
          </w:tcPr>
          <w:p w14:paraId="00D0CDED">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Mar>
              <w:top w:w="0" w:type="dxa"/>
              <w:left w:w="28" w:type="dxa"/>
              <w:bottom w:w="0" w:type="dxa"/>
              <w:right w:w="28" w:type="dxa"/>
            </w:tcMar>
            <w:vAlign w:val="center"/>
          </w:tcPr>
          <w:p w14:paraId="48191FBC">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c>
          <w:tcPr>
            <w:tcW w:w="5340" w:type="dxa"/>
            <w:tcMar>
              <w:top w:w="0" w:type="dxa"/>
              <w:left w:w="28" w:type="dxa"/>
              <w:bottom w:w="0" w:type="dxa"/>
              <w:right w:w="28" w:type="dxa"/>
            </w:tcMar>
            <w:vAlign w:val="center"/>
          </w:tcPr>
          <w:p w14:paraId="13053E51">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尾水澄清处理后全部回用于库区洒水抑尘；在尾矿库库底、尾矿坝内坡设置防渗层构成封闭式防渗体系；定期跟踪监测对地下水影响。</w:t>
            </w:r>
          </w:p>
        </w:tc>
        <w:tc>
          <w:tcPr>
            <w:tcW w:w="1323" w:type="dxa"/>
            <w:tcBorders>
              <w:right w:val="single" w:color="auto" w:sz="12" w:space="0"/>
            </w:tcBorders>
            <w:tcMar>
              <w:top w:w="0" w:type="dxa"/>
              <w:left w:w="28" w:type="dxa"/>
              <w:bottom w:w="0" w:type="dxa"/>
              <w:right w:w="28" w:type="dxa"/>
            </w:tcMar>
            <w:vAlign w:val="center"/>
          </w:tcPr>
          <w:p w14:paraId="1BFE0728">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r w14:paraId="64FB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6" w:type="dxa"/>
            <w:vMerge w:val="continue"/>
            <w:tcBorders>
              <w:left w:val="single" w:color="auto" w:sz="12" w:space="0"/>
              <w:bottom w:val="single" w:color="auto" w:sz="12" w:space="0"/>
            </w:tcBorders>
            <w:tcMar>
              <w:top w:w="0" w:type="dxa"/>
              <w:left w:w="28" w:type="dxa"/>
              <w:bottom w:w="0" w:type="dxa"/>
              <w:right w:w="28" w:type="dxa"/>
            </w:tcMar>
            <w:vAlign w:val="center"/>
          </w:tcPr>
          <w:p w14:paraId="0417FCEA">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1435" w:type="dxa"/>
            <w:gridSpan w:val="2"/>
            <w:tcBorders>
              <w:bottom w:val="single" w:color="auto" w:sz="12" w:space="0"/>
            </w:tcBorders>
            <w:tcMar>
              <w:top w:w="0" w:type="dxa"/>
              <w:left w:w="28" w:type="dxa"/>
              <w:bottom w:w="0" w:type="dxa"/>
              <w:right w:w="28" w:type="dxa"/>
            </w:tcMar>
            <w:vAlign w:val="center"/>
          </w:tcPr>
          <w:p w14:paraId="6D62992F">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环境风险</w:t>
            </w:r>
          </w:p>
        </w:tc>
        <w:tc>
          <w:tcPr>
            <w:tcW w:w="5340" w:type="dxa"/>
            <w:tcBorders>
              <w:bottom w:val="single" w:color="auto" w:sz="12" w:space="0"/>
            </w:tcBorders>
            <w:tcMar>
              <w:top w:w="0" w:type="dxa"/>
              <w:left w:w="28" w:type="dxa"/>
              <w:bottom w:w="0" w:type="dxa"/>
              <w:right w:w="28" w:type="dxa"/>
            </w:tcMar>
            <w:vAlign w:val="center"/>
          </w:tcPr>
          <w:p w14:paraId="17F3F0EC">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设置在线与人工监测设施；加强巡检，发现隐患及时采取 措施处理。</w:t>
            </w:r>
          </w:p>
        </w:tc>
        <w:tc>
          <w:tcPr>
            <w:tcW w:w="1323" w:type="dxa"/>
            <w:tcBorders>
              <w:bottom w:val="single" w:color="auto" w:sz="12" w:space="0"/>
              <w:right w:val="single" w:color="auto" w:sz="12" w:space="0"/>
            </w:tcBorders>
            <w:tcMar>
              <w:top w:w="0" w:type="dxa"/>
              <w:left w:w="28" w:type="dxa"/>
              <w:bottom w:w="0" w:type="dxa"/>
              <w:right w:w="28" w:type="dxa"/>
            </w:tcMar>
            <w:vAlign w:val="center"/>
          </w:tcPr>
          <w:p w14:paraId="0AD3E9F9">
            <w:pPr>
              <w:pStyle w:val="304"/>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新建</w:t>
            </w:r>
          </w:p>
        </w:tc>
      </w:tr>
    </w:tbl>
    <w:p w14:paraId="01F8898C">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rFonts w:hint="eastAsia"/>
          <w:color w:val="auto"/>
          <w:lang w:val="en-US" w:eastAsia="zh-CN"/>
        </w:rPr>
      </w:pPr>
      <w:r>
        <w:rPr>
          <w:rFonts w:hint="eastAsia"/>
          <w:color w:val="auto"/>
          <w:lang w:val="en-US" w:eastAsia="zh-CN"/>
        </w:rPr>
        <w:t>3.2.2.3主体工程</w:t>
      </w:r>
    </w:p>
    <w:p w14:paraId="19EABC58">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color w:val="auto"/>
          <w:lang w:val="en-US" w:eastAsia="zh-CN"/>
        </w:rPr>
      </w:pPr>
      <w:r>
        <w:rPr>
          <w:rFonts w:hint="eastAsia"/>
          <w:b/>
          <w:bCs/>
          <w:color w:val="auto"/>
          <w:lang w:val="en-US" w:eastAsia="zh-CN"/>
        </w:rPr>
        <w:t>1、尾矿库主要指标</w:t>
      </w:r>
    </w:p>
    <w:p w14:paraId="2C58B73F">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（1）库区范围</w:t>
      </w:r>
    </w:p>
    <w:p w14:paraId="65B678A0">
      <w:pPr>
        <w:keepNext w:val="0"/>
        <w:keepLines w:val="0"/>
        <w:pageBreakBefore w:val="0"/>
        <w:widowControl w:val="0"/>
        <w:kinsoku/>
        <w:wordWrap/>
        <w:overflowPunct/>
        <w:topLinePunct w:val="0"/>
        <w:autoSpaceDE/>
        <w:autoSpaceDN/>
        <w:bidi w:val="0"/>
        <w:adjustRightInd/>
        <w:snapToGrid/>
        <w:spacing w:before="0" w:beforeLines="50" w:line="36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color w:val="auto"/>
          <w:lang w:eastAsia="zh-CN"/>
        </w:rPr>
        <w:t>变更后库区</w:t>
      </w:r>
      <w:r>
        <w:rPr>
          <w:rFonts w:hint="default" w:ascii="Times New Roman" w:hAnsi="Times New Roman" w:eastAsia="宋体" w:cs="Times New Roman"/>
          <w:color w:val="auto"/>
        </w:rPr>
        <w:t>占地面积</w:t>
      </w:r>
      <w:r>
        <w:rPr>
          <w:rFonts w:hint="default" w:ascii="Times New Roman" w:hAnsi="Times New Roman" w:eastAsia="宋体" w:cs="Times New Roman"/>
          <w:color w:val="auto"/>
          <w:lang w:val="en-US" w:eastAsia="zh-CN"/>
        </w:rPr>
        <w:t>192.543hm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较原建设用地南侧缩小。</w:t>
      </w:r>
    </w:p>
    <w:p w14:paraId="2A82379C">
      <w:pPr>
        <w:keepNext w:val="0"/>
        <w:keepLines w:val="0"/>
        <w:pageBreakBefore w:val="0"/>
        <w:widowControl w:val="0"/>
        <w:numPr>
          <w:ilvl w:val="0"/>
          <w:numId w:val="5"/>
        </w:numPr>
        <w:kinsoku/>
        <w:wordWrap/>
        <w:overflowPunct/>
        <w:topLinePunct w:val="0"/>
        <w:autoSpaceDE/>
        <w:autoSpaceDN/>
        <w:bidi w:val="0"/>
        <w:adjustRightInd/>
        <w:snapToGrid/>
        <w:spacing w:before="0" w:beforeLines="5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库容</w:t>
      </w:r>
    </w:p>
    <w:p w14:paraId="3BDB819B">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尾矿库位于选矿厂西侧</w:t>
      </w:r>
      <w:r>
        <w:rPr>
          <w:rFonts w:hint="default" w:ascii="Times New Roman" w:hAnsi="Times New Roman" w:eastAsia="宋体" w:cs="Times New Roman"/>
          <w:color w:val="auto"/>
          <w:lang w:val="en-US" w:eastAsia="zh-CN"/>
        </w:rPr>
        <w:t>1.1km处</w:t>
      </w:r>
      <w:r>
        <w:rPr>
          <w:rFonts w:hint="default" w:ascii="Times New Roman" w:hAnsi="Times New Roman" w:eastAsia="宋体" w:cs="Times New Roman"/>
          <w:color w:val="auto"/>
        </w:rPr>
        <w:t>，为平地型尾矿库，等级为</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等，排尾方式为干排。尾矿库可容纳选矿厂排出的尾矿。</w:t>
      </w:r>
      <w:r>
        <w:rPr>
          <w:rFonts w:hint="default" w:ascii="Times New Roman" w:hAnsi="Times New Roman" w:eastAsia="宋体" w:cs="Times New Roman"/>
          <w:color w:val="auto"/>
          <w:lang w:val="en-US" w:eastAsia="zh-CN"/>
        </w:rPr>
        <w:t>堆积坝外坡平均坡比1∶5，每5m一道台阶，台阶宽度为10m，堆积坝坝脚自然地面标高为1136.0~ 1162.0m，设计最终堆积标高为1179.0m，最大堆高43.0m，</w:t>
      </w:r>
      <w:r>
        <w:rPr>
          <w:rFonts w:hint="default" w:ascii="Times New Roman" w:hAnsi="Times New Roman" w:eastAsia="宋体" w:cs="Times New Roman"/>
          <w:color w:val="auto"/>
        </w:rPr>
        <w:t>设计坝顶标高11</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 xml:space="preserve"> 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w:t>
      </w:r>
    </w:p>
    <w:p w14:paraId="65894F9E">
      <w:pPr>
        <w:pStyle w:val="2"/>
        <w:keepNext w:val="0"/>
        <w:keepLines w:val="0"/>
        <w:pageBreakBefore w:val="0"/>
        <w:widowControl w:val="0"/>
        <w:numPr>
          <w:ilvl w:val="0"/>
          <w:numId w:val="5"/>
        </w:numPr>
        <w:kinsoku/>
        <w:wordWrap/>
        <w:overflowPunct/>
        <w:topLinePunct w:val="0"/>
        <w:autoSpaceDE/>
        <w:autoSpaceDN/>
        <w:bidi w:val="0"/>
        <w:adjustRightInd/>
        <w:spacing w:after="0" w:line="360" w:lineRule="auto"/>
        <w:ind w:left="0" w:leftChars="0"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服务年限</w:t>
      </w:r>
    </w:p>
    <w:p w14:paraId="46775D7D">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尾矿库服务年限仍为</w:t>
      </w:r>
      <w:r>
        <w:rPr>
          <w:rFonts w:hint="default" w:ascii="Times New Roman" w:hAnsi="Times New Roman" w:eastAsia="宋体" w:cs="Times New Roman"/>
          <w:color w:val="auto"/>
          <w:lang w:val="en-US" w:eastAsia="zh-CN"/>
        </w:rPr>
        <w:t>15年。</w:t>
      </w:r>
    </w:p>
    <w:p w14:paraId="3C0412C4">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）工程等别</w:t>
      </w:r>
    </w:p>
    <w:p w14:paraId="4AD90906">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根据《尾矿设施设计规范》(GB50863－2013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第 3.3.1 条的规定，尾矿库等别应根据尾矿库的最终全库容和坝高按下表来确定。当两者的等差为一等时，以高者为准。当两者的等差大于一等时，按高者降低一等。除一等库外，对于尾矿库失事将使下游重要城镇、工矿企业、铁路干线或高速公路等遭受严重灾害者，经充分论证后，其设计等别可提高一等。</w:t>
      </w:r>
      <w:r>
        <w:rPr>
          <w:rFonts w:hint="default" w:ascii="Times New Roman" w:hAnsi="Times New Roman" w:eastAsia="宋体" w:cs="Times New Roman"/>
          <w:color w:val="auto"/>
        </w:rPr>
        <w:t>选厂位于尾矿库东侧1.0 km范围外，周边5km内无居民及其他设施，因此根据规范该尾矿库为</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等库。尾矿库级别判定见表3.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14:paraId="057AB89D">
      <w:pPr>
        <w:keepNext w:val="0"/>
        <w:keepLines w:val="0"/>
        <w:pageBreakBefore w:val="0"/>
        <w:widowControl w:val="0"/>
        <w:kinsoku/>
        <w:wordWrap/>
        <w:overflowPunct/>
        <w:topLinePunct w:val="0"/>
        <w:autoSpaceDE/>
        <w:autoSpaceDN/>
        <w:bidi w:val="0"/>
        <w:adjustRightInd/>
        <w:spacing w:line="360" w:lineRule="auto"/>
        <w:ind w:firstLine="42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4    </w:t>
      </w:r>
      <w:r>
        <w:rPr>
          <w:rFonts w:hint="default" w:ascii="Times New Roman" w:hAnsi="Times New Roman" w:eastAsia="宋体" w:cs="Times New Roman"/>
          <w:b/>
          <w:color w:val="auto"/>
          <w:sz w:val="21"/>
          <w:szCs w:val="21"/>
        </w:rPr>
        <w:t>尾矿库级别判定表</w:t>
      </w:r>
    </w:p>
    <w:tbl>
      <w:tblPr>
        <w:tblStyle w:val="46"/>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9"/>
        <w:gridCol w:w="4167"/>
        <w:gridCol w:w="3356"/>
      </w:tblGrid>
      <w:tr w14:paraId="13A16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51B82EC2">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等别</w:t>
            </w:r>
          </w:p>
        </w:tc>
        <w:tc>
          <w:tcPr>
            <w:tcW w:w="2358" w:type="pct"/>
            <w:vAlign w:val="top"/>
          </w:tcPr>
          <w:p w14:paraId="7660C78A">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全库容V（万m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899" w:type="pct"/>
            <w:vAlign w:val="top"/>
          </w:tcPr>
          <w:p w14:paraId="3D66A360">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坝高H（m）</w:t>
            </w:r>
          </w:p>
        </w:tc>
      </w:tr>
      <w:tr w14:paraId="2C296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5BB1AC38">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358" w:type="pct"/>
            <w:vAlign w:val="top"/>
          </w:tcPr>
          <w:p w14:paraId="5872E254">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V≥50000</w:t>
            </w:r>
          </w:p>
        </w:tc>
        <w:tc>
          <w:tcPr>
            <w:tcW w:w="1899" w:type="pct"/>
            <w:vAlign w:val="top"/>
          </w:tcPr>
          <w:p w14:paraId="120194E1">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H≥200</w:t>
            </w:r>
          </w:p>
        </w:tc>
      </w:tr>
      <w:tr w14:paraId="778E3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060A0758">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358" w:type="pct"/>
            <w:vAlign w:val="top"/>
          </w:tcPr>
          <w:p w14:paraId="4223B361">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10000≤V＜50000</w:t>
            </w:r>
          </w:p>
        </w:tc>
        <w:tc>
          <w:tcPr>
            <w:tcW w:w="1899" w:type="pct"/>
            <w:vAlign w:val="top"/>
          </w:tcPr>
          <w:p w14:paraId="4D6C8BEE">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100≤H＜200</w:t>
            </w:r>
          </w:p>
        </w:tc>
      </w:tr>
      <w:tr w14:paraId="38E27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0556D356">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358" w:type="pct"/>
            <w:vAlign w:val="top"/>
          </w:tcPr>
          <w:p w14:paraId="097681B6">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1000≤V＜10000</w:t>
            </w:r>
          </w:p>
        </w:tc>
        <w:tc>
          <w:tcPr>
            <w:tcW w:w="1899" w:type="pct"/>
            <w:vAlign w:val="top"/>
          </w:tcPr>
          <w:p w14:paraId="0FE7E5D7">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60≤H＜100</w:t>
            </w:r>
          </w:p>
        </w:tc>
      </w:tr>
      <w:tr w14:paraId="076AF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67909386">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358" w:type="pct"/>
            <w:vAlign w:val="top"/>
          </w:tcPr>
          <w:p w14:paraId="3D8FF9F4">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100≤V＜1000</w:t>
            </w:r>
          </w:p>
        </w:tc>
        <w:tc>
          <w:tcPr>
            <w:tcW w:w="1899" w:type="pct"/>
            <w:vAlign w:val="top"/>
          </w:tcPr>
          <w:p w14:paraId="62E55FF3">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30≤H＜60</w:t>
            </w:r>
          </w:p>
        </w:tc>
      </w:tr>
      <w:tr w14:paraId="56D9C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41" w:type="pct"/>
            <w:vAlign w:val="top"/>
          </w:tcPr>
          <w:p w14:paraId="517F98A6">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358" w:type="pct"/>
            <w:vAlign w:val="top"/>
          </w:tcPr>
          <w:p w14:paraId="0FCF5811">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V＜100</w:t>
            </w:r>
          </w:p>
        </w:tc>
        <w:tc>
          <w:tcPr>
            <w:tcW w:w="1899" w:type="pct"/>
            <w:vAlign w:val="top"/>
          </w:tcPr>
          <w:p w14:paraId="6146A68B">
            <w:pPr>
              <w:keepNext w:val="0"/>
              <w:keepLines w:val="0"/>
              <w:pageBreakBefore w:val="0"/>
              <w:widowControl w:val="0"/>
              <w:kinsoku/>
              <w:wordWrap/>
              <w:overflowPunct/>
              <w:topLinePunct w:val="0"/>
              <w:autoSpaceDE/>
              <w:autoSpaceDN/>
              <w:bidi w:val="0"/>
              <w:adjustRightInd/>
              <w:snapToGrid/>
              <w:spacing w:before="0"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H＜30</w:t>
            </w:r>
          </w:p>
        </w:tc>
      </w:tr>
    </w:tbl>
    <w:p w14:paraId="4C312AE5">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2"/>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（5）防洪标准及要求</w:t>
      </w:r>
    </w:p>
    <w:p w14:paraId="4D7D607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根据《尾矿设施设计规范》（GB50863-2013），尾矿库的防洪标准应按下表3.2-5确定。</w:t>
      </w:r>
    </w:p>
    <w:p w14:paraId="56BB69FB">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5  </w:t>
      </w:r>
      <w:r>
        <w:rPr>
          <w:rFonts w:hint="default" w:ascii="Times New Roman" w:hAnsi="Times New Roman" w:eastAsia="宋体" w:cs="Times New Roman"/>
          <w:b/>
          <w:color w:val="auto"/>
          <w:sz w:val="21"/>
          <w:szCs w:val="21"/>
        </w:rPr>
        <w:t xml:space="preserve">  尾矿库</w:t>
      </w:r>
      <w:r>
        <w:rPr>
          <w:rFonts w:hint="default" w:ascii="Times New Roman" w:hAnsi="Times New Roman" w:eastAsia="宋体" w:cs="Times New Roman"/>
          <w:b/>
          <w:color w:val="auto"/>
          <w:sz w:val="21"/>
          <w:szCs w:val="21"/>
          <w:lang w:eastAsia="zh-CN"/>
        </w:rPr>
        <w:t>防洪标准</w:t>
      </w:r>
    </w:p>
    <w:tbl>
      <w:tblPr>
        <w:tblStyle w:val="4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82"/>
        <w:gridCol w:w="2394"/>
        <w:gridCol w:w="1125"/>
        <w:gridCol w:w="1074"/>
        <w:gridCol w:w="1049"/>
        <w:gridCol w:w="1005"/>
      </w:tblGrid>
      <w:tr w14:paraId="3348E8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1F3B19E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尾矿库各使用期等别</w:t>
            </w:r>
          </w:p>
        </w:tc>
        <w:tc>
          <w:tcPr>
            <w:tcW w:w="1355" w:type="pct"/>
            <w:tcBorders>
              <w:right w:val="single" w:color="auto" w:sz="4" w:space="0"/>
            </w:tcBorders>
          </w:tcPr>
          <w:p w14:paraId="7B79C83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w:t>
            </w:r>
          </w:p>
        </w:tc>
        <w:tc>
          <w:tcPr>
            <w:tcW w:w="637" w:type="pct"/>
            <w:tcBorders>
              <w:left w:val="single" w:color="auto" w:sz="4" w:space="0"/>
              <w:right w:val="single" w:color="auto" w:sz="4" w:space="0"/>
            </w:tcBorders>
          </w:tcPr>
          <w:p w14:paraId="369D508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w:t>
            </w:r>
          </w:p>
        </w:tc>
        <w:tc>
          <w:tcPr>
            <w:tcW w:w="608" w:type="pct"/>
            <w:tcBorders>
              <w:left w:val="single" w:color="auto" w:sz="4" w:space="0"/>
            </w:tcBorders>
          </w:tcPr>
          <w:p w14:paraId="11A13FE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三</w:t>
            </w:r>
          </w:p>
        </w:tc>
        <w:tc>
          <w:tcPr>
            <w:tcW w:w="594" w:type="pct"/>
            <w:tcBorders>
              <w:right w:val="single" w:color="auto" w:sz="4" w:space="0"/>
            </w:tcBorders>
          </w:tcPr>
          <w:p w14:paraId="44365E8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四</w:t>
            </w:r>
          </w:p>
        </w:tc>
        <w:tc>
          <w:tcPr>
            <w:tcW w:w="568" w:type="pct"/>
            <w:tcBorders>
              <w:left w:val="single" w:color="auto" w:sz="4" w:space="0"/>
            </w:tcBorders>
          </w:tcPr>
          <w:p w14:paraId="62DF415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五</w:t>
            </w:r>
          </w:p>
        </w:tc>
      </w:tr>
      <w:tr w14:paraId="2A1D30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0E2FF5E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洪水重现期（年）</w:t>
            </w:r>
          </w:p>
        </w:tc>
        <w:tc>
          <w:tcPr>
            <w:tcW w:w="1355" w:type="pct"/>
            <w:tcBorders>
              <w:right w:val="single" w:color="auto" w:sz="4" w:space="0"/>
            </w:tcBorders>
          </w:tcPr>
          <w:p w14:paraId="17CAA18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1000~5000或PMF</w:t>
            </w:r>
          </w:p>
        </w:tc>
        <w:tc>
          <w:tcPr>
            <w:tcW w:w="637" w:type="pct"/>
            <w:tcBorders>
              <w:left w:val="single" w:color="auto" w:sz="4" w:space="0"/>
              <w:right w:val="single" w:color="auto" w:sz="4" w:space="0"/>
            </w:tcBorders>
          </w:tcPr>
          <w:p w14:paraId="22246D3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500~1000</w:t>
            </w:r>
          </w:p>
        </w:tc>
        <w:tc>
          <w:tcPr>
            <w:tcW w:w="608" w:type="pct"/>
            <w:tcBorders>
              <w:left w:val="single" w:color="auto" w:sz="4" w:space="0"/>
            </w:tcBorders>
          </w:tcPr>
          <w:p w14:paraId="6779450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200~500</w:t>
            </w:r>
          </w:p>
        </w:tc>
        <w:tc>
          <w:tcPr>
            <w:tcW w:w="594" w:type="pct"/>
            <w:tcBorders>
              <w:right w:val="single" w:color="auto" w:sz="4" w:space="0"/>
            </w:tcBorders>
          </w:tcPr>
          <w:p w14:paraId="3AE26C9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100~200</w:t>
            </w:r>
          </w:p>
        </w:tc>
        <w:tc>
          <w:tcPr>
            <w:tcW w:w="568" w:type="pct"/>
            <w:tcBorders>
              <w:left w:val="single" w:color="auto" w:sz="4" w:space="0"/>
            </w:tcBorders>
          </w:tcPr>
          <w:p w14:paraId="7019C95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bl>
    <w:p w14:paraId="3296F6EF">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2"/>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根据尾矿库的各阶段等别，确定不同阶段防洪标准，见表3.2-6。</w:t>
      </w:r>
    </w:p>
    <w:p w14:paraId="07C43B86">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6    </w:t>
      </w:r>
      <w:r>
        <w:rPr>
          <w:rFonts w:hint="default" w:ascii="Times New Roman" w:hAnsi="Times New Roman" w:eastAsia="宋体" w:cs="Times New Roman"/>
          <w:b/>
          <w:color w:val="auto"/>
          <w:sz w:val="21"/>
          <w:szCs w:val="21"/>
        </w:rPr>
        <w:t>尾矿库</w:t>
      </w:r>
      <w:r>
        <w:rPr>
          <w:rFonts w:hint="default" w:ascii="Times New Roman" w:hAnsi="Times New Roman" w:eastAsia="宋体" w:cs="Times New Roman"/>
          <w:b/>
          <w:color w:val="auto"/>
          <w:sz w:val="21"/>
          <w:szCs w:val="21"/>
          <w:lang w:val="en-US" w:eastAsia="zh-CN"/>
        </w:rPr>
        <w:t>各阶段</w:t>
      </w:r>
      <w:r>
        <w:rPr>
          <w:rFonts w:hint="default" w:ascii="Times New Roman" w:hAnsi="Times New Roman" w:eastAsia="宋体" w:cs="Times New Roman"/>
          <w:b/>
          <w:color w:val="auto"/>
          <w:sz w:val="21"/>
          <w:szCs w:val="21"/>
          <w:lang w:eastAsia="zh-CN"/>
        </w:rPr>
        <w:t>防洪标准</w:t>
      </w:r>
    </w:p>
    <w:tbl>
      <w:tblPr>
        <w:tblStyle w:val="4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39"/>
        <w:gridCol w:w="1650"/>
        <w:gridCol w:w="2761"/>
        <w:gridCol w:w="2779"/>
      </w:tblGrid>
      <w:tr w14:paraId="64F28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3051B68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标高（</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w:t>
            </w:r>
          </w:p>
        </w:tc>
        <w:tc>
          <w:tcPr>
            <w:tcW w:w="934" w:type="pct"/>
            <w:tcBorders>
              <w:right w:val="single" w:color="auto" w:sz="4" w:space="0"/>
            </w:tcBorders>
          </w:tcPr>
          <w:p w14:paraId="6E37F1D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等别</w:t>
            </w:r>
          </w:p>
        </w:tc>
        <w:tc>
          <w:tcPr>
            <w:tcW w:w="1563" w:type="pct"/>
            <w:tcBorders>
              <w:left w:val="single" w:color="auto" w:sz="4" w:space="0"/>
            </w:tcBorders>
          </w:tcPr>
          <w:p w14:paraId="0976446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规范规定防洪标准（年）</w:t>
            </w:r>
          </w:p>
        </w:tc>
        <w:tc>
          <w:tcPr>
            <w:tcW w:w="1573" w:type="pct"/>
          </w:tcPr>
          <w:p w14:paraId="65B0886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设计采用防洪标准（年）</w:t>
            </w:r>
          </w:p>
        </w:tc>
      </w:tr>
      <w:tr w14:paraId="71541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8" w:hRule="atLeast"/>
        </w:trPr>
        <w:tc>
          <w:tcPr>
            <w:tcW w:w="928" w:type="pct"/>
          </w:tcPr>
          <w:p w14:paraId="1003A24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1143</w:t>
            </w:r>
          </w:p>
        </w:tc>
        <w:tc>
          <w:tcPr>
            <w:tcW w:w="934" w:type="pct"/>
            <w:tcBorders>
              <w:right w:val="single" w:color="auto" w:sz="4" w:space="0"/>
            </w:tcBorders>
          </w:tcPr>
          <w:p w14:paraId="0325F3B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五</w:t>
            </w:r>
          </w:p>
        </w:tc>
        <w:tc>
          <w:tcPr>
            <w:tcW w:w="1563" w:type="pct"/>
            <w:tcBorders>
              <w:left w:val="single" w:color="auto" w:sz="4" w:space="0"/>
            </w:tcBorders>
          </w:tcPr>
          <w:p w14:paraId="7D85B0E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1573" w:type="pct"/>
          </w:tcPr>
          <w:p w14:paraId="7DFAF3B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5B1F2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42CB699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1144</w:t>
            </w:r>
          </w:p>
        </w:tc>
        <w:tc>
          <w:tcPr>
            <w:tcW w:w="934" w:type="pct"/>
            <w:tcBorders>
              <w:right w:val="single" w:color="auto" w:sz="4" w:space="0"/>
            </w:tcBorders>
          </w:tcPr>
          <w:p w14:paraId="0839BE7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四</w:t>
            </w:r>
          </w:p>
        </w:tc>
        <w:tc>
          <w:tcPr>
            <w:tcW w:w="1563" w:type="pct"/>
            <w:tcBorders>
              <w:left w:val="single" w:color="auto" w:sz="4" w:space="0"/>
            </w:tcBorders>
          </w:tcPr>
          <w:p w14:paraId="74FFD9B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100~200</w:t>
            </w:r>
          </w:p>
        </w:tc>
        <w:tc>
          <w:tcPr>
            <w:tcW w:w="1573" w:type="pct"/>
          </w:tcPr>
          <w:p w14:paraId="2902150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1C9F2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0A5895D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1155</w:t>
            </w:r>
          </w:p>
        </w:tc>
        <w:tc>
          <w:tcPr>
            <w:tcW w:w="934" w:type="pct"/>
            <w:tcBorders>
              <w:right w:val="single" w:color="auto" w:sz="4" w:space="0"/>
            </w:tcBorders>
          </w:tcPr>
          <w:p w14:paraId="451F2E6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四</w:t>
            </w:r>
          </w:p>
        </w:tc>
        <w:tc>
          <w:tcPr>
            <w:tcW w:w="1563" w:type="pct"/>
            <w:tcBorders>
              <w:left w:val="single" w:color="auto" w:sz="4" w:space="0"/>
            </w:tcBorders>
          </w:tcPr>
          <w:p w14:paraId="583C246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100~200</w:t>
            </w:r>
          </w:p>
        </w:tc>
        <w:tc>
          <w:tcPr>
            <w:tcW w:w="1573" w:type="pct"/>
          </w:tcPr>
          <w:p w14:paraId="0F80A85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14:paraId="7A655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697CA22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1156</w:t>
            </w:r>
          </w:p>
        </w:tc>
        <w:tc>
          <w:tcPr>
            <w:tcW w:w="934" w:type="pct"/>
            <w:tcBorders>
              <w:right w:val="single" w:color="auto" w:sz="4" w:space="0"/>
            </w:tcBorders>
          </w:tcPr>
          <w:p w14:paraId="54C65B0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四</w:t>
            </w:r>
          </w:p>
        </w:tc>
        <w:tc>
          <w:tcPr>
            <w:tcW w:w="1563" w:type="pct"/>
            <w:tcBorders>
              <w:left w:val="single" w:color="auto" w:sz="4" w:space="0"/>
            </w:tcBorders>
          </w:tcPr>
          <w:p w14:paraId="5639615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100~200</w:t>
            </w:r>
          </w:p>
        </w:tc>
        <w:tc>
          <w:tcPr>
            <w:tcW w:w="1573" w:type="pct"/>
          </w:tcPr>
          <w:p w14:paraId="409459E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14:paraId="7915D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1391657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1166</w:t>
            </w:r>
          </w:p>
        </w:tc>
        <w:tc>
          <w:tcPr>
            <w:tcW w:w="934" w:type="pct"/>
            <w:tcBorders>
              <w:right w:val="single" w:color="auto" w:sz="4" w:space="0"/>
            </w:tcBorders>
          </w:tcPr>
          <w:p w14:paraId="55ECE73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w:t>
            </w:r>
          </w:p>
        </w:tc>
        <w:tc>
          <w:tcPr>
            <w:tcW w:w="1563" w:type="pct"/>
            <w:tcBorders>
              <w:left w:val="single" w:color="auto" w:sz="4" w:space="0"/>
            </w:tcBorders>
          </w:tcPr>
          <w:p w14:paraId="4EF2301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200~500</w:t>
            </w:r>
          </w:p>
        </w:tc>
        <w:tc>
          <w:tcPr>
            <w:tcW w:w="1573" w:type="pct"/>
          </w:tcPr>
          <w:p w14:paraId="7BD4133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r w14:paraId="1D761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 w:type="pct"/>
          </w:tcPr>
          <w:p w14:paraId="79349D6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1179</w:t>
            </w:r>
          </w:p>
        </w:tc>
        <w:tc>
          <w:tcPr>
            <w:tcW w:w="934" w:type="pct"/>
            <w:tcBorders>
              <w:right w:val="single" w:color="auto" w:sz="4" w:space="0"/>
            </w:tcBorders>
          </w:tcPr>
          <w:p w14:paraId="71E5D65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w:t>
            </w:r>
          </w:p>
        </w:tc>
        <w:tc>
          <w:tcPr>
            <w:tcW w:w="1563" w:type="pct"/>
            <w:tcBorders>
              <w:left w:val="single" w:color="auto" w:sz="4" w:space="0"/>
            </w:tcBorders>
          </w:tcPr>
          <w:p w14:paraId="3046549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200~500</w:t>
            </w:r>
          </w:p>
        </w:tc>
        <w:tc>
          <w:tcPr>
            <w:tcW w:w="1573" w:type="pct"/>
          </w:tcPr>
          <w:p w14:paraId="51800D1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r>
    </w:tbl>
    <w:p w14:paraId="1862F18B">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2"/>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因调洪库容从前期开始到末期不会发生变化，在尾矿库运行期间均按尾矿库最终等别（三等库）上限值选取确定洪水重现频率为500年一遇。</w:t>
      </w:r>
    </w:p>
    <w:p w14:paraId="3E50BC2F">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根据《尾矿库安全规程》（GB39496-2020）的规定，洪水运行条件下挡水坝坝顶与设计洪水位的高差不应小于表3.2-7的最小安全超高、最大风壅水面高和最大波浪爬高三者之和。</w:t>
      </w:r>
    </w:p>
    <w:p w14:paraId="0633E716">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7  </w:t>
      </w:r>
      <w:r>
        <w:rPr>
          <w:rFonts w:hint="default" w:ascii="Times New Roman" w:hAnsi="Times New Roman" w:eastAsia="宋体" w:cs="Times New Roman"/>
          <w:b/>
          <w:color w:val="auto"/>
          <w:sz w:val="21"/>
          <w:szCs w:val="21"/>
        </w:rPr>
        <w:t xml:space="preserve">  尾矿</w:t>
      </w:r>
      <w:r>
        <w:rPr>
          <w:rFonts w:hint="default" w:ascii="Times New Roman" w:hAnsi="Times New Roman" w:eastAsia="宋体" w:cs="Times New Roman"/>
          <w:b/>
          <w:color w:val="auto"/>
          <w:sz w:val="21"/>
          <w:szCs w:val="21"/>
          <w:lang w:eastAsia="zh-CN"/>
        </w:rPr>
        <w:t>坝的最小安全超高</w:t>
      </w:r>
    </w:p>
    <w:tbl>
      <w:tblPr>
        <w:tblStyle w:val="4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82"/>
        <w:gridCol w:w="2394"/>
        <w:gridCol w:w="1125"/>
        <w:gridCol w:w="1074"/>
        <w:gridCol w:w="1049"/>
        <w:gridCol w:w="1005"/>
      </w:tblGrid>
      <w:tr w14:paraId="5F474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3DB51AE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坝的级别</w:t>
            </w:r>
          </w:p>
        </w:tc>
        <w:tc>
          <w:tcPr>
            <w:tcW w:w="1355" w:type="pct"/>
            <w:tcBorders>
              <w:right w:val="single" w:color="auto" w:sz="4" w:space="0"/>
            </w:tcBorders>
          </w:tcPr>
          <w:p w14:paraId="33D1D36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37" w:type="pct"/>
            <w:tcBorders>
              <w:left w:val="single" w:color="auto" w:sz="4" w:space="0"/>
              <w:right w:val="single" w:color="auto" w:sz="4" w:space="0"/>
            </w:tcBorders>
          </w:tcPr>
          <w:p w14:paraId="4FB4791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08" w:type="pct"/>
            <w:tcBorders>
              <w:left w:val="single" w:color="auto" w:sz="4" w:space="0"/>
            </w:tcBorders>
          </w:tcPr>
          <w:p w14:paraId="68B11BD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594" w:type="pct"/>
            <w:tcBorders>
              <w:right w:val="single" w:color="auto" w:sz="4" w:space="0"/>
            </w:tcBorders>
          </w:tcPr>
          <w:p w14:paraId="668F7EC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68" w:type="pct"/>
            <w:tcBorders>
              <w:left w:val="single" w:color="auto" w:sz="4" w:space="0"/>
            </w:tcBorders>
          </w:tcPr>
          <w:p w14:paraId="36B3E18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20ED56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49AAE8C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最小安全超高（</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w:t>
            </w:r>
          </w:p>
        </w:tc>
        <w:tc>
          <w:tcPr>
            <w:tcW w:w="1355" w:type="pct"/>
            <w:tcBorders>
              <w:right w:val="single" w:color="auto" w:sz="4" w:space="0"/>
            </w:tcBorders>
          </w:tcPr>
          <w:p w14:paraId="19951F9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37" w:type="pct"/>
            <w:tcBorders>
              <w:left w:val="single" w:color="auto" w:sz="4" w:space="0"/>
              <w:right w:val="single" w:color="auto" w:sz="4" w:space="0"/>
            </w:tcBorders>
          </w:tcPr>
          <w:p w14:paraId="18C861B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08" w:type="pct"/>
            <w:tcBorders>
              <w:left w:val="single" w:color="auto" w:sz="4" w:space="0"/>
            </w:tcBorders>
          </w:tcPr>
          <w:p w14:paraId="4D04B88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w:t>
            </w:r>
          </w:p>
        </w:tc>
        <w:tc>
          <w:tcPr>
            <w:tcW w:w="594" w:type="pct"/>
            <w:tcBorders>
              <w:right w:val="single" w:color="auto" w:sz="4" w:space="0"/>
            </w:tcBorders>
          </w:tcPr>
          <w:p w14:paraId="3D2D752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68" w:type="pct"/>
            <w:tcBorders>
              <w:left w:val="single" w:color="auto" w:sz="4" w:space="0"/>
            </w:tcBorders>
          </w:tcPr>
          <w:p w14:paraId="7BAD7BB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r>
    </w:tbl>
    <w:p w14:paraId="6FC0BE6F">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2"/>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因若羌县多大风，所以进行风壅水面高度和波浪爬高计算，得到风速40m/s时风壅水面高度e=0.018m，波浪爬高R5%=0.820m，因此，拦砂坝挡水时最小安全超高应大于1.538m。</w:t>
      </w:r>
    </w:p>
    <w:p w14:paraId="5309BBA3">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color w:val="auto"/>
          <w:lang w:val="en-US" w:eastAsia="zh-CN"/>
        </w:rPr>
      </w:pPr>
      <w:r>
        <w:rPr>
          <w:rFonts w:hint="eastAsia"/>
          <w:b/>
          <w:bCs/>
          <w:color w:val="auto"/>
          <w:lang w:val="en-US" w:eastAsia="zh-CN"/>
        </w:rPr>
        <w:t>2、拦砂坝</w:t>
      </w:r>
    </w:p>
    <w:p w14:paraId="562C1B33">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（1）拦砂坝结构形式</w:t>
      </w:r>
    </w:p>
    <w:p w14:paraId="2ACE9E9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变更后设计采用一次性四周修建拦砂坝，拦截冲刷的尾矿，控制库内雨水的有序流动。拦砂坝高度为7m，坝顶宽度4.0m，外坡坡比1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lang w:val="en-US" w:eastAsia="zh-CN"/>
        </w:rPr>
        <w:t>2.0，内坡坡比1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lang w:val="en-US" w:eastAsia="zh-CN"/>
        </w:rPr>
        <w:t>2.5，坝长约5108.7m。拦砂坝坝轴线处地面标高1135.0~1162.0m，坝顶标高1142.1~1169.3m。</w:t>
      </w:r>
    </w:p>
    <w:p w14:paraId="01F5222B">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拦砂坝上游护坡设置防渗层，自下而上为：两布一膜（300g/m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）+300mm厚砂砾石+300mm厚块石干砌护坡，下游坝坡采用300mm厚干砌块石（或100mm厚混凝土预制块）护坡。</w:t>
      </w:r>
    </w:p>
    <w:p w14:paraId="764FC173">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拦砂坝外坡中部区域设置一条上下坝踏步楼梯，宽1.5m，每级踏步高度不应大于0. 17m。</w:t>
      </w:r>
    </w:p>
    <w:p w14:paraId="673EB6E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（2）拦砂坝筑坝材料</w:t>
      </w:r>
    </w:p>
    <w:p w14:paraId="19FDC0D1">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变更后筑坝材料为角砾，位于库区内，可采厚度大于4m，便于机械采挖作业，储量600万m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，拦砂坝主坝体土石方量为72.47万m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，需从库区内挖方70.76万m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，足以满足筑坝用料要求。</w:t>
      </w:r>
    </w:p>
    <w:p w14:paraId="1C234835">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（3）拦砂坝筑坝要求</w:t>
      </w:r>
    </w:p>
    <w:p w14:paraId="5054ECBD">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筑坝应在坝基处理及隐蔽工程验收合格后进行。砾石料由自卸汽车运至预筑的坝面，分层铺填，再用10t以上的振动碾分层碾压，压实后相对密度不小于0.75。</w:t>
      </w:r>
    </w:p>
    <w:p w14:paraId="366ED645">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（4）拦砂坝防护</w:t>
      </w:r>
    </w:p>
    <w:p w14:paraId="726329B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尾矿库位于戈壁滩，地形平坦，在拦砂坝西侧及北侧外坡脚设置库外坝脚排水沟，库外坝脚排水沟底宽1.0m，深1.0m，梯形断面，采用200mm厚混凝土预制板对沟底和边坡进行防护，边坡坡比为1∶0.75，沿地形敷设。在尾矿库东、南侧设置较宽的库外坝脚排水沟，将上游雨水导至下游。东、南侧库外坝脚排水沟长约2775m，断面为倒梯形，东侧部分底宽1m ，深1m，边坡为1∶1.5，南侧部分底宽1.5m，深1m，边坡为1∶1.5，东侧库外坝脚排水沟底按1.4%坡度，南侧库外坝脚排水沟底按0.5%坡度设置。排洪能力满足要求。</w:t>
      </w:r>
    </w:p>
    <w:p w14:paraId="02BE820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b/>
          <w:bCs/>
          <w:color w:val="auto"/>
          <w:lang w:val="en-US" w:eastAsia="zh-CN"/>
        </w:rPr>
      </w:pPr>
      <w:r>
        <w:rPr>
          <w:rFonts w:hint="eastAsia"/>
          <w:b/>
          <w:bCs/>
          <w:color w:val="auto"/>
          <w:lang w:val="en-US" w:eastAsia="zh-CN"/>
        </w:rPr>
        <w:t>3、尾矿干排与筑坝</w:t>
      </w:r>
    </w:p>
    <w:p w14:paraId="1B0CE7E4">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（1）尾矿输送</w:t>
      </w:r>
    </w:p>
    <w:p w14:paraId="284848D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变更后尾矿输送方式不变。拟建尾矿库位于选矿厂西侧约1100m处，设计采用输送皮带输送尾矿，输送能力约650t/h，输送带宽1m，长度约1162m，输送带采取封闭式皮带廊设计。</w:t>
      </w:r>
    </w:p>
    <w:p w14:paraId="2D3E644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（2）排放方式</w:t>
      </w:r>
    </w:p>
    <w:p w14:paraId="3461797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库尾、库中及周边排矿是四周平地型干式堆存尾矿库三种常见的排放方式，变更后项目采用库中排矿，具有以下优点：</w:t>
      </w:r>
    </w:p>
    <w:p w14:paraId="1404D3B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①可以有效地利用尾矿库的中心区域，有助于减少尾矿在库边缘的堆积高度，有利于坝体稳定。</w:t>
      </w:r>
    </w:p>
    <w:p w14:paraId="1347782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②不用在库内设置排洪系统，只在坝下游设置拦挡坝及排洪。</w:t>
      </w:r>
    </w:p>
    <w:p w14:paraId="27B8C58F">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③卸料点在中心，向四周排，最大运距最短，生产成本较低。</w:t>
      </w:r>
    </w:p>
    <w:p w14:paraId="456E63A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④雨水向四周排，每一侧坝面和外坡面承受部分雨水，减轻单向排水对坝体的冲刷。</w:t>
      </w:r>
    </w:p>
    <w:p w14:paraId="1084042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但四周均有尾矿冲刷，对外坡防护要求较高。</w:t>
      </w:r>
    </w:p>
    <w:p w14:paraId="1E063F84">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highlight w:val="none"/>
          <w:lang w:val="en-US" w:eastAsia="zh-CN"/>
        </w:rPr>
        <w:t>排矿工艺</w:t>
      </w:r>
    </w:p>
    <w:p w14:paraId="044A9B35">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lang w:val="en-US" w:eastAsia="zh-CN"/>
        </w:rPr>
        <w:t>变更后干堆库采用库中式尾矿排矿筑坝法。</w:t>
      </w:r>
      <w:r>
        <w:rPr>
          <w:rFonts w:hint="default" w:ascii="Times New Roman" w:hAnsi="Times New Roman" w:eastAsia="宋体" w:cs="Times New Roman"/>
          <w:color w:val="auto"/>
          <w:sz w:val="24"/>
          <w:highlight w:val="none"/>
          <w:lang w:val="en-US" w:eastAsia="zh-CN"/>
        </w:rPr>
        <w:t>选矿厂尾矿脱水（含水率约16.5%）后经皮带输送至尾矿库（输送机安装仰角不宜大于16°），经栏砂坝顶内侧直接输送至库中心卸料点卸料落地。</w:t>
      </w:r>
    </w:p>
    <w:p w14:paraId="61A15455">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排洪系统设置在西北角，前期（堆积坝台阶1140.0m以下）仅向下游排矿，1140.0m以上则向南北两侧排矿，堆排过程中始终保持库区中部尾矿顶面高，南北侧低，顶面坡度不小于1.5%，不得出现反坡，以便库内滩面降雨汇水流向南北两侧坝顶散流。</w:t>
      </w:r>
    </w:p>
    <w:p w14:paraId="5B96B6A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干式尾矿自下而上的分层堆置，即下部台阶全部排放完成后，方可进行上部台阶排放。台阶高度采用5m，生产中台阶坡面角为干尾矿自然安息角，台阶外坡比为1∶3，台阶间安全平台宽度10m，尾矿堆积坝的外坡平均坡比为1∶5。</w:t>
      </w:r>
    </w:p>
    <w:p w14:paraId="689D0AD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val="en-US" w:eastAsia="zh-CN"/>
        </w:rPr>
        <w:t>坝前100m范围影响坝体稳定性的区域进行分层碾压，分层厚度不得超过0.5m，压实度不小于0.92。</w:t>
      </w:r>
      <w:r>
        <w:rPr>
          <w:rFonts w:hint="default" w:ascii="Times New Roman" w:hAnsi="Times New Roman" w:eastAsia="宋体" w:cs="Times New Roman"/>
          <w:color w:val="auto"/>
          <w:sz w:val="24"/>
          <w:lang w:val="en-US" w:eastAsia="zh-CN"/>
        </w:rPr>
        <w:t>坝体碾压应沿平行坝轴线方向进行，不得垂直坝轴线方向碾压。分段碾压时，相邻两段交接带碾迹应彼此搭接，顺碾压方向搭接长度不应小于0.3～0.5m；垂直碾压方向搭接宽度应为1～1.5m。分段填筑时，各段土层之间应设立标志，上下层分段位置应错开。压实合格后方可铺筑上层新料。</w:t>
      </w:r>
    </w:p>
    <w:p w14:paraId="339B280F">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尾矿排矿筑坝时，边堆放边碾压，堆排过程中始终保持库区中部尾矿顶面高，南北侧低，顶面坡度不小于1.5%，不得出现反坡，以便库内滩面降雨汇水流向南北两侧坝顶散流。干式尾矿自下而上的分层堆置，即下部台阶全部排放完成后，方可进行上部台阶排放。台阶高度采用5m，生产中台阶坡面角为干尾矿自然安息角，台阶外坡比为1∶3，台阶间安全平台宽度10m，尾矿堆积坝的外坡平均坡比为1</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val="en-US" w:eastAsia="zh-CN"/>
        </w:rPr>
        <w:t>5。坝前100m范围影响坝体稳定性的区域进行分层碾压，分层厚度不得超过0.5m，压实度不小于0.92。符合《尾矿库安全规程》（GB39496-2020）5.3.6中干式尾矿库的尾矿排矿筑坝要求,</w:t>
      </w:r>
    </w:p>
    <w:p w14:paraId="58E8184D">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（4）外坡面防护</w:t>
      </w:r>
    </w:p>
    <w:p w14:paraId="3BC3729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筑坝过程中应在每一期永久边坡台阶形成后的尾矿堆积坝外坡铺0.3m厚的碎石或砾石土，既能防止扬尘，又能保护坝坡，防止水土流失和扬尘。对堆积坝 1140.0m 以下台阶采用干砌块石（或混凝土预制块）并铺设土工布进行边坡防护。</w:t>
      </w:r>
    </w:p>
    <w:p w14:paraId="57A9E60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（5）其他设施</w:t>
      </w:r>
    </w:p>
    <w:p w14:paraId="1A0D22AB">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堆积坝外坡中部区域设置一条上下坝踏步楼梯，宽1.5m，每级踏步高度不应大于0. 17m。</w:t>
      </w:r>
    </w:p>
    <w:p w14:paraId="6227DBD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坝面排水沟：堆积坝外坡每级马道（台阶）的坡脚设置纵向排水沟，在坝外坡中部垂直于坝轴线方向设置一条竖向排水沟。坝面纵向排水沟净断面为B×H=0.6m×0.6m，坝面竖向排水沟净断面为B×H=0.8m×0.8m，矩形断面，壁厚150mm，C30钢筋砼结构。</w:t>
      </w:r>
    </w:p>
    <w:p w14:paraId="3DADD08D">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eastAsia="华文中宋"/>
          <w:color w:val="auto"/>
          <w:lang w:val="en-US" w:eastAsia="zh-CN"/>
        </w:rPr>
      </w:pPr>
      <w:r>
        <w:rPr>
          <w:rFonts w:hint="eastAsia"/>
          <w:b/>
          <w:bCs/>
          <w:color w:val="auto"/>
          <w:lang w:val="en-US" w:eastAsia="zh-CN"/>
        </w:rPr>
        <w:t>4、排洪设施</w:t>
      </w:r>
    </w:p>
    <w:p w14:paraId="5E285521">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洪设施由排水井+排水管组成，设计在库区西北角，穿过库区西北侧坝体，排水井规格为φ2.0m，井高5m，300mm内径进水窗口，每层4个进水窗口，层间距500mm，层间孔交错布置。排水管长度70.1m，内径为1.5m，敷设坡度为1.4%，排水管与排水井连接。排水井井座底标高1130.5m，井座顶标高1136.5m，井筒顶标高1136.5m。排水井与排水管采用C40钢筋混凝土，抗渗标号采用W6，抗冻标号采用F300。地基土对混凝土结构有中等腐蚀性，要求使用普通硅酸盐水泥搅拌，添加混凝土防腐剂，所有混凝土表面均涂冷底子油两遍，沥青胶泥两遍，排水管每隔10m设置一道伸缩缝。</w:t>
      </w:r>
    </w:p>
    <w:p w14:paraId="5ECF4F61">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color w:val="auto"/>
          <w:lang w:val="en-US" w:eastAsia="zh-CN"/>
        </w:rPr>
      </w:pPr>
      <w:r>
        <w:rPr>
          <w:rFonts w:hint="eastAsia"/>
          <w:b/>
          <w:bCs/>
          <w:color w:val="auto"/>
          <w:lang w:val="en-US" w:eastAsia="zh-CN"/>
        </w:rPr>
        <w:t>5、排水沟</w:t>
      </w:r>
    </w:p>
    <w:p w14:paraId="51CE82B9">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库外坝角排水沟</w:t>
      </w:r>
    </w:p>
    <w:p w14:paraId="38321579">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本项目在拦砂坝西侧及北侧外坡脚设置较窄的库外坝脚排水沟，长约2569m，底宽1.0m、深1.0m，梯形断面，采用100mm厚混凝土预制板对沟底和边坡进行防护，边坡坡比为1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lang w:val="en-US" w:eastAsia="zh-CN"/>
        </w:rPr>
        <w:t>0.75，沿地形敷设。在尾矿库东、南侧设置较宽的库外坝脚排水沟，将上游雨水导至下游。东、南侧库外坝脚排水沟长约2775m，梯形断面，东侧部分底宽1m、深1m，南侧部分底宽1.5m、深1m，边坡均为1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lang w:val="en-US" w:eastAsia="zh-CN"/>
        </w:rPr>
        <w:t>1.5，东侧库外坝脚排水沟底按1.94%坡度，南侧库外坝脚排水沟底按0.44%坡度设置，采用100mm厚混凝土预制板对沟底和边坡进行防护。</w:t>
      </w:r>
    </w:p>
    <w:p w14:paraId="2FF94C0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库内环坝排水沟</w:t>
      </w:r>
    </w:p>
    <w:p w14:paraId="64314B1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在拦砂坝与堆积坝之间设置库内环坝排水沟，库内环坝排水沟底宽 1.0m，深 1.0m，梯形断面，边坡坡比为 1:0.75，采用 100mm 厚混凝土预制板对沟底和边坡进行防护，沿地形敷设。</w:t>
      </w:r>
    </w:p>
    <w:p w14:paraId="24DA5BE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坝面排水沟</w:t>
      </w:r>
    </w:p>
    <w:p w14:paraId="30B1A88C">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color w:val="auto"/>
          <w:lang w:val="en-US" w:eastAsia="zh-CN"/>
        </w:rPr>
      </w:pPr>
      <w:r>
        <w:rPr>
          <w:rFonts w:hint="default" w:ascii="Times New Roman" w:hAnsi="Times New Roman" w:eastAsia="宋体" w:cs="Times New Roman"/>
          <w:color w:val="auto"/>
          <w:lang w:val="en-US" w:eastAsia="zh-CN"/>
        </w:rPr>
        <w:t>堆积坝外坡每级马道（台阶）的坡脚设置纵向排水沟，在坝外坡中部垂直于坝轴线方向设置一条竖向排水沟。坝面纵向排水沟净断面为B×H=0.6m×0.6m，坝面竖向排水沟净断面为B×H=0.8m×0.8m，矩形断面，壁厚150mm，C30钢筋砼结构</w:t>
      </w:r>
      <w:r>
        <w:rPr>
          <w:rFonts w:hint="default"/>
          <w:color w:val="auto"/>
          <w:lang w:val="en-US" w:eastAsia="zh-CN"/>
        </w:rPr>
        <w:t>。</w:t>
      </w:r>
    </w:p>
    <w:p w14:paraId="2153B3B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b/>
          <w:bCs/>
          <w:color w:val="auto"/>
          <w:lang w:val="en-US" w:eastAsia="zh-CN"/>
        </w:rPr>
      </w:pPr>
      <w:r>
        <w:rPr>
          <w:rFonts w:hint="eastAsia"/>
          <w:b/>
          <w:bCs/>
          <w:color w:val="auto"/>
          <w:lang w:val="en-US" w:eastAsia="zh-CN"/>
        </w:rPr>
        <w:t>6、库区防渗</w:t>
      </w:r>
    </w:p>
    <w:p w14:paraId="663A4B9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变更后在尾矿库库底、尾矿坝内坡设置防渗层构成封闭式的防渗体系，尾矿堆排区防渗层自下而上为：300mm</w:t>
      </w:r>
      <w:r>
        <w:rPr>
          <w:rFonts w:hint="default" w:ascii="Times New Roman" w:hAnsi="Times New Roman" w:eastAsia="宋体" w:cs="Times New Roman"/>
          <w:color w:val="auto"/>
          <w:highlight w:val="none"/>
          <w:lang w:val="en-US" w:eastAsia="zh-CN"/>
        </w:rPr>
        <w:t>厚细砂</w:t>
      </w:r>
      <w:r>
        <w:rPr>
          <w:rFonts w:hint="default" w:ascii="Times New Roman" w:hAnsi="Times New Roman" w:eastAsia="宋体" w:cs="Times New Roman"/>
          <w:color w:val="auto"/>
          <w:lang w:val="en-US" w:eastAsia="zh-CN"/>
        </w:rPr>
        <w:t>+一布一膜（400g/m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w:t>
      </w:r>
      <w:r>
        <w:rPr>
          <w:rFonts w:hint="default" w:ascii="Times New Roman" w:hAnsi="Times New Roman" w:eastAsia="宋体" w:cs="Times New Roman"/>
          <w:color w:val="auto"/>
        </w:rPr>
        <w:t>防渗</w:t>
      </w:r>
      <w:r>
        <w:rPr>
          <w:rFonts w:hint="default" w:ascii="Times New Roman" w:hAnsi="Times New Roman" w:eastAsia="宋体" w:cs="Times New Roman"/>
          <w:color w:val="auto"/>
          <w:lang w:val="en-US" w:eastAsia="zh-CN"/>
        </w:rPr>
        <w:t>系数</w:t>
      </w:r>
      <w:r>
        <w:rPr>
          <w:rFonts w:hint="default" w:ascii="Times New Roman" w:hAnsi="Times New Roman" w:eastAsia="宋体" w:cs="Times New Roman"/>
          <w:color w:val="auto"/>
        </w:rPr>
        <w:t>1×10</w:t>
      </w:r>
      <w:r>
        <w:rPr>
          <w:rFonts w:hint="default" w:ascii="Times New Roman" w:hAnsi="Times New Roman" w:eastAsia="宋体" w:cs="Times New Roman"/>
          <w:color w:val="auto"/>
          <w:vertAlign w:val="superscript"/>
        </w:rPr>
        <w:t>-</w:t>
      </w:r>
      <w:r>
        <w:rPr>
          <w:rFonts w:hint="default" w:ascii="Times New Roman" w:hAnsi="Times New Roman" w:eastAsia="宋体" w:cs="Times New Roman"/>
          <w:color w:val="auto"/>
          <w:vertAlign w:val="superscript"/>
          <w:lang w:val="en-US" w:eastAsia="zh-CN"/>
        </w:rPr>
        <w:t>10</w:t>
      </w:r>
      <w:r>
        <w:rPr>
          <w:rFonts w:hint="default" w:ascii="Times New Roman" w:hAnsi="Times New Roman" w:eastAsia="宋体" w:cs="Times New Roman"/>
          <w:color w:val="auto"/>
        </w:rPr>
        <w:t>cm/s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达到《一般工业固体废物贮存和填埋污染控制标准》（GB 18599-2020）。非尾矿堆积区的集水区域采用两布一膜，并且膜上采用400mm厚的砾石土做永久保护层。拦砂坝上游护坡设置防渗层，自下而上为：300mm厚砂砾石+两布一膜（300g/m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/1.5mmHDPE/300g/m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）+300mm厚砂砾石+300mm厚块石干砌护坡库区与拦砂坝防渗层连接构成封闭式防渗体系，并做锚固沟加以固定。锚固钩示意图见图3.2-1。</w:t>
      </w:r>
    </w:p>
    <w:p w14:paraId="331237F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p>
    <w:p w14:paraId="6978F30D">
      <w:pPr>
        <w:pStyle w:val="2"/>
        <w:numPr>
          <w:ilvl w:val="0"/>
          <w:numId w:val="0"/>
        </w:numPr>
        <w:rPr>
          <w:rFonts w:hint="default" w:ascii="Times New Roman" w:hAnsi="Times New Roman" w:eastAsia="宋体" w:cs="Times New Roman"/>
          <w:color w:val="auto"/>
          <w:lang w:val="en-US" w:eastAsia="zh-CN"/>
        </w:rPr>
      </w:pPr>
    </w:p>
    <w:p w14:paraId="6482FE62">
      <w:pPr>
        <w:pStyle w:val="2"/>
        <w:numPr>
          <w:ilvl w:val="0"/>
          <w:numId w:val="0"/>
        </w:numPr>
        <w:rPr>
          <w:rFonts w:hint="default" w:ascii="Times New Roman" w:hAnsi="Times New Roman" w:eastAsia="宋体" w:cs="Times New Roman"/>
          <w:color w:val="auto"/>
          <w:lang w:val="en-US" w:eastAsia="zh-CN"/>
        </w:rPr>
      </w:pPr>
    </w:p>
    <w:p w14:paraId="5ED454DD">
      <w:pPr>
        <w:pStyle w:val="2"/>
        <w:numPr>
          <w:ilvl w:val="0"/>
          <w:numId w:val="0"/>
        </w:numPr>
        <w:rPr>
          <w:rFonts w:hint="default" w:ascii="Times New Roman" w:hAnsi="Times New Roman" w:eastAsia="宋体" w:cs="Times New Roman"/>
          <w:color w:val="auto"/>
          <w:lang w:val="en-US" w:eastAsia="zh-CN"/>
        </w:rPr>
      </w:pPr>
    </w:p>
    <w:p w14:paraId="4FFACD14">
      <w:pPr>
        <w:pStyle w:val="2"/>
        <w:numPr>
          <w:ilvl w:val="0"/>
          <w:numId w:val="0"/>
        </w:numPr>
        <w:rPr>
          <w:rFonts w:hint="default" w:ascii="Times New Roman" w:hAnsi="Times New Roman" w:eastAsia="宋体" w:cs="Times New Roman"/>
          <w:color w:val="auto"/>
          <w:lang w:val="en-US" w:eastAsia="zh-CN"/>
        </w:rPr>
      </w:pPr>
    </w:p>
    <w:p w14:paraId="48024205">
      <w:pPr>
        <w:pStyle w:val="2"/>
        <w:numPr>
          <w:ilvl w:val="0"/>
          <w:numId w:val="0"/>
        </w:num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mc:AlternateContent>
          <mc:Choice Requires="wpc">
            <w:drawing>
              <wp:inline distT="0" distB="0" distL="114300" distR="114300">
                <wp:extent cx="5472430" cy="2097405"/>
                <wp:effectExtent l="0" t="0" r="0" b="0"/>
                <wp:docPr id="110" name="画布 110"/>
                <wp:cNvGraphicFramePr/>
                <a:graphic xmlns:a="http://schemas.openxmlformats.org/drawingml/2006/main">
                  <a:graphicData uri="http://schemas.microsoft.com/office/word/2010/wordprocessingCanvas">
                    <wpc:wpc>
                      <wpc:bg/>
                      <wpc:whole/>
                      <pic:pic xmlns:pic="http://schemas.openxmlformats.org/drawingml/2006/picture">
                        <pic:nvPicPr>
                          <pic:cNvPr id="154" name="IM 154"/>
                          <pic:cNvPicPr/>
                        </pic:nvPicPr>
                        <pic:blipFill>
                          <a:blip r:embed="rId14"/>
                          <a:stretch>
                            <a:fillRect/>
                          </a:stretch>
                        </pic:blipFill>
                        <pic:spPr>
                          <a:xfrm>
                            <a:off x="265430" y="0"/>
                            <a:ext cx="4869180" cy="2037715"/>
                          </a:xfrm>
                          <a:prstGeom prst="rect">
                            <a:avLst/>
                          </a:prstGeom>
                        </pic:spPr>
                      </pic:pic>
                    </wpc:wpc>
                  </a:graphicData>
                </a:graphic>
              </wp:inline>
            </w:drawing>
          </mc:Choice>
          <mc:Fallback>
            <w:pict>
              <v:group id="_x0000_s1026" o:spid="_x0000_s1026" o:spt="203" style="height:165.15pt;width:430.9pt;" coordsize="5472430,2097405" editas="canvas" o:gfxdata="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">
                <o:lock v:ext="edit" aspectratio="f"/>
                <v:shape id="_x0000_s1026" o:spid="_x0000_s1026" style="position:absolute;left:0;top:0;height:2097405;width:5472430;" filled="f" stroked="f" coordsize="21600,21600" o:gfxdata="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">
                  <v:fill on="f" focussize="0,0"/>
                  <v:stroke on="f"/>
                  <v:imagedata o:title=""/>
                  <o:lock v:ext="edit" aspectratio="f"/>
                </v:shape>
                <v:shape id="IM 154" o:spid="_x0000_s1026" o:spt="75" type="#_x0000_t75" style="position:absolute;left:265430;top:0;height:2037715;width:4869180;" filled="f" o:preferrelative="t" stroked="f" coordsize="21600,21600" o:gfxdata="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">
                  <v:fill on="f" focussize="0,0"/>
                  <v:stroke on="f"/>
                  <v:imagedata r:id="rId14" o:title=""/>
                  <o:lock v:ext="edit" aspectratio="f"/>
                </v:shape>
                <w10:wrap type="none"/>
                <w10:anchorlock/>
              </v:group>
            </w:pict>
          </mc:Fallback>
        </mc:AlternateContent>
      </w:r>
      <w:r>
        <w:rPr>
          <w:rFonts w:hint="default" w:ascii="Times New Roman" w:hAnsi="Times New Roman" w:eastAsia="宋体" w:cs="Times New Roman"/>
          <w:color w:val="auto"/>
          <w:lang w:val="en-US" w:eastAsia="zh-CN"/>
        </w:rPr>
        <w:t>。</w:t>
      </w:r>
    </w:p>
    <w:p w14:paraId="0EDF542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w:t>
      </w:r>
      <w:r>
        <w:rPr>
          <w:rFonts w:hint="default" w:ascii="Times New Roman" w:hAnsi="Times New Roman" w:eastAsia="宋体" w:cs="Times New Roman"/>
          <w:b/>
          <w:color w:val="auto"/>
          <w:sz w:val="21"/>
          <w:szCs w:val="21"/>
        </w:rPr>
        <w:t>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 xml:space="preserve">1  </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 xml:space="preserve"> 锚固沟示意图</w:t>
      </w:r>
    </w:p>
    <w:p w14:paraId="2DBBD9F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color w:val="auto"/>
          <w:lang w:val="en-US" w:eastAsia="zh-CN"/>
        </w:rPr>
      </w:pPr>
      <w:r>
        <w:rPr>
          <w:rFonts w:hint="eastAsia"/>
          <w:b/>
          <w:bCs/>
          <w:color w:val="auto"/>
          <w:lang w:val="en-US" w:eastAsia="zh-CN"/>
        </w:rPr>
        <w:t>7、回水设施</w:t>
      </w:r>
      <w:r>
        <w:rPr>
          <w:rFonts w:hint="eastAsia"/>
          <w:color w:val="auto"/>
          <w:lang w:val="en-US" w:eastAsia="zh-CN"/>
        </w:rPr>
        <w:t xml:space="preserve">  </w:t>
      </w:r>
    </w:p>
    <w:p w14:paraId="400ED05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color w:val="auto"/>
        </w:rPr>
      </w:pPr>
      <w:r>
        <w:rPr>
          <w:rFonts w:hint="default" w:ascii="Times New Roman" w:hAnsi="Times New Roman" w:eastAsia="宋体" w:cs="Times New Roman"/>
          <w:color w:val="auto"/>
        </w:rPr>
        <w:t>在库区</w:t>
      </w:r>
      <w:r>
        <w:rPr>
          <w:rFonts w:hint="default" w:ascii="Times New Roman" w:hAnsi="Times New Roman" w:eastAsia="宋体" w:cs="Times New Roman"/>
          <w:color w:val="auto"/>
          <w:lang w:val="en-US" w:eastAsia="zh-CN"/>
        </w:rPr>
        <w:t>西北</w:t>
      </w:r>
      <w:r>
        <w:rPr>
          <w:rFonts w:hint="default" w:ascii="Times New Roman" w:hAnsi="Times New Roman" w:eastAsia="宋体" w:cs="Times New Roman"/>
          <w:color w:val="auto"/>
        </w:rPr>
        <w:t>角设2500m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沉淀回用水池，水池铺设防渗层进行防渗处理。</w:t>
      </w:r>
    </w:p>
    <w:p w14:paraId="5281B3F8">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color w:val="auto"/>
          <w:lang w:val="en-US"/>
        </w:rPr>
      </w:pPr>
      <w:r>
        <w:rPr>
          <w:rFonts w:hint="eastAsia"/>
          <w:b/>
          <w:bCs/>
          <w:color w:val="auto"/>
          <w:lang w:val="en-US" w:eastAsia="zh-CN"/>
        </w:rPr>
        <w:t>8、应急池</w:t>
      </w:r>
    </w:p>
    <w:p w14:paraId="4FC1269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在库区西北角</w:t>
      </w:r>
      <w:r>
        <w:rPr>
          <w:rFonts w:hint="default" w:ascii="Times New Roman" w:hAnsi="Times New Roman" w:eastAsia="宋体" w:cs="Times New Roman"/>
          <w:color w:val="auto"/>
        </w:rPr>
        <w:t>设250m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val="en-US" w:eastAsia="zh-CN"/>
        </w:rPr>
        <w:t>应急池，</w:t>
      </w:r>
      <w:r>
        <w:rPr>
          <w:rFonts w:hint="default" w:ascii="Times New Roman" w:hAnsi="Times New Roman" w:eastAsia="宋体" w:cs="Times New Roman"/>
          <w:color w:val="auto"/>
        </w:rPr>
        <w:t>水池铺设防渗层进行防渗处理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并设500mm围堰及截水沟。</w:t>
      </w:r>
    </w:p>
    <w:p w14:paraId="12C6889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lang w:val="en-US" w:eastAsia="zh-CN"/>
        </w:rPr>
        <w:t>应急池防渗层为1.5mm厚HDPE，</w:t>
      </w:r>
      <w:r>
        <w:rPr>
          <w:rFonts w:hint="default" w:ascii="Times New Roman" w:hAnsi="Times New Roman" w:eastAsia="宋体" w:cs="Times New Roman"/>
          <w:color w:val="auto"/>
          <w:sz w:val="24"/>
          <w:szCs w:val="24"/>
          <w:lang w:val="en-US" w:eastAsia="zh-CN"/>
        </w:rPr>
        <w:t>防渗系数</w:t>
      </w:r>
      <w:r>
        <w:rPr>
          <w:rFonts w:hint="default" w:ascii="Times New Roman" w:hAnsi="Times New Roman" w:eastAsia="宋体" w:cs="Times New Roman"/>
          <w:color w:val="auto"/>
          <w:kern w:val="2"/>
          <w:sz w:val="24"/>
          <w:szCs w:val="24"/>
          <w:highlight w:val="none"/>
          <w:lang w:val="en-US" w:eastAsia="zh-CN" w:bidi="ar-SA"/>
        </w:rPr>
        <w:t>1×10</w:t>
      </w:r>
      <w:r>
        <w:rPr>
          <w:rFonts w:hint="default" w:ascii="Times New Roman" w:hAnsi="Times New Roman" w:eastAsia="宋体" w:cs="Times New Roman"/>
          <w:color w:val="auto"/>
          <w:kern w:val="2"/>
          <w:sz w:val="24"/>
          <w:szCs w:val="24"/>
          <w:highlight w:val="none"/>
          <w:vertAlign w:val="superscript"/>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cm/s。符合《尾矿污染环境防治管理办法》（中华人民共和国生态环境部令第26号）关于应急池防渗要求不低于尾矿库的防渗要求。</w:t>
      </w:r>
    </w:p>
    <w:p w14:paraId="6E33961A">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本项目为干排式平地型尾矿库项目，尾矿含水率15%-18%，经封闭式皮带廊输送；根据淋溶实验，尾矿</w:t>
      </w:r>
      <w:r>
        <w:rPr>
          <w:rFonts w:hint="default" w:ascii="Times New Roman" w:hAnsi="Times New Roman" w:eastAsia="宋体" w:cs="Times New Roman"/>
          <w:color w:val="auto"/>
        </w:rPr>
        <w:t>属于《一般工业固体废物贮存和填埋污染控制标准》（GB18599-2020）中Ⅰ类固废</w:t>
      </w:r>
      <w:r>
        <w:rPr>
          <w:rFonts w:hint="default" w:ascii="Times New Roman" w:hAnsi="Times New Roman" w:eastAsia="宋体" w:cs="Times New Roman"/>
          <w:color w:val="auto"/>
          <w:lang w:val="en-US" w:eastAsia="zh-CN"/>
        </w:rPr>
        <w:t>；尾矿库设有排洪设施及排水设施。本项目应急池符合</w:t>
      </w:r>
      <w:r>
        <w:rPr>
          <w:rFonts w:hint="default" w:ascii="Times New Roman" w:hAnsi="Times New Roman" w:eastAsia="宋体" w:cs="Times New Roman"/>
          <w:color w:val="auto"/>
        </w:rPr>
        <w:t>《尾矿库环境应急管理工作指南（试行）》（环办〔2010〕138号）</w:t>
      </w:r>
      <w:r>
        <w:rPr>
          <w:rFonts w:hint="default" w:ascii="Times New Roman" w:hAnsi="Times New Roman" w:eastAsia="宋体" w:cs="Times New Roman"/>
          <w:color w:val="auto"/>
          <w:lang w:val="en-US" w:eastAsia="zh-CN"/>
        </w:rPr>
        <w:t>的要求。</w:t>
      </w:r>
    </w:p>
    <w:p w14:paraId="42E6D78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eastAsia="华文中宋"/>
          <w:color w:val="auto"/>
          <w:lang w:val="en-US" w:eastAsia="zh-CN"/>
        </w:rPr>
      </w:pPr>
      <w:r>
        <w:rPr>
          <w:rFonts w:hint="eastAsia"/>
          <w:b/>
          <w:bCs/>
          <w:color w:val="auto"/>
          <w:lang w:val="en-US" w:eastAsia="zh-CN"/>
        </w:rPr>
        <w:t>9、</w:t>
      </w:r>
      <w:r>
        <w:rPr>
          <w:rFonts w:hint="eastAsia"/>
          <w:b/>
          <w:bCs/>
          <w:color w:val="auto"/>
          <w:lang w:eastAsia="zh-CN"/>
        </w:rPr>
        <w:t>监测设施</w:t>
      </w:r>
    </w:p>
    <w:p w14:paraId="37639187">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变更后</w:t>
      </w:r>
      <w:r>
        <w:rPr>
          <w:rFonts w:hint="default" w:ascii="Times New Roman" w:hAnsi="Times New Roman" w:eastAsia="宋体" w:cs="Times New Roman"/>
          <w:color w:val="auto"/>
        </w:rPr>
        <w:t>干堆尾矿库等别属三等，尾矿坝及外坡安全监测项目有巡视检查、表面位移、外坡比、视频；尾矿堆存区监测项目有巡视检查、降水量、视频；排洪设施监测项目有巡视检查、视频</w:t>
      </w:r>
      <w:r>
        <w:rPr>
          <w:rFonts w:hint="default" w:ascii="Times New Roman" w:hAnsi="Times New Roman" w:eastAsia="宋体" w:cs="Times New Roman"/>
          <w:color w:val="auto"/>
          <w:lang w:eastAsia="zh-CN"/>
        </w:rPr>
        <w:t>。尾矿库设置人工安全监测和在线安全监测相结合的安全监测设施，并采用相同的基准值。</w:t>
      </w:r>
    </w:p>
    <w:p w14:paraId="19FEA369">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在线安全监测系统主要包括：坝体位移、浸润线、降水量、视频监控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坝体沉降监测</w:t>
      </w:r>
      <w:r>
        <w:rPr>
          <w:rFonts w:hint="default" w:ascii="Times New Roman" w:hAnsi="Times New Roman" w:eastAsia="宋体" w:cs="Times New Roman"/>
          <w:color w:val="auto"/>
        </w:rPr>
        <w:t>。在拦砂坝设置表面位移监测点6个，堆积坝外坡设置表面位移监测点10个，排水井顶部设置表面位移监测点1个，共17个，在场区设置表面位移监测基点共3个。在拦砂坝西北角设置库水位监测设备1个，在排洪系统出口设置流量监测设备1个，在值班室附近设置降雨量监测仪1个，对降雨信息进行记录；在尾矿库出入口、拦砂坝、堆积坝、干排作业区及排洪系统进、出口处布置视频监测，共10个。在堆积坝最大断面1150m及1160m标高平台各设置一个内部位移监测点和浸润线监测点。</w:t>
      </w:r>
    </w:p>
    <w:p w14:paraId="5E2D2E70">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人工安全监测系统主要包括：拦砂坝设置表面位移监测点6个，堆积坝外坡设置表面位移监测点13个，共19个，其中有8个点与在线表面位移观测标点相邻，方便结果对比。</w:t>
      </w:r>
    </w:p>
    <w:p w14:paraId="3C2F3381">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表3.2-</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 xml:space="preserve">    安全监测设施一览表</w:t>
      </w:r>
    </w:p>
    <w:tbl>
      <w:tblPr>
        <w:tblStyle w:val="46"/>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81"/>
        <w:gridCol w:w="2394"/>
        <w:gridCol w:w="2199"/>
        <w:gridCol w:w="2055"/>
      </w:tblGrid>
      <w:tr w14:paraId="5C2F0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2E14F87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355" w:type="pct"/>
            <w:tcBorders>
              <w:right w:val="single" w:color="auto" w:sz="4" w:space="0"/>
            </w:tcBorders>
          </w:tcPr>
          <w:p w14:paraId="4858A18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1245" w:type="pct"/>
            <w:tcBorders>
              <w:left w:val="single" w:color="auto" w:sz="4" w:space="0"/>
            </w:tcBorders>
          </w:tcPr>
          <w:p w14:paraId="063FDED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单位</w:t>
            </w:r>
          </w:p>
        </w:tc>
        <w:tc>
          <w:tcPr>
            <w:tcW w:w="1163" w:type="pct"/>
          </w:tcPr>
          <w:p w14:paraId="22696EB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r>
      <w:tr w14:paraId="0DCBE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0AC414B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55" w:type="pct"/>
            <w:tcBorders>
              <w:right w:val="single" w:color="auto" w:sz="4" w:space="0"/>
            </w:tcBorders>
          </w:tcPr>
          <w:p w14:paraId="497976C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在线表面位移监测点</w:t>
            </w:r>
          </w:p>
        </w:tc>
        <w:tc>
          <w:tcPr>
            <w:tcW w:w="1245" w:type="pct"/>
            <w:tcBorders>
              <w:left w:val="single" w:color="auto" w:sz="4" w:space="0"/>
            </w:tcBorders>
          </w:tcPr>
          <w:p w14:paraId="6085A8B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3A9597F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r>
      <w:tr w14:paraId="07076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2DEEC87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355" w:type="pct"/>
            <w:tcBorders>
              <w:right w:val="single" w:color="auto" w:sz="4" w:space="0"/>
            </w:tcBorders>
          </w:tcPr>
          <w:p w14:paraId="197E498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人工表面位移监测点</w:t>
            </w:r>
          </w:p>
        </w:tc>
        <w:tc>
          <w:tcPr>
            <w:tcW w:w="1245" w:type="pct"/>
            <w:tcBorders>
              <w:left w:val="single" w:color="auto" w:sz="4" w:space="0"/>
            </w:tcBorders>
          </w:tcPr>
          <w:p w14:paraId="4A5A1A2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4957FE2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r>
      <w:tr w14:paraId="3A1886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7DAD619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355" w:type="pct"/>
            <w:tcBorders>
              <w:right w:val="single" w:color="auto" w:sz="4" w:space="0"/>
            </w:tcBorders>
          </w:tcPr>
          <w:p w14:paraId="6993F87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表面位移监测基点</w:t>
            </w:r>
          </w:p>
        </w:tc>
        <w:tc>
          <w:tcPr>
            <w:tcW w:w="1245" w:type="pct"/>
            <w:tcBorders>
              <w:left w:val="single" w:color="auto" w:sz="4" w:space="0"/>
            </w:tcBorders>
          </w:tcPr>
          <w:p w14:paraId="07003EF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72B4165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0C84C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1CB4AC3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355" w:type="pct"/>
            <w:tcBorders>
              <w:right w:val="single" w:color="auto" w:sz="4" w:space="0"/>
            </w:tcBorders>
          </w:tcPr>
          <w:p w14:paraId="70C1F0F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在线内部位移监测点</w:t>
            </w:r>
          </w:p>
        </w:tc>
        <w:tc>
          <w:tcPr>
            <w:tcW w:w="1245" w:type="pct"/>
            <w:tcBorders>
              <w:left w:val="single" w:color="auto" w:sz="4" w:space="0"/>
            </w:tcBorders>
          </w:tcPr>
          <w:p w14:paraId="3CF8932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6A8A619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54CC6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50C27A1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355" w:type="pct"/>
            <w:tcBorders>
              <w:right w:val="single" w:color="auto" w:sz="4" w:space="0"/>
            </w:tcBorders>
          </w:tcPr>
          <w:p w14:paraId="158E2C1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在线浸润线监测点</w:t>
            </w:r>
          </w:p>
        </w:tc>
        <w:tc>
          <w:tcPr>
            <w:tcW w:w="1245" w:type="pct"/>
            <w:tcBorders>
              <w:left w:val="single" w:color="auto" w:sz="4" w:space="0"/>
            </w:tcBorders>
          </w:tcPr>
          <w:p w14:paraId="438EBF5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5F20676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090EA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45BE940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355" w:type="pct"/>
            <w:tcBorders>
              <w:right w:val="single" w:color="auto" w:sz="4" w:space="0"/>
            </w:tcBorders>
          </w:tcPr>
          <w:p w14:paraId="23347F2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库水位监测设备</w:t>
            </w:r>
          </w:p>
        </w:tc>
        <w:tc>
          <w:tcPr>
            <w:tcW w:w="1245" w:type="pct"/>
            <w:tcBorders>
              <w:left w:val="single" w:color="auto" w:sz="4" w:space="0"/>
            </w:tcBorders>
          </w:tcPr>
          <w:p w14:paraId="1FDCAB8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53CC5C4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C18A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3DE930B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355" w:type="pct"/>
            <w:tcBorders>
              <w:right w:val="single" w:color="auto" w:sz="4" w:space="0"/>
            </w:tcBorders>
          </w:tcPr>
          <w:p w14:paraId="4DEC7F5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降雨量监测设备</w:t>
            </w:r>
          </w:p>
        </w:tc>
        <w:tc>
          <w:tcPr>
            <w:tcW w:w="1245" w:type="pct"/>
            <w:tcBorders>
              <w:left w:val="single" w:color="auto" w:sz="4" w:space="0"/>
            </w:tcBorders>
          </w:tcPr>
          <w:p w14:paraId="57F3DCC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394EA0B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4BCD0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0F2EB79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1355" w:type="pct"/>
            <w:tcBorders>
              <w:right w:val="single" w:color="auto" w:sz="4" w:space="0"/>
            </w:tcBorders>
          </w:tcPr>
          <w:p w14:paraId="39CBA2F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视频监测设备</w:t>
            </w:r>
          </w:p>
        </w:tc>
        <w:tc>
          <w:tcPr>
            <w:tcW w:w="1245" w:type="pct"/>
            <w:tcBorders>
              <w:left w:val="single" w:color="auto" w:sz="4" w:space="0"/>
            </w:tcBorders>
          </w:tcPr>
          <w:p w14:paraId="7D18929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26D8868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50EAD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35" w:type="pct"/>
          </w:tcPr>
          <w:p w14:paraId="6FF09BA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1355" w:type="pct"/>
            <w:tcBorders>
              <w:right w:val="single" w:color="auto" w:sz="4" w:space="0"/>
            </w:tcBorders>
          </w:tcPr>
          <w:p w14:paraId="61C14DB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流量监测设备</w:t>
            </w:r>
          </w:p>
        </w:tc>
        <w:tc>
          <w:tcPr>
            <w:tcW w:w="1245" w:type="pct"/>
            <w:tcBorders>
              <w:left w:val="single" w:color="auto" w:sz="4" w:space="0"/>
            </w:tcBorders>
          </w:tcPr>
          <w:p w14:paraId="6206AEC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1163" w:type="pct"/>
          </w:tcPr>
          <w:p w14:paraId="0B3FCA4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16F92C9D">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0" w:firstLineChars="200"/>
        <w:textAlignment w:val="auto"/>
        <w:rPr>
          <w:rFonts w:hint="default"/>
          <w:color w:val="auto"/>
          <w:highlight w:val="none"/>
          <w:lang w:val="en-US" w:eastAsia="zh-CN"/>
        </w:rPr>
      </w:pPr>
      <w:r>
        <w:rPr>
          <w:rFonts w:hint="eastAsia"/>
          <w:b/>
          <w:bCs/>
          <w:color w:val="auto"/>
          <w:highlight w:val="none"/>
          <w:lang w:val="en-US" w:eastAsia="zh-CN"/>
        </w:rPr>
        <w:t>10、</w:t>
      </w:r>
      <w:r>
        <w:rPr>
          <w:rFonts w:hint="eastAsia"/>
          <w:b/>
          <w:bCs/>
          <w:color w:val="auto"/>
          <w:highlight w:val="none"/>
          <w:lang w:eastAsia="zh-CN"/>
        </w:rPr>
        <w:t>主要设备</w:t>
      </w:r>
    </w:p>
    <w:p w14:paraId="5FD9DCF4">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color w:val="auto"/>
          <w:highlight w:val="none"/>
          <w:lang w:eastAsia="zh-CN"/>
        </w:rPr>
        <w:t>变更后尾矿库生产设备配置见表</w:t>
      </w:r>
      <w:r>
        <w:rPr>
          <w:rFonts w:hint="default" w:ascii="Times New Roman" w:hAnsi="Times New Roman" w:eastAsia="宋体" w:cs="Times New Roman"/>
          <w:color w:val="auto"/>
          <w:highlight w:val="none"/>
          <w:lang w:val="en-US" w:eastAsia="zh-CN"/>
        </w:rPr>
        <w:t>3.2-9</w:t>
      </w:r>
      <w:r>
        <w:rPr>
          <w:rFonts w:hint="eastAsia" w:eastAsia="宋体" w:cs="Times New Roman"/>
          <w:color w:val="auto"/>
          <w:highlight w:val="none"/>
          <w:lang w:val="en-US" w:eastAsia="zh-CN"/>
        </w:rPr>
        <w:t>。</w:t>
      </w:r>
    </w:p>
    <w:p w14:paraId="12190148">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 xml:space="preserve">9  </w:t>
      </w:r>
      <w:r>
        <w:rPr>
          <w:rFonts w:hint="default" w:ascii="Times New Roman" w:hAnsi="Times New Roman" w:eastAsia="宋体" w:cs="Times New Roman"/>
          <w:b/>
          <w:color w:val="auto"/>
          <w:sz w:val="21"/>
          <w:szCs w:val="21"/>
          <w:highlight w:val="none"/>
        </w:rPr>
        <w:t xml:space="preserve">  主要设备配置表</w:t>
      </w:r>
    </w:p>
    <w:tbl>
      <w:tblPr>
        <w:tblStyle w:val="45"/>
        <w:tblW w:w="48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1"/>
        <w:gridCol w:w="2101"/>
        <w:gridCol w:w="731"/>
        <w:gridCol w:w="956"/>
        <w:gridCol w:w="1224"/>
        <w:gridCol w:w="2863"/>
      </w:tblGrid>
      <w:tr w14:paraId="276C6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3" w:hRule="atLeast"/>
          <w:jc w:val="center"/>
        </w:trPr>
        <w:tc>
          <w:tcPr>
            <w:tcW w:w="451" w:type="pct"/>
            <w:vAlign w:val="center"/>
          </w:tcPr>
          <w:p w14:paraId="242667C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序号</w:t>
            </w:r>
          </w:p>
        </w:tc>
        <w:tc>
          <w:tcPr>
            <w:tcW w:w="1213" w:type="pct"/>
            <w:vAlign w:val="center"/>
          </w:tcPr>
          <w:p w14:paraId="5B88D0F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设备名称</w:t>
            </w:r>
          </w:p>
        </w:tc>
        <w:tc>
          <w:tcPr>
            <w:tcW w:w="422" w:type="pct"/>
            <w:vAlign w:val="center"/>
          </w:tcPr>
          <w:p w14:paraId="22908FC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单位</w:t>
            </w:r>
          </w:p>
        </w:tc>
        <w:tc>
          <w:tcPr>
            <w:tcW w:w="552" w:type="pct"/>
            <w:vAlign w:val="center"/>
          </w:tcPr>
          <w:p w14:paraId="055D980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数量</w:t>
            </w:r>
          </w:p>
        </w:tc>
        <w:tc>
          <w:tcPr>
            <w:tcW w:w="707" w:type="pct"/>
            <w:vAlign w:val="center"/>
          </w:tcPr>
          <w:p w14:paraId="00ADFED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生产</w:t>
            </w:r>
          </w:p>
          <w:p w14:paraId="550750F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能力</w:t>
            </w:r>
          </w:p>
        </w:tc>
        <w:tc>
          <w:tcPr>
            <w:tcW w:w="1653" w:type="pct"/>
            <w:vAlign w:val="center"/>
          </w:tcPr>
          <w:p w14:paraId="2D5681B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备注</w:t>
            </w:r>
          </w:p>
        </w:tc>
      </w:tr>
      <w:tr w14:paraId="566D4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59FA552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1213" w:type="pct"/>
            <w:vAlign w:val="center"/>
          </w:tcPr>
          <w:p w14:paraId="6848107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尾矿输送带</w:t>
            </w:r>
          </w:p>
        </w:tc>
        <w:tc>
          <w:tcPr>
            <w:tcW w:w="422" w:type="pct"/>
            <w:vAlign w:val="center"/>
          </w:tcPr>
          <w:p w14:paraId="3C8FB39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套</w:t>
            </w:r>
          </w:p>
        </w:tc>
        <w:tc>
          <w:tcPr>
            <w:tcW w:w="552" w:type="pct"/>
            <w:vAlign w:val="center"/>
          </w:tcPr>
          <w:p w14:paraId="4A3E0D3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707" w:type="pct"/>
            <w:vAlign w:val="center"/>
          </w:tcPr>
          <w:p w14:paraId="21C2B1B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650</w:t>
            </w:r>
            <w:r>
              <w:rPr>
                <w:rFonts w:hint="default" w:ascii="Times New Roman" w:hAnsi="Times New Roman" w:eastAsia="宋体" w:cs="Times New Roman"/>
                <w:bCs/>
                <w:color w:val="auto"/>
                <w:sz w:val="21"/>
                <w:szCs w:val="21"/>
                <w:highlight w:val="none"/>
              </w:rPr>
              <w:t>t/h</w:t>
            </w:r>
          </w:p>
        </w:tc>
        <w:tc>
          <w:tcPr>
            <w:tcW w:w="1653" w:type="pct"/>
            <w:vAlign w:val="center"/>
          </w:tcPr>
          <w:p w14:paraId="3DAD998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带宽1m，长度约11</w:t>
            </w:r>
            <w:r>
              <w:rPr>
                <w:rFonts w:hint="default" w:ascii="Times New Roman" w:hAnsi="Times New Roman" w:eastAsia="宋体" w:cs="Times New Roman"/>
                <w:bCs/>
                <w:color w:val="auto"/>
                <w:sz w:val="21"/>
                <w:szCs w:val="21"/>
                <w:highlight w:val="none"/>
                <w:lang w:val="en-US" w:eastAsia="zh-CN"/>
              </w:rPr>
              <w:t>62</w:t>
            </w:r>
            <w:r>
              <w:rPr>
                <w:rFonts w:hint="default" w:ascii="Times New Roman" w:hAnsi="Times New Roman" w:eastAsia="宋体" w:cs="Times New Roman"/>
                <w:bCs/>
                <w:color w:val="auto"/>
                <w:sz w:val="21"/>
                <w:szCs w:val="21"/>
                <w:highlight w:val="none"/>
              </w:rPr>
              <w:t>m</w:t>
            </w:r>
          </w:p>
        </w:tc>
      </w:tr>
      <w:tr w14:paraId="2DFF2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4E2800A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1213" w:type="pct"/>
            <w:vAlign w:val="center"/>
          </w:tcPr>
          <w:p w14:paraId="3CC4CB7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汽车</w:t>
            </w:r>
          </w:p>
        </w:tc>
        <w:tc>
          <w:tcPr>
            <w:tcW w:w="422" w:type="pct"/>
            <w:vAlign w:val="center"/>
          </w:tcPr>
          <w:p w14:paraId="682BBE2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台</w:t>
            </w:r>
          </w:p>
        </w:tc>
        <w:tc>
          <w:tcPr>
            <w:tcW w:w="552" w:type="pct"/>
            <w:vAlign w:val="center"/>
          </w:tcPr>
          <w:p w14:paraId="34369C9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707" w:type="pct"/>
            <w:vAlign w:val="center"/>
          </w:tcPr>
          <w:p w14:paraId="61F2086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653" w:type="pct"/>
            <w:vAlign w:val="center"/>
          </w:tcPr>
          <w:p w14:paraId="45FB900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20t自卸汽车</w:t>
            </w:r>
          </w:p>
        </w:tc>
      </w:tr>
      <w:tr w14:paraId="41B89F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0C5E91E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w:t>
            </w:r>
          </w:p>
        </w:tc>
        <w:tc>
          <w:tcPr>
            <w:tcW w:w="1213" w:type="pct"/>
            <w:vAlign w:val="center"/>
          </w:tcPr>
          <w:p w14:paraId="5130028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前装机</w:t>
            </w:r>
          </w:p>
        </w:tc>
        <w:tc>
          <w:tcPr>
            <w:tcW w:w="422" w:type="pct"/>
            <w:vAlign w:val="center"/>
          </w:tcPr>
          <w:p w14:paraId="054C277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台</w:t>
            </w:r>
          </w:p>
        </w:tc>
        <w:tc>
          <w:tcPr>
            <w:tcW w:w="552" w:type="pct"/>
            <w:vAlign w:val="center"/>
          </w:tcPr>
          <w:p w14:paraId="3C07AC5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707" w:type="pct"/>
            <w:vAlign w:val="center"/>
          </w:tcPr>
          <w:p w14:paraId="0417785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653" w:type="pct"/>
            <w:vAlign w:val="center"/>
          </w:tcPr>
          <w:p w14:paraId="2AF5C13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r>
      <w:tr w14:paraId="03330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6A08883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w:t>
            </w:r>
          </w:p>
        </w:tc>
        <w:tc>
          <w:tcPr>
            <w:tcW w:w="1213" w:type="pct"/>
            <w:shd w:val="clear" w:color="auto" w:fill="auto"/>
            <w:vAlign w:val="center"/>
          </w:tcPr>
          <w:p w14:paraId="6198291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推土机</w:t>
            </w:r>
          </w:p>
        </w:tc>
        <w:tc>
          <w:tcPr>
            <w:tcW w:w="422" w:type="pct"/>
            <w:shd w:val="clear" w:color="auto" w:fill="auto"/>
            <w:vAlign w:val="center"/>
          </w:tcPr>
          <w:p w14:paraId="5EA7ACF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台</w:t>
            </w:r>
          </w:p>
        </w:tc>
        <w:tc>
          <w:tcPr>
            <w:tcW w:w="552" w:type="pct"/>
            <w:vAlign w:val="center"/>
          </w:tcPr>
          <w:p w14:paraId="77A991F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w:t>
            </w:r>
          </w:p>
        </w:tc>
        <w:tc>
          <w:tcPr>
            <w:tcW w:w="707" w:type="pct"/>
            <w:vAlign w:val="center"/>
          </w:tcPr>
          <w:p w14:paraId="16AE348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1653" w:type="pct"/>
            <w:vAlign w:val="center"/>
          </w:tcPr>
          <w:p w14:paraId="148F904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r>
      <w:tr w14:paraId="277D4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0553575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5</w:t>
            </w:r>
          </w:p>
        </w:tc>
        <w:tc>
          <w:tcPr>
            <w:tcW w:w="1213" w:type="pct"/>
            <w:vAlign w:val="center"/>
          </w:tcPr>
          <w:p w14:paraId="739A3E0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压路</w:t>
            </w:r>
            <w:r>
              <w:rPr>
                <w:rFonts w:hint="default" w:ascii="Times New Roman" w:hAnsi="Times New Roman" w:eastAsia="宋体" w:cs="Times New Roman"/>
                <w:bCs/>
                <w:color w:val="auto"/>
                <w:sz w:val="21"/>
                <w:szCs w:val="21"/>
              </w:rPr>
              <w:t>机</w:t>
            </w:r>
          </w:p>
        </w:tc>
        <w:tc>
          <w:tcPr>
            <w:tcW w:w="422" w:type="pct"/>
            <w:vAlign w:val="center"/>
          </w:tcPr>
          <w:p w14:paraId="6227BC6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台</w:t>
            </w:r>
          </w:p>
        </w:tc>
        <w:tc>
          <w:tcPr>
            <w:tcW w:w="552" w:type="pct"/>
            <w:vAlign w:val="center"/>
          </w:tcPr>
          <w:p w14:paraId="4D9DB6C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2</w:t>
            </w:r>
          </w:p>
        </w:tc>
        <w:tc>
          <w:tcPr>
            <w:tcW w:w="707" w:type="pct"/>
            <w:vAlign w:val="center"/>
          </w:tcPr>
          <w:p w14:paraId="0AAB24D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653" w:type="pct"/>
            <w:vAlign w:val="center"/>
          </w:tcPr>
          <w:p w14:paraId="627496B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p>
        </w:tc>
      </w:tr>
      <w:tr w14:paraId="5E8E5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451" w:type="pct"/>
            <w:vAlign w:val="center"/>
          </w:tcPr>
          <w:p w14:paraId="71E31B4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6</w:t>
            </w:r>
          </w:p>
        </w:tc>
        <w:tc>
          <w:tcPr>
            <w:tcW w:w="1213" w:type="pct"/>
            <w:vAlign w:val="center"/>
          </w:tcPr>
          <w:p w14:paraId="0C9B2D8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洒水车</w:t>
            </w:r>
          </w:p>
        </w:tc>
        <w:tc>
          <w:tcPr>
            <w:tcW w:w="422" w:type="pct"/>
            <w:vAlign w:val="center"/>
          </w:tcPr>
          <w:p w14:paraId="6370AF2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台</w:t>
            </w:r>
          </w:p>
        </w:tc>
        <w:tc>
          <w:tcPr>
            <w:tcW w:w="552" w:type="pct"/>
            <w:vAlign w:val="center"/>
          </w:tcPr>
          <w:p w14:paraId="0EFE582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707" w:type="pct"/>
            <w:vAlign w:val="center"/>
          </w:tcPr>
          <w:p w14:paraId="293D1DA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18t</w:t>
            </w:r>
          </w:p>
        </w:tc>
        <w:tc>
          <w:tcPr>
            <w:tcW w:w="1653" w:type="pct"/>
            <w:vAlign w:val="center"/>
          </w:tcPr>
          <w:p w14:paraId="231D2E5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p>
        </w:tc>
      </w:tr>
    </w:tbl>
    <w:p w14:paraId="6090356D">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50" w:after="0" w:line="360" w:lineRule="auto"/>
        <w:ind w:firstLine="480" w:firstLineChars="200"/>
        <w:textAlignment w:val="auto"/>
        <w:rPr>
          <w:rFonts w:hint="default"/>
          <w:color w:val="auto"/>
          <w:lang w:val="en-US" w:eastAsia="zh-CN"/>
        </w:rPr>
      </w:pPr>
      <w:r>
        <w:rPr>
          <w:rFonts w:hint="eastAsia"/>
          <w:b/>
          <w:bCs/>
          <w:color w:val="auto"/>
          <w:lang w:val="en-US" w:eastAsia="zh-CN"/>
        </w:rPr>
        <w:t>11、闭库方案</w:t>
      </w:r>
    </w:p>
    <w:p w14:paraId="7B66C60C">
      <w:pPr>
        <w:pStyle w:val="2"/>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pacing w:val="-2"/>
          <w:lang w:val="en-US" w:eastAsia="zh-CN"/>
        </w:rPr>
      </w:pPr>
      <w:r>
        <w:rPr>
          <w:rFonts w:hint="default" w:ascii="Times New Roman" w:hAnsi="Times New Roman" w:eastAsia="宋体" w:cs="Times New Roman"/>
          <w:color w:val="auto"/>
          <w:lang w:eastAsia="zh-CN"/>
        </w:rPr>
        <w:t>变更后</w:t>
      </w:r>
      <w:r>
        <w:rPr>
          <w:rFonts w:hint="default" w:ascii="Times New Roman" w:hAnsi="Times New Roman" w:eastAsia="宋体" w:cs="Times New Roman"/>
          <w:color w:val="auto"/>
        </w:rPr>
        <w:t>尾矿库采用边堆存边封场的工艺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在尾矿干堆期间，对完成设计最终高程的作业面先行闭库封场。</w:t>
      </w:r>
      <w:r>
        <w:rPr>
          <w:rFonts w:hint="eastAsia" w:ascii="Times New Roman" w:hAnsi="Times New Roman" w:eastAsia="宋体" w:cs="Times New Roman"/>
          <w:color w:val="auto"/>
          <w:kern w:val="2"/>
          <w:sz w:val="24"/>
          <w:szCs w:val="24"/>
          <w:highlight w:val="none"/>
          <w:lang w:val="zh-CN" w:eastAsia="zh-CN" w:bidi="ar-SA"/>
        </w:rPr>
        <w:t>库区封场采用1.5mm厚HDPE膜作为防渗隔绝材料，再覆盖0.2~1m厚砾石，减少扬尘产生。</w:t>
      </w:r>
    </w:p>
    <w:p w14:paraId="30710564">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宋体"/>
          <w:color w:val="auto"/>
          <w:spacing w:val="-2"/>
          <w:lang w:val="en-US" w:eastAsia="zh-CN"/>
        </w:rPr>
      </w:pPr>
      <w:r>
        <w:rPr>
          <w:rFonts w:hint="eastAsia"/>
          <w:color w:val="auto"/>
          <w:lang w:val="en-US" w:eastAsia="zh-CN"/>
        </w:rPr>
        <w:t>3.2.2.4尾矿成分及尾矿特性</w:t>
      </w:r>
    </w:p>
    <w:p w14:paraId="2CFAD8F7">
      <w:pPr>
        <w:pStyle w:val="2"/>
        <w:pageBreakBefore w:val="0"/>
        <w:widowControl w:val="0"/>
        <w:numPr>
          <w:ilvl w:val="0"/>
          <w:numId w:val="0"/>
        </w:numPr>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eastAsia="宋体" w:cs="Times New Roman"/>
          <w:color w:val="auto"/>
          <w:lang w:val="en-US" w:eastAsia="zh-CN"/>
        </w:rPr>
      </w:pPr>
      <w:r>
        <w:rPr>
          <w:rFonts w:hint="eastAsia" w:eastAsia="宋体" w:cs="Times New Roman"/>
          <w:color w:val="auto"/>
          <w:spacing w:val="-2"/>
          <w:lang w:val="en-US" w:eastAsia="zh-CN"/>
        </w:rPr>
        <w:t>尾矿</w:t>
      </w:r>
      <w:r>
        <w:rPr>
          <w:rFonts w:hint="default" w:ascii="Times New Roman" w:hAnsi="Times New Roman" w:eastAsia="宋体" w:cs="Times New Roman"/>
          <w:color w:val="auto"/>
          <w:spacing w:val="-2"/>
          <w:lang w:val="en-US" w:eastAsia="zh-CN"/>
        </w:rPr>
        <w:t>元</w:t>
      </w:r>
      <w:r>
        <w:rPr>
          <w:rFonts w:hint="default" w:ascii="Times New Roman" w:hAnsi="Times New Roman" w:eastAsia="宋体" w:cs="Times New Roman"/>
          <w:color w:val="auto"/>
          <w:lang w:val="en-US" w:eastAsia="zh-CN"/>
        </w:rPr>
        <w:t>素组成及含量见表3.2-10。</w:t>
      </w:r>
    </w:p>
    <w:p w14:paraId="13AA0BB9">
      <w:pPr>
        <w:spacing w:line="360" w:lineRule="auto"/>
        <w:ind w:firstLine="42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bookmarkStart w:id="190" w:name="_Hlk100872647"/>
      <w:r>
        <w:rPr>
          <w:rFonts w:hint="default" w:ascii="Times New Roman" w:hAnsi="Times New Roman" w:eastAsia="宋体" w:cs="Times New Roman"/>
          <w:b/>
          <w:color w:val="auto"/>
          <w:sz w:val="21"/>
          <w:szCs w:val="21"/>
          <w:lang w:val="en-US" w:eastAsia="zh-CN"/>
        </w:rPr>
        <w:t>10</w:t>
      </w:r>
      <w:r>
        <w:rPr>
          <w:rFonts w:hint="default" w:ascii="Times New Roman" w:hAnsi="Times New Roman" w:eastAsia="宋体" w:cs="Times New Roman"/>
          <w:b/>
          <w:color w:val="auto"/>
          <w:sz w:val="21"/>
          <w:szCs w:val="21"/>
        </w:rPr>
        <w:t xml:space="preserve">    </w:t>
      </w:r>
      <w:r>
        <w:rPr>
          <w:rFonts w:hint="eastAsia" w:eastAsia="宋体" w:cs="Times New Roman"/>
          <w:b/>
          <w:color w:val="auto"/>
          <w:sz w:val="21"/>
          <w:szCs w:val="21"/>
          <w:lang w:val="en-US" w:eastAsia="zh-CN"/>
        </w:rPr>
        <w:t>尾矿</w:t>
      </w:r>
      <w:r>
        <w:rPr>
          <w:rFonts w:hint="default" w:ascii="Times New Roman" w:hAnsi="Times New Roman" w:eastAsia="宋体" w:cs="Times New Roman"/>
          <w:b/>
          <w:color w:val="auto"/>
          <w:sz w:val="21"/>
          <w:szCs w:val="21"/>
        </w:rPr>
        <w:t>元素组成及含量表</w:t>
      </w:r>
      <w:bookmarkEnd w:id="190"/>
      <w:r>
        <w:rPr>
          <w:rFonts w:hint="default" w:ascii="Times New Roman" w:hAnsi="Times New Roman" w:eastAsia="宋体" w:cs="Times New Roman"/>
          <w:b/>
          <w:color w:val="auto"/>
          <w:sz w:val="21"/>
          <w:szCs w:val="21"/>
        </w:rPr>
        <w:t>（单位：%）</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69"/>
        <w:gridCol w:w="869"/>
        <w:gridCol w:w="869"/>
        <w:gridCol w:w="869"/>
        <w:gridCol w:w="869"/>
        <w:gridCol w:w="870"/>
        <w:gridCol w:w="871"/>
        <w:gridCol w:w="871"/>
        <w:gridCol w:w="871"/>
      </w:tblGrid>
      <w:tr w14:paraId="04C38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2757869C">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分析</w:t>
            </w:r>
          </w:p>
          <w:p w14:paraId="09B5B8DF">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项目</w:t>
            </w:r>
          </w:p>
        </w:tc>
        <w:tc>
          <w:tcPr>
            <w:tcW w:w="869" w:type="dxa"/>
            <w:tcBorders>
              <w:tl2br w:val="nil"/>
              <w:tr2bl w:val="nil"/>
            </w:tcBorders>
            <w:tcMar>
              <w:top w:w="0" w:type="dxa"/>
              <w:left w:w="28" w:type="dxa"/>
              <w:bottom w:w="0" w:type="dxa"/>
              <w:right w:w="28" w:type="dxa"/>
            </w:tcMar>
            <w:vAlign w:val="center"/>
          </w:tcPr>
          <w:p w14:paraId="3DA5A39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Li</w:t>
            </w:r>
          </w:p>
        </w:tc>
        <w:tc>
          <w:tcPr>
            <w:tcW w:w="869" w:type="dxa"/>
            <w:tcBorders>
              <w:tl2br w:val="nil"/>
              <w:tr2bl w:val="nil"/>
            </w:tcBorders>
            <w:tcMar>
              <w:top w:w="0" w:type="dxa"/>
              <w:left w:w="28" w:type="dxa"/>
              <w:bottom w:w="0" w:type="dxa"/>
              <w:right w:w="28" w:type="dxa"/>
            </w:tcMar>
            <w:vAlign w:val="center"/>
          </w:tcPr>
          <w:p w14:paraId="414F4B1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Si</w:t>
            </w:r>
          </w:p>
        </w:tc>
        <w:tc>
          <w:tcPr>
            <w:tcW w:w="869" w:type="dxa"/>
            <w:tcBorders>
              <w:tl2br w:val="nil"/>
              <w:tr2bl w:val="nil"/>
            </w:tcBorders>
            <w:tcMar>
              <w:top w:w="0" w:type="dxa"/>
              <w:left w:w="28" w:type="dxa"/>
              <w:bottom w:w="0" w:type="dxa"/>
              <w:right w:w="28" w:type="dxa"/>
            </w:tcMar>
            <w:vAlign w:val="center"/>
          </w:tcPr>
          <w:p w14:paraId="3C73FB5C">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Al</w:t>
            </w:r>
          </w:p>
        </w:tc>
        <w:tc>
          <w:tcPr>
            <w:tcW w:w="869" w:type="dxa"/>
            <w:tcBorders>
              <w:tl2br w:val="nil"/>
              <w:tr2bl w:val="nil"/>
            </w:tcBorders>
            <w:tcMar>
              <w:top w:w="0" w:type="dxa"/>
              <w:left w:w="28" w:type="dxa"/>
              <w:bottom w:w="0" w:type="dxa"/>
              <w:right w:w="28" w:type="dxa"/>
            </w:tcMar>
            <w:vAlign w:val="center"/>
          </w:tcPr>
          <w:p w14:paraId="628D21C7">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Fe</w:t>
            </w:r>
          </w:p>
        </w:tc>
        <w:tc>
          <w:tcPr>
            <w:tcW w:w="869" w:type="dxa"/>
            <w:tcBorders>
              <w:tl2br w:val="nil"/>
              <w:tr2bl w:val="nil"/>
            </w:tcBorders>
            <w:tcMar>
              <w:top w:w="0" w:type="dxa"/>
              <w:left w:w="28" w:type="dxa"/>
              <w:bottom w:w="0" w:type="dxa"/>
              <w:right w:w="28" w:type="dxa"/>
            </w:tcMar>
            <w:vAlign w:val="center"/>
          </w:tcPr>
          <w:p w14:paraId="2C8179F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Ca</w:t>
            </w:r>
          </w:p>
        </w:tc>
        <w:tc>
          <w:tcPr>
            <w:tcW w:w="870" w:type="dxa"/>
            <w:tcBorders>
              <w:tl2br w:val="nil"/>
              <w:tr2bl w:val="nil"/>
            </w:tcBorders>
            <w:tcMar>
              <w:top w:w="0" w:type="dxa"/>
              <w:left w:w="28" w:type="dxa"/>
              <w:bottom w:w="0" w:type="dxa"/>
              <w:right w:w="28" w:type="dxa"/>
            </w:tcMar>
            <w:vAlign w:val="center"/>
          </w:tcPr>
          <w:p w14:paraId="56B4C92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Mg</w:t>
            </w:r>
          </w:p>
        </w:tc>
        <w:tc>
          <w:tcPr>
            <w:tcW w:w="871" w:type="dxa"/>
            <w:tcBorders>
              <w:tl2br w:val="nil"/>
              <w:tr2bl w:val="nil"/>
            </w:tcBorders>
            <w:tcMar>
              <w:top w:w="0" w:type="dxa"/>
              <w:left w:w="28" w:type="dxa"/>
              <w:bottom w:w="0" w:type="dxa"/>
              <w:right w:w="28" w:type="dxa"/>
            </w:tcMar>
            <w:vAlign w:val="center"/>
          </w:tcPr>
          <w:p w14:paraId="2554CB00">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K</w:t>
            </w:r>
          </w:p>
        </w:tc>
        <w:tc>
          <w:tcPr>
            <w:tcW w:w="871" w:type="dxa"/>
            <w:tcBorders>
              <w:tl2br w:val="nil"/>
              <w:tr2bl w:val="nil"/>
            </w:tcBorders>
            <w:tcMar>
              <w:top w:w="0" w:type="dxa"/>
              <w:left w:w="28" w:type="dxa"/>
              <w:bottom w:w="0" w:type="dxa"/>
              <w:right w:w="28" w:type="dxa"/>
            </w:tcMar>
            <w:vAlign w:val="center"/>
          </w:tcPr>
          <w:p w14:paraId="049DA861">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Na</w:t>
            </w:r>
          </w:p>
        </w:tc>
        <w:tc>
          <w:tcPr>
            <w:tcW w:w="871" w:type="dxa"/>
            <w:tcBorders>
              <w:tl2br w:val="nil"/>
              <w:tr2bl w:val="nil"/>
            </w:tcBorders>
            <w:tcMar>
              <w:top w:w="0" w:type="dxa"/>
              <w:left w:w="28" w:type="dxa"/>
              <w:bottom w:w="0" w:type="dxa"/>
              <w:right w:w="28" w:type="dxa"/>
            </w:tcMar>
            <w:vAlign w:val="center"/>
          </w:tcPr>
          <w:p w14:paraId="6CDFD8A8">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Mn</w:t>
            </w:r>
          </w:p>
        </w:tc>
      </w:tr>
      <w:tr w14:paraId="5CC6F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7DF0C46C">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尾矿</w:t>
            </w:r>
          </w:p>
        </w:tc>
        <w:tc>
          <w:tcPr>
            <w:tcW w:w="869" w:type="dxa"/>
            <w:tcBorders>
              <w:tl2br w:val="nil"/>
              <w:tr2bl w:val="nil"/>
            </w:tcBorders>
            <w:tcMar>
              <w:top w:w="0" w:type="dxa"/>
              <w:left w:w="28" w:type="dxa"/>
              <w:bottom w:w="0" w:type="dxa"/>
              <w:right w:w="28" w:type="dxa"/>
            </w:tcMar>
            <w:vAlign w:val="center"/>
          </w:tcPr>
          <w:p w14:paraId="3AB855C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69" w:type="dxa"/>
            <w:tcBorders>
              <w:tl2br w:val="nil"/>
              <w:tr2bl w:val="nil"/>
            </w:tcBorders>
            <w:tcMar>
              <w:top w:w="0" w:type="dxa"/>
              <w:left w:w="28" w:type="dxa"/>
              <w:bottom w:w="0" w:type="dxa"/>
              <w:right w:w="28" w:type="dxa"/>
            </w:tcMar>
            <w:vAlign w:val="center"/>
          </w:tcPr>
          <w:p w14:paraId="2DC2BE6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69" w:type="dxa"/>
            <w:tcBorders>
              <w:tl2br w:val="nil"/>
              <w:tr2bl w:val="nil"/>
            </w:tcBorders>
            <w:tcMar>
              <w:top w:w="0" w:type="dxa"/>
              <w:left w:w="28" w:type="dxa"/>
              <w:bottom w:w="0" w:type="dxa"/>
              <w:right w:w="28" w:type="dxa"/>
            </w:tcMar>
            <w:vAlign w:val="center"/>
          </w:tcPr>
          <w:p w14:paraId="476C12DD">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69" w:type="dxa"/>
            <w:tcBorders>
              <w:tl2br w:val="nil"/>
              <w:tr2bl w:val="nil"/>
            </w:tcBorders>
            <w:tcMar>
              <w:top w:w="0" w:type="dxa"/>
              <w:left w:w="28" w:type="dxa"/>
              <w:bottom w:w="0" w:type="dxa"/>
              <w:right w:w="28" w:type="dxa"/>
            </w:tcMar>
            <w:vAlign w:val="center"/>
          </w:tcPr>
          <w:p w14:paraId="62510D4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69" w:type="dxa"/>
            <w:tcBorders>
              <w:tl2br w:val="nil"/>
              <w:tr2bl w:val="nil"/>
            </w:tcBorders>
            <w:tcMar>
              <w:top w:w="0" w:type="dxa"/>
              <w:left w:w="28" w:type="dxa"/>
              <w:bottom w:w="0" w:type="dxa"/>
              <w:right w:w="28" w:type="dxa"/>
            </w:tcMar>
            <w:vAlign w:val="center"/>
          </w:tcPr>
          <w:p w14:paraId="04CEF2DD">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70" w:type="dxa"/>
            <w:tcBorders>
              <w:tl2br w:val="nil"/>
              <w:tr2bl w:val="nil"/>
            </w:tcBorders>
            <w:tcMar>
              <w:top w:w="0" w:type="dxa"/>
              <w:left w:w="28" w:type="dxa"/>
              <w:bottom w:w="0" w:type="dxa"/>
              <w:right w:w="28" w:type="dxa"/>
            </w:tcMar>
            <w:vAlign w:val="center"/>
          </w:tcPr>
          <w:p w14:paraId="69508FA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71" w:type="dxa"/>
            <w:tcBorders>
              <w:tl2br w:val="nil"/>
              <w:tr2bl w:val="nil"/>
            </w:tcBorders>
            <w:tcMar>
              <w:top w:w="0" w:type="dxa"/>
              <w:left w:w="28" w:type="dxa"/>
              <w:bottom w:w="0" w:type="dxa"/>
              <w:right w:w="28" w:type="dxa"/>
            </w:tcMar>
            <w:vAlign w:val="center"/>
          </w:tcPr>
          <w:p w14:paraId="1A075111">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71" w:type="dxa"/>
            <w:tcBorders>
              <w:tl2br w:val="nil"/>
              <w:tr2bl w:val="nil"/>
            </w:tcBorders>
            <w:tcMar>
              <w:top w:w="0" w:type="dxa"/>
              <w:left w:w="28" w:type="dxa"/>
              <w:bottom w:w="0" w:type="dxa"/>
              <w:right w:w="28" w:type="dxa"/>
            </w:tcMar>
            <w:vAlign w:val="center"/>
          </w:tcPr>
          <w:p w14:paraId="15E82D3B">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c>
          <w:tcPr>
            <w:tcW w:w="871" w:type="dxa"/>
            <w:tcBorders>
              <w:tl2br w:val="nil"/>
              <w:tr2bl w:val="nil"/>
            </w:tcBorders>
            <w:tcMar>
              <w:top w:w="0" w:type="dxa"/>
              <w:left w:w="28" w:type="dxa"/>
              <w:bottom w:w="0" w:type="dxa"/>
              <w:right w:w="28" w:type="dxa"/>
            </w:tcMar>
            <w:vAlign w:val="center"/>
          </w:tcPr>
          <w:p w14:paraId="7B9E86A8">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sz w:val="21"/>
                <w:szCs w:val="21"/>
                <w:vertAlign w:val="baseline"/>
              </w:rPr>
            </w:pPr>
          </w:p>
        </w:tc>
      </w:tr>
      <w:tr w14:paraId="76F04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5781DDD3">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分析</w:t>
            </w:r>
          </w:p>
          <w:p w14:paraId="3EAC36AA">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rPr>
              <w:t>项目</w:t>
            </w:r>
          </w:p>
        </w:tc>
        <w:tc>
          <w:tcPr>
            <w:tcW w:w="869" w:type="dxa"/>
            <w:tcBorders>
              <w:tl2br w:val="nil"/>
              <w:tr2bl w:val="nil"/>
            </w:tcBorders>
            <w:shd w:val="clear" w:color="auto" w:fill="auto"/>
            <w:tcMar>
              <w:top w:w="0" w:type="dxa"/>
              <w:left w:w="28" w:type="dxa"/>
              <w:bottom w:w="0" w:type="dxa"/>
              <w:right w:w="28" w:type="dxa"/>
            </w:tcMar>
            <w:vAlign w:val="center"/>
          </w:tcPr>
          <w:p w14:paraId="401A1C6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烧失量</w:t>
            </w:r>
          </w:p>
        </w:tc>
        <w:tc>
          <w:tcPr>
            <w:tcW w:w="869" w:type="dxa"/>
            <w:tcBorders>
              <w:tl2br w:val="nil"/>
              <w:tr2bl w:val="nil"/>
            </w:tcBorders>
            <w:shd w:val="clear" w:color="auto" w:fill="auto"/>
            <w:tcMar>
              <w:top w:w="0" w:type="dxa"/>
              <w:left w:w="28" w:type="dxa"/>
              <w:bottom w:w="0" w:type="dxa"/>
              <w:right w:w="28" w:type="dxa"/>
            </w:tcMar>
            <w:vAlign w:val="center"/>
          </w:tcPr>
          <w:p w14:paraId="6EDCC65B">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Rb</w:t>
            </w:r>
          </w:p>
        </w:tc>
        <w:tc>
          <w:tcPr>
            <w:tcW w:w="869" w:type="dxa"/>
            <w:tcBorders>
              <w:tl2br w:val="nil"/>
              <w:tr2bl w:val="nil"/>
            </w:tcBorders>
            <w:shd w:val="clear" w:color="auto" w:fill="auto"/>
            <w:tcMar>
              <w:top w:w="0" w:type="dxa"/>
              <w:left w:w="28" w:type="dxa"/>
              <w:bottom w:w="0" w:type="dxa"/>
              <w:right w:w="28" w:type="dxa"/>
            </w:tcMar>
            <w:vAlign w:val="center"/>
          </w:tcPr>
          <w:p w14:paraId="439D6B0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CS</w:t>
            </w:r>
          </w:p>
        </w:tc>
        <w:tc>
          <w:tcPr>
            <w:tcW w:w="869" w:type="dxa"/>
            <w:tcBorders>
              <w:tl2br w:val="nil"/>
              <w:tr2bl w:val="nil"/>
            </w:tcBorders>
            <w:shd w:val="clear" w:color="auto" w:fill="auto"/>
            <w:tcMar>
              <w:top w:w="0" w:type="dxa"/>
              <w:left w:w="28" w:type="dxa"/>
              <w:bottom w:w="0" w:type="dxa"/>
              <w:right w:w="28" w:type="dxa"/>
            </w:tcMar>
            <w:vAlign w:val="center"/>
          </w:tcPr>
          <w:p w14:paraId="0CD75B3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Ta</w:t>
            </w:r>
          </w:p>
        </w:tc>
        <w:tc>
          <w:tcPr>
            <w:tcW w:w="869" w:type="dxa"/>
            <w:tcBorders>
              <w:tl2br w:val="nil"/>
              <w:tr2bl w:val="nil"/>
            </w:tcBorders>
            <w:shd w:val="clear" w:color="auto" w:fill="auto"/>
            <w:tcMar>
              <w:top w:w="0" w:type="dxa"/>
              <w:left w:w="28" w:type="dxa"/>
              <w:bottom w:w="0" w:type="dxa"/>
              <w:right w:w="28" w:type="dxa"/>
            </w:tcMar>
            <w:vAlign w:val="center"/>
          </w:tcPr>
          <w:p w14:paraId="510D620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Nb</w:t>
            </w:r>
          </w:p>
        </w:tc>
        <w:tc>
          <w:tcPr>
            <w:tcW w:w="870" w:type="dxa"/>
            <w:tcBorders>
              <w:tl2br w:val="nil"/>
              <w:tr2bl w:val="nil"/>
            </w:tcBorders>
            <w:shd w:val="clear" w:color="auto" w:fill="auto"/>
            <w:tcMar>
              <w:top w:w="0" w:type="dxa"/>
              <w:left w:w="28" w:type="dxa"/>
              <w:bottom w:w="0" w:type="dxa"/>
              <w:right w:w="28" w:type="dxa"/>
            </w:tcMar>
            <w:vAlign w:val="center"/>
          </w:tcPr>
          <w:p w14:paraId="3518F8A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Ti</w:t>
            </w:r>
          </w:p>
        </w:tc>
        <w:tc>
          <w:tcPr>
            <w:tcW w:w="871" w:type="dxa"/>
            <w:tcBorders>
              <w:tl2br w:val="nil"/>
              <w:tr2bl w:val="nil"/>
            </w:tcBorders>
            <w:shd w:val="clear" w:color="auto" w:fill="auto"/>
            <w:tcMar>
              <w:top w:w="0" w:type="dxa"/>
              <w:left w:w="28" w:type="dxa"/>
              <w:bottom w:w="0" w:type="dxa"/>
              <w:right w:w="28" w:type="dxa"/>
            </w:tcMar>
            <w:vAlign w:val="center"/>
          </w:tcPr>
          <w:p w14:paraId="09F92847">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w:t>
            </w:r>
          </w:p>
        </w:tc>
        <w:tc>
          <w:tcPr>
            <w:tcW w:w="871" w:type="dxa"/>
            <w:tcBorders>
              <w:tl2br w:val="nil"/>
              <w:tr2bl w:val="nil"/>
            </w:tcBorders>
            <w:shd w:val="clear" w:color="auto" w:fill="auto"/>
            <w:tcMar>
              <w:top w:w="0" w:type="dxa"/>
              <w:left w:w="28" w:type="dxa"/>
              <w:bottom w:w="0" w:type="dxa"/>
              <w:right w:w="28" w:type="dxa"/>
            </w:tcMar>
            <w:vAlign w:val="center"/>
          </w:tcPr>
          <w:p w14:paraId="0C2224E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P</w:t>
            </w:r>
          </w:p>
        </w:tc>
        <w:tc>
          <w:tcPr>
            <w:tcW w:w="871" w:type="dxa"/>
            <w:tcBorders>
              <w:tl2br w:val="nil"/>
              <w:tr2bl w:val="nil"/>
            </w:tcBorders>
            <w:shd w:val="clear" w:color="auto" w:fill="auto"/>
            <w:tcMar>
              <w:top w:w="0" w:type="dxa"/>
              <w:left w:w="28" w:type="dxa"/>
              <w:bottom w:w="0" w:type="dxa"/>
              <w:right w:w="28" w:type="dxa"/>
            </w:tcMar>
            <w:vAlign w:val="center"/>
          </w:tcPr>
          <w:p w14:paraId="631A7B5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S</w:t>
            </w:r>
          </w:p>
        </w:tc>
      </w:tr>
      <w:tr w14:paraId="49F91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7EC4BEB2">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尾矿</w:t>
            </w:r>
          </w:p>
        </w:tc>
        <w:tc>
          <w:tcPr>
            <w:tcW w:w="869" w:type="dxa"/>
            <w:tcBorders>
              <w:tl2br w:val="nil"/>
              <w:tr2bl w:val="nil"/>
            </w:tcBorders>
            <w:shd w:val="clear" w:color="auto" w:fill="auto"/>
            <w:tcMar>
              <w:top w:w="0" w:type="dxa"/>
              <w:left w:w="28" w:type="dxa"/>
              <w:bottom w:w="0" w:type="dxa"/>
              <w:right w:w="28" w:type="dxa"/>
            </w:tcMar>
            <w:vAlign w:val="center"/>
          </w:tcPr>
          <w:p w14:paraId="4C09D1F1">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6F30DC2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53A1B75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71C286CD">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135CDA60">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0" w:type="dxa"/>
            <w:tcBorders>
              <w:tl2br w:val="nil"/>
              <w:tr2bl w:val="nil"/>
            </w:tcBorders>
            <w:shd w:val="clear" w:color="auto" w:fill="auto"/>
            <w:tcMar>
              <w:top w:w="0" w:type="dxa"/>
              <w:left w:w="28" w:type="dxa"/>
              <w:bottom w:w="0" w:type="dxa"/>
              <w:right w:w="28" w:type="dxa"/>
            </w:tcMar>
            <w:vAlign w:val="center"/>
          </w:tcPr>
          <w:p w14:paraId="3AA07ECB">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7B442708">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3457EEF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2920643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r>
      <w:tr w14:paraId="54939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074C6952">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分析</w:t>
            </w:r>
          </w:p>
          <w:p w14:paraId="6164C374">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项目</w:t>
            </w:r>
          </w:p>
        </w:tc>
        <w:tc>
          <w:tcPr>
            <w:tcW w:w="869" w:type="dxa"/>
            <w:tcBorders>
              <w:tl2br w:val="nil"/>
              <w:tr2bl w:val="nil"/>
            </w:tcBorders>
            <w:shd w:val="clear" w:color="auto" w:fill="auto"/>
            <w:tcMar>
              <w:top w:w="0" w:type="dxa"/>
              <w:left w:w="28" w:type="dxa"/>
              <w:bottom w:w="0" w:type="dxa"/>
              <w:right w:w="28" w:type="dxa"/>
            </w:tcMar>
            <w:vAlign w:val="center"/>
          </w:tcPr>
          <w:p w14:paraId="7233CD74">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Cl</w:t>
            </w:r>
          </w:p>
        </w:tc>
        <w:tc>
          <w:tcPr>
            <w:tcW w:w="869" w:type="dxa"/>
            <w:tcBorders>
              <w:tl2br w:val="nil"/>
              <w:tr2bl w:val="nil"/>
            </w:tcBorders>
            <w:shd w:val="clear" w:color="auto" w:fill="auto"/>
            <w:tcMar>
              <w:top w:w="0" w:type="dxa"/>
              <w:left w:w="28" w:type="dxa"/>
              <w:bottom w:w="0" w:type="dxa"/>
              <w:right w:w="28" w:type="dxa"/>
            </w:tcMar>
            <w:vAlign w:val="center"/>
          </w:tcPr>
          <w:p w14:paraId="4E946E34">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F</w:t>
            </w:r>
          </w:p>
        </w:tc>
        <w:tc>
          <w:tcPr>
            <w:tcW w:w="869" w:type="dxa"/>
            <w:tcBorders>
              <w:tl2br w:val="nil"/>
              <w:tr2bl w:val="nil"/>
            </w:tcBorders>
            <w:shd w:val="clear" w:color="auto" w:fill="auto"/>
            <w:tcMar>
              <w:top w:w="0" w:type="dxa"/>
              <w:left w:w="28" w:type="dxa"/>
              <w:bottom w:w="0" w:type="dxa"/>
              <w:right w:w="28" w:type="dxa"/>
            </w:tcMar>
            <w:vAlign w:val="center"/>
          </w:tcPr>
          <w:p w14:paraId="10D823EE">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Cd</w:t>
            </w:r>
          </w:p>
        </w:tc>
        <w:tc>
          <w:tcPr>
            <w:tcW w:w="869" w:type="dxa"/>
            <w:tcBorders>
              <w:tl2br w:val="nil"/>
              <w:tr2bl w:val="nil"/>
            </w:tcBorders>
            <w:shd w:val="clear" w:color="auto" w:fill="auto"/>
            <w:tcMar>
              <w:top w:w="0" w:type="dxa"/>
              <w:left w:w="28" w:type="dxa"/>
              <w:bottom w:w="0" w:type="dxa"/>
              <w:right w:w="28" w:type="dxa"/>
            </w:tcMar>
            <w:vAlign w:val="center"/>
          </w:tcPr>
          <w:p w14:paraId="2CB6F033">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Cr</w:t>
            </w:r>
          </w:p>
        </w:tc>
        <w:tc>
          <w:tcPr>
            <w:tcW w:w="869" w:type="dxa"/>
            <w:tcBorders>
              <w:tl2br w:val="nil"/>
              <w:tr2bl w:val="nil"/>
            </w:tcBorders>
            <w:shd w:val="clear" w:color="auto" w:fill="auto"/>
            <w:tcMar>
              <w:top w:w="0" w:type="dxa"/>
              <w:left w:w="28" w:type="dxa"/>
              <w:bottom w:w="0" w:type="dxa"/>
              <w:right w:w="28" w:type="dxa"/>
            </w:tcMar>
            <w:vAlign w:val="center"/>
          </w:tcPr>
          <w:p w14:paraId="74984BF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Pb</w:t>
            </w:r>
          </w:p>
        </w:tc>
        <w:tc>
          <w:tcPr>
            <w:tcW w:w="870" w:type="dxa"/>
            <w:tcBorders>
              <w:tl2br w:val="nil"/>
              <w:tr2bl w:val="nil"/>
            </w:tcBorders>
            <w:shd w:val="clear" w:color="auto" w:fill="auto"/>
            <w:tcMar>
              <w:top w:w="0" w:type="dxa"/>
              <w:left w:w="28" w:type="dxa"/>
              <w:bottom w:w="0" w:type="dxa"/>
              <w:right w:w="28" w:type="dxa"/>
            </w:tcMar>
            <w:vAlign w:val="center"/>
          </w:tcPr>
          <w:p w14:paraId="55032193">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Hg</w:t>
            </w:r>
          </w:p>
        </w:tc>
        <w:tc>
          <w:tcPr>
            <w:tcW w:w="871" w:type="dxa"/>
            <w:tcBorders>
              <w:tl2br w:val="nil"/>
              <w:tr2bl w:val="nil"/>
            </w:tcBorders>
            <w:shd w:val="clear" w:color="auto" w:fill="auto"/>
            <w:tcMar>
              <w:top w:w="0" w:type="dxa"/>
              <w:left w:w="28" w:type="dxa"/>
              <w:bottom w:w="0" w:type="dxa"/>
              <w:right w:w="28" w:type="dxa"/>
            </w:tcMar>
            <w:vAlign w:val="center"/>
          </w:tcPr>
          <w:p w14:paraId="57506C9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As</w:t>
            </w:r>
          </w:p>
        </w:tc>
        <w:tc>
          <w:tcPr>
            <w:tcW w:w="871" w:type="dxa"/>
            <w:tcBorders>
              <w:tl2br w:val="nil"/>
              <w:tr2bl w:val="nil"/>
            </w:tcBorders>
            <w:shd w:val="clear" w:color="auto" w:fill="auto"/>
            <w:tcMar>
              <w:top w:w="0" w:type="dxa"/>
              <w:left w:w="28" w:type="dxa"/>
              <w:bottom w:w="0" w:type="dxa"/>
              <w:right w:w="28" w:type="dxa"/>
            </w:tcMar>
            <w:vAlign w:val="center"/>
          </w:tcPr>
          <w:p w14:paraId="62C3101C">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Cu</w:t>
            </w:r>
          </w:p>
        </w:tc>
        <w:tc>
          <w:tcPr>
            <w:tcW w:w="871" w:type="dxa"/>
            <w:tcBorders>
              <w:tl2br w:val="nil"/>
              <w:tr2bl w:val="nil"/>
            </w:tcBorders>
            <w:shd w:val="clear" w:color="auto" w:fill="auto"/>
            <w:tcMar>
              <w:top w:w="0" w:type="dxa"/>
              <w:left w:w="28" w:type="dxa"/>
              <w:bottom w:w="0" w:type="dxa"/>
              <w:right w:w="28" w:type="dxa"/>
            </w:tcMar>
            <w:vAlign w:val="center"/>
          </w:tcPr>
          <w:p w14:paraId="051236D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Zn</w:t>
            </w:r>
          </w:p>
        </w:tc>
      </w:tr>
      <w:tr w14:paraId="2D24F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548408EA">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尾矿</w:t>
            </w:r>
          </w:p>
        </w:tc>
        <w:tc>
          <w:tcPr>
            <w:tcW w:w="869" w:type="dxa"/>
            <w:tcBorders>
              <w:tl2br w:val="nil"/>
              <w:tr2bl w:val="nil"/>
            </w:tcBorders>
            <w:shd w:val="clear" w:color="auto" w:fill="auto"/>
            <w:tcMar>
              <w:top w:w="0" w:type="dxa"/>
              <w:left w:w="28" w:type="dxa"/>
              <w:bottom w:w="0" w:type="dxa"/>
              <w:right w:w="28" w:type="dxa"/>
            </w:tcMar>
            <w:vAlign w:val="center"/>
          </w:tcPr>
          <w:p w14:paraId="5E20BC5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53BC4EF6">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42431680">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48C8AB35">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69" w:type="dxa"/>
            <w:tcBorders>
              <w:tl2br w:val="nil"/>
              <w:tr2bl w:val="nil"/>
            </w:tcBorders>
            <w:shd w:val="clear" w:color="auto" w:fill="auto"/>
            <w:tcMar>
              <w:top w:w="0" w:type="dxa"/>
              <w:left w:w="28" w:type="dxa"/>
              <w:bottom w:w="0" w:type="dxa"/>
              <w:right w:w="28" w:type="dxa"/>
            </w:tcMar>
            <w:vAlign w:val="center"/>
          </w:tcPr>
          <w:p w14:paraId="55E6B49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0" w:type="dxa"/>
            <w:tcBorders>
              <w:tl2br w:val="nil"/>
              <w:tr2bl w:val="nil"/>
            </w:tcBorders>
            <w:shd w:val="clear" w:color="auto" w:fill="auto"/>
            <w:tcMar>
              <w:top w:w="0" w:type="dxa"/>
              <w:left w:w="28" w:type="dxa"/>
              <w:bottom w:w="0" w:type="dxa"/>
              <w:right w:w="28" w:type="dxa"/>
            </w:tcMar>
            <w:vAlign w:val="center"/>
          </w:tcPr>
          <w:p w14:paraId="0836AD96">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18C2BC87">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53CAE7DD">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04F28A1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r>
      <w:tr w14:paraId="2C95D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0D6060AA">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分析</w:t>
            </w:r>
          </w:p>
          <w:p w14:paraId="14CCE29C">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项目</w:t>
            </w:r>
          </w:p>
        </w:tc>
        <w:tc>
          <w:tcPr>
            <w:tcW w:w="869" w:type="dxa"/>
            <w:tcBorders>
              <w:tl2br w:val="nil"/>
              <w:tr2bl w:val="nil"/>
            </w:tcBorders>
            <w:shd w:val="clear" w:color="auto" w:fill="auto"/>
            <w:tcMar>
              <w:top w:w="0" w:type="dxa"/>
              <w:left w:w="28" w:type="dxa"/>
              <w:bottom w:w="0" w:type="dxa"/>
              <w:right w:w="28" w:type="dxa"/>
            </w:tcMar>
            <w:vAlign w:val="center"/>
          </w:tcPr>
          <w:p w14:paraId="567A6F14">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Ba</w:t>
            </w:r>
          </w:p>
        </w:tc>
        <w:tc>
          <w:tcPr>
            <w:tcW w:w="869" w:type="dxa"/>
            <w:tcBorders>
              <w:tl2br w:val="nil"/>
              <w:tr2bl w:val="nil"/>
            </w:tcBorders>
            <w:shd w:val="clear" w:color="auto" w:fill="auto"/>
            <w:tcMar>
              <w:top w:w="0" w:type="dxa"/>
              <w:left w:w="28" w:type="dxa"/>
              <w:bottom w:w="0" w:type="dxa"/>
              <w:right w:w="28" w:type="dxa"/>
            </w:tcMar>
            <w:vAlign w:val="center"/>
          </w:tcPr>
          <w:p w14:paraId="794D1248">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Sn</w:t>
            </w:r>
          </w:p>
        </w:tc>
        <w:tc>
          <w:tcPr>
            <w:tcW w:w="869" w:type="dxa"/>
            <w:tcBorders>
              <w:tl2br w:val="nil"/>
              <w:tr2bl w:val="nil"/>
            </w:tcBorders>
            <w:shd w:val="clear" w:color="auto" w:fill="auto"/>
            <w:tcMar>
              <w:top w:w="0" w:type="dxa"/>
              <w:left w:w="28" w:type="dxa"/>
              <w:bottom w:w="0" w:type="dxa"/>
              <w:right w:w="28" w:type="dxa"/>
            </w:tcMar>
            <w:vAlign w:val="center"/>
          </w:tcPr>
          <w:p w14:paraId="4E5FDAF3">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Ag</w:t>
            </w:r>
          </w:p>
        </w:tc>
        <w:tc>
          <w:tcPr>
            <w:tcW w:w="869" w:type="dxa"/>
            <w:tcBorders>
              <w:tl2br w:val="nil"/>
              <w:tr2bl w:val="nil"/>
            </w:tcBorders>
            <w:shd w:val="clear" w:color="auto" w:fill="auto"/>
            <w:tcMar>
              <w:top w:w="0" w:type="dxa"/>
              <w:left w:w="28" w:type="dxa"/>
              <w:bottom w:w="0" w:type="dxa"/>
              <w:right w:w="28" w:type="dxa"/>
            </w:tcMar>
            <w:vAlign w:val="center"/>
          </w:tcPr>
          <w:p w14:paraId="270368FF">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Sb</w:t>
            </w:r>
          </w:p>
        </w:tc>
        <w:tc>
          <w:tcPr>
            <w:tcW w:w="869" w:type="dxa"/>
            <w:tcBorders>
              <w:tl2br w:val="nil"/>
              <w:tr2bl w:val="nil"/>
            </w:tcBorders>
            <w:shd w:val="clear" w:color="auto" w:fill="auto"/>
            <w:tcMar>
              <w:top w:w="0" w:type="dxa"/>
              <w:left w:w="28" w:type="dxa"/>
              <w:bottom w:w="0" w:type="dxa"/>
              <w:right w:w="28" w:type="dxa"/>
            </w:tcMar>
            <w:vAlign w:val="center"/>
          </w:tcPr>
          <w:p w14:paraId="65017009">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Se</w:t>
            </w:r>
          </w:p>
        </w:tc>
        <w:tc>
          <w:tcPr>
            <w:tcW w:w="870" w:type="dxa"/>
            <w:tcBorders>
              <w:tl2br w:val="nil"/>
              <w:tr2bl w:val="nil"/>
            </w:tcBorders>
            <w:shd w:val="clear" w:color="auto" w:fill="auto"/>
            <w:tcMar>
              <w:top w:w="0" w:type="dxa"/>
              <w:left w:w="28" w:type="dxa"/>
              <w:bottom w:w="0" w:type="dxa"/>
              <w:right w:w="28" w:type="dxa"/>
            </w:tcMar>
            <w:vAlign w:val="center"/>
          </w:tcPr>
          <w:p w14:paraId="562D1DE0">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Be</w:t>
            </w:r>
          </w:p>
        </w:tc>
        <w:tc>
          <w:tcPr>
            <w:tcW w:w="871" w:type="dxa"/>
            <w:tcBorders>
              <w:tl2br w:val="nil"/>
              <w:tr2bl w:val="nil"/>
            </w:tcBorders>
            <w:shd w:val="clear" w:color="auto" w:fill="auto"/>
            <w:tcMar>
              <w:top w:w="0" w:type="dxa"/>
              <w:left w:w="28" w:type="dxa"/>
              <w:bottom w:w="0" w:type="dxa"/>
              <w:right w:w="28" w:type="dxa"/>
            </w:tcMar>
            <w:vAlign w:val="center"/>
          </w:tcPr>
          <w:p w14:paraId="7772FCC9">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T1</w:t>
            </w:r>
          </w:p>
        </w:tc>
        <w:tc>
          <w:tcPr>
            <w:tcW w:w="871" w:type="dxa"/>
            <w:tcBorders>
              <w:tl2br w:val="nil"/>
              <w:tr2bl w:val="nil"/>
            </w:tcBorders>
            <w:shd w:val="clear" w:color="auto" w:fill="auto"/>
            <w:tcMar>
              <w:top w:w="0" w:type="dxa"/>
              <w:left w:w="28" w:type="dxa"/>
              <w:bottom w:w="0" w:type="dxa"/>
              <w:right w:w="28" w:type="dxa"/>
            </w:tcMar>
            <w:vAlign w:val="center"/>
          </w:tcPr>
          <w:p w14:paraId="4A695E93">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Ni</w:t>
            </w:r>
          </w:p>
        </w:tc>
        <w:tc>
          <w:tcPr>
            <w:tcW w:w="871" w:type="dxa"/>
            <w:tcBorders>
              <w:tl2br w:val="nil"/>
              <w:tr2bl w:val="nil"/>
            </w:tcBorders>
            <w:tcMar>
              <w:top w:w="0" w:type="dxa"/>
              <w:left w:w="28" w:type="dxa"/>
              <w:bottom w:w="0" w:type="dxa"/>
              <w:right w:w="28" w:type="dxa"/>
            </w:tcMar>
            <w:vAlign w:val="center"/>
          </w:tcPr>
          <w:p w14:paraId="1360172D">
            <w:pPr>
              <w:pStyle w:val="51"/>
              <w:keepNext w:val="0"/>
              <w:keepLines w:val="0"/>
              <w:pageBreakBefore w:val="0"/>
              <w:widowControl/>
              <w:kinsoku/>
              <w:wordWrap/>
              <w:overflowPunct/>
              <w:topLinePunct w:val="0"/>
              <w:bidi w:val="0"/>
              <w:adjustRightInd/>
              <w:snapToGrid/>
              <w:spacing w:line="320" w:lineRule="atLeast"/>
              <w:jc w:val="center"/>
              <w:rPr>
                <w:rFonts w:hint="default" w:ascii="Times New Roman" w:hAnsi="Times New Roman" w:eastAsia="宋体" w:cs="Times New Roman"/>
                <w:color w:val="auto"/>
                <w:sz w:val="21"/>
                <w:szCs w:val="21"/>
                <w:vertAlign w:val="baseline"/>
              </w:rPr>
            </w:pPr>
          </w:p>
        </w:tc>
      </w:tr>
      <w:tr w14:paraId="3A9FFF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6" w:type="dxa"/>
            <w:tcBorders>
              <w:tl2br w:val="nil"/>
              <w:tr2bl w:val="nil"/>
            </w:tcBorders>
            <w:shd w:val="clear" w:color="auto" w:fill="auto"/>
            <w:tcMar>
              <w:top w:w="0" w:type="dxa"/>
              <w:left w:w="28" w:type="dxa"/>
              <w:bottom w:w="0" w:type="dxa"/>
              <w:right w:w="28" w:type="dxa"/>
            </w:tcMar>
            <w:vAlign w:val="center"/>
          </w:tcPr>
          <w:p w14:paraId="4F50B295">
            <w:pPr>
              <w:keepNext w:val="0"/>
              <w:keepLines w:val="0"/>
              <w:pageBreakBefore w:val="0"/>
              <w:widowControl w:val="0"/>
              <w:kinsoku/>
              <w:wordWrap/>
              <w:overflowPunct/>
              <w:topLinePunct w:val="0"/>
              <w:autoSpaceDE w:val="0"/>
              <w:autoSpaceDN w:val="0"/>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尾矿</w:t>
            </w:r>
          </w:p>
        </w:tc>
        <w:tc>
          <w:tcPr>
            <w:tcW w:w="869" w:type="dxa"/>
            <w:tcBorders>
              <w:tl2br w:val="nil"/>
              <w:tr2bl w:val="nil"/>
            </w:tcBorders>
            <w:shd w:val="clear" w:color="auto" w:fill="auto"/>
            <w:tcMar>
              <w:top w:w="0" w:type="dxa"/>
              <w:left w:w="28" w:type="dxa"/>
              <w:bottom w:w="0" w:type="dxa"/>
              <w:right w:w="28" w:type="dxa"/>
            </w:tcMar>
            <w:vAlign w:val="center"/>
          </w:tcPr>
          <w:p w14:paraId="704CED48">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594177BF">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683F965B">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33EBA5A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9" w:type="dxa"/>
            <w:tcBorders>
              <w:tl2br w:val="nil"/>
              <w:tr2bl w:val="nil"/>
            </w:tcBorders>
            <w:shd w:val="clear" w:color="auto" w:fill="auto"/>
            <w:tcMar>
              <w:top w:w="0" w:type="dxa"/>
              <w:left w:w="28" w:type="dxa"/>
              <w:bottom w:w="0" w:type="dxa"/>
              <w:right w:w="28" w:type="dxa"/>
            </w:tcMar>
            <w:vAlign w:val="center"/>
          </w:tcPr>
          <w:p w14:paraId="263F6DDA">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70" w:type="dxa"/>
            <w:tcBorders>
              <w:tl2br w:val="nil"/>
              <w:tr2bl w:val="nil"/>
            </w:tcBorders>
            <w:shd w:val="clear" w:color="auto" w:fill="auto"/>
            <w:tcMar>
              <w:top w:w="0" w:type="dxa"/>
              <w:left w:w="28" w:type="dxa"/>
              <w:bottom w:w="0" w:type="dxa"/>
              <w:right w:w="28" w:type="dxa"/>
            </w:tcMar>
            <w:vAlign w:val="center"/>
          </w:tcPr>
          <w:p w14:paraId="7301CFD0">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77BBF892">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shd w:val="clear" w:color="auto" w:fill="auto"/>
            <w:tcMar>
              <w:top w:w="0" w:type="dxa"/>
              <w:left w:w="28" w:type="dxa"/>
              <w:bottom w:w="0" w:type="dxa"/>
              <w:right w:w="28" w:type="dxa"/>
            </w:tcMar>
            <w:vAlign w:val="center"/>
          </w:tcPr>
          <w:p w14:paraId="42112014">
            <w:pPr>
              <w:keepNext w:val="0"/>
              <w:keepLines w:val="0"/>
              <w:pageBreakBefore w:val="0"/>
              <w:widowControl/>
              <w:suppressLineNumbers w:val="0"/>
              <w:kinsoku/>
              <w:wordWrap/>
              <w:overflowPunct/>
              <w:topLinePunct w:val="0"/>
              <w:bidi w:val="0"/>
              <w:adjustRightInd/>
              <w:snapToGrid/>
              <w:spacing w:line="32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p>
        </w:tc>
        <w:tc>
          <w:tcPr>
            <w:tcW w:w="871" w:type="dxa"/>
            <w:tcBorders>
              <w:tl2br w:val="nil"/>
              <w:tr2bl w:val="nil"/>
            </w:tcBorders>
            <w:tcMar>
              <w:top w:w="0" w:type="dxa"/>
              <w:left w:w="28" w:type="dxa"/>
              <w:bottom w:w="0" w:type="dxa"/>
              <w:right w:w="28" w:type="dxa"/>
            </w:tcMar>
            <w:vAlign w:val="center"/>
          </w:tcPr>
          <w:p w14:paraId="2EBB8F42">
            <w:pPr>
              <w:pStyle w:val="51"/>
              <w:keepNext w:val="0"/>
              <w:keepLines w:val="0"/>
              <w:pageBreakBefore w:val="0"/>
              <w:widowControl/>
              <w:kinsoku/>
              <w:wordWrap/>
              <w:overflowPunct/>
              <w:topLinePunct w:val="0"/>
              <w:bidi w:val="0"/>
              <w:adjustRightInd/>
              <w:snapToGrid/>
              <w:spacing w:line="320" w:lineRule="atLeast"/>
              <w:jc w:val="center"/>
              <w:rPr>
                <w:rFonts w:hint="default" w:ascii="Times New Roman" w:hAnsi="Times New Roman" w:eastAsia="宋体" w:cs="Times New Roman"/>
                <w:color w:val="auto"/>
                <w:sz w:val="21"/>
                <w:szCs w:val="21"/>
                <w:vertAlign w:val="baseline"/>
              </w:rPr>
            </w:pPr>
          </w:p>
        </w:tc>
      </w:tr>
    </w:tbl>
    <w:p w14:paraId="371630BD">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根据可研设计的选矿工艺，尾矿特性见表3.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w:t>
      </w:r>
    </w:p>
    <w:p w14:paraId="634FFB9E">
      <w:pPr>
        <w:spacing w:line="360" w:lineRule="auto"/>
        <w:ind w:firstLine="42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11</w:t>
      </w:r>
      <w:r>
        <w:rPr>
          <w:rFonts w:hint="default" w:ascii="Times New Roman" w:hAnsi="Times New Roman" w:eastAsia="宋体" w:cs="Times New Roman"/>
          <w:b/>
          <w:color w:val="auto"/>
          <w:sz w:val="21"/>
          <w:szCs w:val="21"/>
        </w:rPr>
        <w:t xml:space="preserve">    尾矿特性一</w:t>
      </w:r>
      <w:r>
        <w:rPr>
          <w:rFonts w:hint="default" w:ascii="Times New Roman" w:hAnsi="Times New Roman" w:eastAsia="宋体" w:cs="Times New Roman"/>
          <w:b/>
          <w:color w:val="auto"/>
          <w:sz w:val="21"/>
          <w:szCs w:val="21"/>
          <w:lang w:eastAsia="zh-CN"/>
        </w:rPr>
        <w:t>览</w:t>
      </w:r>
      <w:r>
        <w:rPr>
          <w:rFonts w:hint="default" w:ascii="Times New Roman" w:hAnsi="Times New Roman" w:eastAsia="宋体" w:cs="Times New Roman"/>
          <w:b/>
          <w:color w:val="auto"/>
          <w:sz w:val="21"/>
          <w:szCs w:val="21"/>
        </w:rPr>
        <w:t>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6"/>
        <w:gridCol w:w="2498"/>
        <w:gridCol w:w="4173"/>
        <w:gridCol w:w="783"/>
      </w:tblGrid>
      <w:tr w14:paraId="1C552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7" w:hRule="atLeast"/>
          <w:jc w:val="center"/>
        </w:trPr>
        <w:tc>
          <w:tcPr>
            <w:tcW w:w="779" w:type="pct"/>
            <w:vAlign w:val="center"/>
          </w:tcPr>
          <w:p w14:paraId="75D00E1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14" w:type="pct"/>
            <w:vAlign w:val="center"/>
          </w:tcPr>
          <w:p w14:paraId="6BE7AF8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2362" w:type="pct"/>
            <w:vAlign w:val="center"/>
          </w:tcPr>
          <w:p w14:paraId="4972121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规格</w:t>
            </w:r>
          </w:p>
        </w:tc>
        <w:tc>
          <w:tcPr>
            <w:tcW w:w="443" w:type="pct"/>
            <w:vAlign w:val="center"/>
          </w:tcPr>
          <w:p w14:paraId="46395CD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4826B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779" w:type="pct"/>
            <w:vAlign w:val="center"/>
          </w:tcPr>
          <w:p w14:paraId="18E6379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14" w:type="pct"/>
            <w:vAlign w:val="center"/>
          </w:tcPr>
          <w:p w14:paraId="1AFE986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选矿厂规模</w:t>
            </w:r>
          </w:p>
        </w:tc>
        <w:tc>
          <w:tcPr>
            <w:tcW w:w="2362" w:type="pct"/>
            <w:vAlign w:val="center"/>
          </w:tcPr>
          <w:p w14:paraId="5991ADE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300万t/a</w:t>
            </w:r>
          </w:p>
        </w:tc>
        <w:tc>
          <w:tcPr>
            <w:tcW w:w="443" w:type="pct"/>
            <w:vAlign w:val="center"/>
          </w:tcPr>
          <w:p w14:paraId="606DA33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51558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6" w:hRule="atLeast"/>
          <w:jc w:val="center"/>
        </w:trPr>
        <w:tc>
          <w:tcPr>
            <w:tcW w:w="779" w:type="pct"/>
            <w:vAlign w:val="center"/>
          </w:tcPr>
          <w:p w14:paraId="68D7B0D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14" w:type="pct"/>
            <w:vAlign w:val="center"/>
          </w:tcPr>
          <w:p w14:paraId="631A20B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选矿厂工作制度</w:t>
            </w:r>
          </w:p>
        </w:tc>
        <w:tc>
          <w:tcPr>
            <w:tcW w:w="2362" w:type="pct"/>
            <w:vAlign w:val="center"/>
          </w:tcPr>
          <w:p w14:paraId="7D584D0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300日/年，3班/日，8小时/班</w:t>
            </w:r>
          </w:p>
        </w:tc>
        <w:tc>
          <w:tcPr>
            <w:tcW w:w="443" w:type="pct"/>
            <w:vAlign w:val="center"/>
          </w:tcPr>
          <w:p w14:paraId="54B08C9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439B39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779" w:type="pct"/>
            <w:vAlign w:val="center"/>
          </w:tcPr>
          <w:p w14:paraId="2F22BB8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14" w:type="pct"/>
            <w:vAlign w:val="center"/>
          </w:tcPr>
          <w:p w14:paraId="7425045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尾矿产率</w:t>
            </w:r>
          </w:p>
        </w:tc>
        <w:tc>
          <w:tcPr>
            <w:tcW w:w="2362" w:type="pct"/>
            <w:vAlign w:val="center"/>
          </w:tcPr>
          <w:p w14:paraId="308A07E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443" w:type="pct"/>
            <w:vAlign w:val="center"/>
          </w:tcPr>
          <w:p w14:paraId="763C091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4B69A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779" w:type="pct"/>
            <w:vAlign w:val="center"/>
          </w:tcPr>
          <w:p w14:paraId="47BD7B0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14" w:type="pct"/>
            <w:vAlign w:val="center"/>
          </w:tcPr>
          <w:p w14:paraId="6F0F195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尾矿产生量</w:t>
            </w:r>
          </w:p>
        </w:tc>
        <w:tc>
          <w:tcPr>
            <w:tcW w:w="2362" w:type="pct"/>
            <w:vAlign w:val="center"/>
          </w:tcPr>
          <w:p w14:paraId="793C885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8205t/d，246.15×万t/a</w:t>
            </w:r>
          </w:p>
        </w:tc>
        <w:tc>
          <w:tcPr>
            <w:tcW w:w="443" w:type="pct"/>
            <w:vAlign w:val="center"/>
          </w:tcPr>
          <w:p w14:paraId="611ADAF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16CB3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779" w:type="pct"/>
            <w:vAlign w:val="center"/>
          </w:tcPr>
          <w:p w14:paraId="1538081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14" w:type="pct"/>
            <w:vAlign w:val="center"/>
          </w:tcPr>
          <w:p w14:paraId="3DF4940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尾矿堆积干容重</w:t>
            </w:r>
          </w:p>
        </w:tc>
        <w:tc>
          <w:tcPr>
            <w:tcW w:w="2362" w:type="pct"/>
            <w:vAlign w:val="center"/>
          </w:tcPr>
          <w:p w14:paraId="0BADF58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1.6t/m</w:t>
            </w:r>
            <w:r>
              <w:rPr>
                <w:rFonts w:hint="default" w:ascii="Times New Roman" w:hAnsi="Times New Roman" w:eastAsia="宋体" w:cs="Times New Roman"/>
                <w:color w:val="auto"/>
                <w:sz w:val="21"/>
                <w:szCs w:val="21"/>
                <w:vertAlign w:val="superscript"/>
              </w:rPr>
              <w:t>3</w:t>
            </w:r>
          </w:p>
        </w:tc>
        <w:tc>
          <w:tcPr>
            <w:tcW w:w="443" w:type="pct"/>
            <w:vAlign w:val="center"/>
          </w:tcPr>
          <w:p w14:paraId="110385C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56F4B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779" w:type="pct"/>
            <w:vAlign w:val="center"/>
          </w:tcPr>
          <w:p w14:paraId="2CA2415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414" w:type="pct"/>
            <w:vAlign w:val="center"/>
          </w:tcPr>
          <w:p w14:paraId="4BB51AD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含水率</w:t>
            </w:r>
          </w:p>
        </w:tc>
        <w:tc>
          <w:tcPr>
            <w:tcW w:w="2362" w:type="pct"/>
            <w:vAlign w:val="center"/>
          </w:tcPr>
          <w:p w14:paraId="1739D6A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15%~18%</w:t>
            </w:r>
          </w:p>
        </w:tc>
        <w:tc>
          <w:tcPr>
            <w:tcW w:w="443" w:type="pct"/>
            <w:vAlign w:val="center"/>
          </w:tcPr>
          <w:p w14:paraId="2B145A6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589F4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exact"/>
          <w:jc w:val="center"/>
        </w:trPr>
        <w:tc>
          <w:tcPr>
            <w:tcW w:w="779" w:type="pct"/>
            <w:vAlign w:val="center"/>
          </w:tcPr>
          <w:p w14:paraId="2AC534B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414" w:type="pct"/>
            <w:vAlign w:val="center"/>
          </w:tcPr>
          <w:p w14:paraId="7C4A5EB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尾矿粒度</w:t>
            </w:r>
          </w:p>
        </w:tc>
        <w:tc>
          <w:tcPr>
            <w:tcW w:w="2362" w:type="pct"/>
            <w:vAlign w:val="center"/>
          </w:tcPr>
          <w:p w14:paraId="083F98C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 目占 65~70%</w:t>
            </w:r>
          </w:p>
        </w:tc>
        <w:tc>
          <w:tcPr>
            <w:tcW w:w="443" w:type="pct"/>
            <w:vAlign w:val="center"/>
          </w:tcPr>
          <w:p w14:paraId="59204B0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r>
    </w:tbl>
    <w:p w14:paraId="10D888BF">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rFonts w:hint="default"/>
          <w:color w:val="auto"/>
          <w:lang w:val="en-US" w:eastAsia="zh-CN"/>
        </w:rPr>
      </w:pPr>
      <w:r>
        <w:rPr>
          <w:rFonts w:hint="eastAsia"/>
          <w:color w:val="auto"/>
          <w:lang w:val="en-US" w:eastAsia="zh-CN"/>
        </w:rPr>
        <w:t>3.2.2.5公用工程</w:t>
      </w:r>
    </w:p>
    <w:p w14:paraId="44C5F274">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（1）供水</w:t>
      </w:r>
    </w:p>
    <w:p w14:paraId="4EF55E21">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变更后项目供水工程不变，依托选矿厂提供。本项目供水用于库区洒水降尘，用水量不大，选矿厂供水设施能够满足本项目供水需求。</w:t>
      </w:r>
    </w:p>
    <w:p w14:paraId="01ED6452">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（2）排水</w:t>
      </w:r>
    </w:p>
    <w:p w14:paraId="72FA1042">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变更后项目排水工程不变。尾水排入2500m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回水沉淀池，回用于库区洒水抑尘；生活污水依托选矿厂生活污水处理设施处理，不外排。</w:t>
      </w:r>
    </w:p>
    <w:p w14:paraId="6E64963A">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（3）供电</w:t>
      </w:r>
    </w:p>
    <w:p w14:paraId="7F4300CD">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变更后</w:t>
      </w:r>
      <w:r>
        <w:rPr>
          <w:rFonts w:hint="default" w:ascii="Times New Roman" w:hAnsi="Times New Roman" w:eastAsia="宋体" w:cs="Times New Roman"/>
          <w:color w:val="auto"/>
          <w:kern w:val="0"/>
        </w:rPr>
        <w:t>供电</w:t>
      </w:r>
      <w:r>
        <w:rPr>
          <w:rFonts w:hint="default" w:ascii="Times New Roman" w:hAnsi="Times New Roman" w:eastAsia="宋体" w:cs="Times New Roman"/>
          <w:color w:val="auto"/>
          <w:kern w:val="0"/>
          <w:lang w:eastAsia="zh-CN"/>
        </w:rPr>
        <w:t>工程不变，</w:t>
      </w:r>
      <w:r>
        <w:rPr>
          <w:rFonts w:hint="default" w:ascii="Times New Roman" w:hAnsi="Times New Roman" w:eastAsia="宋体" w:cs="Times New Roman"/>
          <w:color w:val="auto"/>
          <w:kern w:val="0"/>
        </w:rPr>
        <w:t>依托选矿厂。由距离选矿厂15km的若羌县塔什萨依变电所，架空引来一路110kV电源，作为</w:t>
      </w:r>
      <w:r>
        <w:rPr>
          <w:rFonts w:hint="default" w:ascii="Times New Roman" w:hAnsi="Times New Roman" w:eastAsia="宋体" w:cs="Times New Roman"/>
          <w:color w:val="auto"/>
          <w:kern w:val="0"/>
          <w:lang w:val="en-US" w:eastAsia="zh-CN"/>
        </w:rPr>
        <w:t>选矿厂的</w:t>
      </w:r>
      <w:r>
        <w:rPr>
          <w:rFonts w:hint="default" w:ascii="Times New Roman" w:hAnsi="Times New Roman" w:eastAsia="宋体" w:cs="Times New Roman"/>
          <w:color w:val="auto"/>
          <w:kern w:val="0"/>
        </w:rPr>
        <w:t>工作电源。上级变电所能够满足本项目的供电需求</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sz w:val="24"/>
          <w:szCs w:val="24"/>
          <w:lang w:val="en-US" w:eastAsia="zh-CN"/>
        </w:rPr>
        <w:t>选矿厂输变电工程另行环评。</w:t>
      </w:r>
    </w:p>
    <w:p w14:paraId="297156D4">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（4）尾矿库照明</w:t>
      </w:r>
    </w:p>
    <w:p w14:paraId="38F1CA65">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lang w:eastAsia="zh-CN"/>
        </w:rPr>
        <w:t>变更后尾矿库照明工程不变，</w:t>
      </w:r>
      <w:r>
        <w:rPr>
          <w:rFonts w:hint="default" w:ascii="Times New Roman" w:hAnsi="Times New Roman" w:eastAsia="宋体" w:cs="Times New Roman"/>
          <w:color w:val="auto"/>
          <w:kern w:val="0"/>
        </w:rPr>
        <w:t>尾矿坝照明采用高压钠灯，沿道路、水泥杆架设，路灯照明采用光控。</w:t>
      </w:r>
    </w:p>
    <w:p w14:paraId="622908E7">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供热</w:t>
      </w:r>
    </w:p>
    <w:p w14:paraId="2F8B2047">
      <w:pPr>
        <w:pStyle w:val="2"/>
        <w:keepNext w:val="0"/>
        <w:keepLines w:val="0"/>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color w:val="auto"/>
          <w:lang w:val="en-US" w:eastAsia="zh-CN"/>
        </w:rPr>
      </w:pPr>
      <w:r>
        <w:rPr>
          <w:rFonts w:hint="default" w:ascii="Times New Roman" w:hAnsi="Times New Roman" w:eastAsia="宋体" w:cs="Times New Roman"/>
          <w:color w:val="auto"/>
          <w:lang w:val="en-US" w:eastAsia="zh-CN"/>
        </w:rPr>
        <w:t>变更后供热方式不变，</w:t>
      </w:r>
      <w:r>
        <w:rPr>
          <w:rFonts w:hint="default" w:ascii="Times New Roman" w:hAnsi="Times New Roman" w:eastAsia="宋体" w:cs="Times New Roman"/>
          <w:color w:val="auto"/>
        </w:rPr>
        <w:t>供热依托选矿厂办公生活区采用电锅炉</w:t>
      </w:r>
      <w:r>
        <w:rPr>
          <w:rFonts w:hint="default" w:ascii="Times New Roman" w:hAnsi="Times New Roman" w:eastAsia="宋体" w:cs="Times New Roman"/>
          <w:color w:val="auto"/>
          <w:lang w:val="en-US" w:eastAsia="zh-CN"/>
        </w:rPr>
        <w:t>。</w:t>
      </w:r>
    </w:p>
    <w:p w14:paraId="420EFEEE">
      <w:pPr>
        <w:pStyle w:val="7"/>
        <w:keepNext w:val="0"/>
        <w:keepLines w:val="0"/>
        <w:pageBreakBefore w:val="0"/>
        <w:widowControl w:val="0"/>
        <w:kinsoku/>
        <w:wordWrap/>
        <w:overflowPunct/>
        <w:topLinePunct w:val="0"/>
        <w:autoSpaceDE/>
        <w:autoSpaceDN/>
        <w:bidi w:val="0"/>
        <w:spacing w:line="360" w:lineRule="auto"/>
        <w:textAlignment w:val="auto"/>
        <w:rPr>
          <w:rFonts w:hint="eastAsia"/>
          <w:color w:val="auto"/>
          <w:lang w:val="en-US" w:eastAsia="zh-CN"/>
        </w:rPr>
      </w:pPr>
      <w:r>
        <w:rPr>
          <w:rFonts w:hint="eastAsia"/>
          <w:color w:val="auto"/>
          <w:lang w:val="en-US" w:eastAsia="zh-CN"/>
        </w:rPr>
        <w:t xml:space="preserve">3.2.2.6依托工程可行性分析 </w:t>
      </w:r>
    </w:p>
    <w:p w14:paraId="39466809">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（1）生活设施依托</w:t>
      </w:r>
    </w:p>
    <w:p w14:paraId="03AB8372">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变更后本项目职工生活起居设施不变，仍然依托东侧1.1km选矿厂的</w:t>
      </w:r>
      <w:r>
        <w:rPr>
          <w:rFonts w:hint="default" w:ascii="Times New Roman" w:hAnsi="Times New Roman" w:eastAsia="宋体" w:cs="Times New Roman"/>
          <w:color w:val="auto"/>
          <w:kern w:val="0"/>
          <w:highlight w:val="none"/>
        </w:rPr>
        <w:t>集中办公生活区，该办公生活区位于选矿厂东部区域。库区设置值班室，值班人员生活垃圾自行带离至生活区生活垃圾堆放点堆放。</w:t>
      </w:r>
      <w:r>
        <w:rPr>
          <w:rFonts w:hint="default" w:ascii="Times New Roman" w:hAnsi="Times New Roman" w:eastAsia="宋体" w:cs="Times New Roman"/>
          <w:color w:val="auto"/>
          <w:kern w:val="0"/>
          <w:highlight w:val="none"/>
          <w:lang w:eastAsia="zh-CN"/>
        </w:rPr>
        <w:t>目前选矿厂生活设施已建成，可满足本项目工作人员入驻各项需求。</w:t>
      </w:r>
      <w:r>
        <w:rPr>
          <w:rFonts w:hint="default" w:ascii="Times New Roman" w:hAnsi="Times New Roman" w:eastAsia="宋体" w:cs="Times New Roman"/>
          <w:color w:val="auto"/>
          <w:kern w:val="0"/>
          <w:highlight w:val="none"/>
        </w:rPr>
        <w:t>综上分析，尾矿库依托选矿厂生活设施合理可行。</w:t>
      </w:r>
    </w:p>
    <w:p w14:paraId="69F8276D">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eastAsia="zh-CN"/>
        </w:rPr>
        <w:t>）供水系统</w:t>
      </w:r>
    </w:p>
    <w:p w14:paraId="5FB05918">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kern w:val="0"/>
          <w:highlight w:val="none"/>
          <w:lang w:eastAsia="zh-CN"/>
        </w:rPr>
      </w:pPr>
      <w:r>
        <w:rPr>
          <w:rFonts w:hint="default" w:ascii="Times New Roman" w:hAnsi="Times New Roman" w:eastAsia="宋体" w:cs="Times New Roman"/>
          <w:color w:val="auto"/>
          <w:lang w:eastAsia="zh-CN"/>
        </w:rPr>
        <w:t>变更后</w:t>
      </w:r>
      <w:r>
        <w:rPr>
          <w:rFonts w:hint="default" w:ascii="Times New Roman" w:hAnsi="Times New Roman" w:eastAsia="宋体" w:cs="Times New Roman"/>
          <w:color w:val="auto"/>
          <w:kern w:val="0"/>
        </w:rPr>
        <w:t>供水系统</w:t>
      </w:r>
      <w:r>
        <w:rPr>
          <w:rFonts w:hint="default" w:ascii="Times New Roman" w:hAnsi="Times New Roman" w:eastAsia="宋体" w:cs="Times New Roman"/>
          <w:color w:val="auto"/>
          <w:kern w:val="0"/>
          <w:lang w:eastAsia="zh-CN"/>
        </w:rPr>
        <w:t>不变，仍然</w:t>
      </w:r>
      <w:r>
        <w:rPr>
          <w:rFonts w:hint="default" w:ascii="Times New Roman" w:hAnsi="Times New Roman" w:eastAsia="宋体" w:cs="Times New Roman"/>
          <w:color w:val="auto"/>
          <w:kern w:val="0"/>
        </w:rPr>
        <w:t>依托选矿厂供水系统，选矿厂以东侧的瓦石峡河可作为水源，取水方式采用渗渠取水，河床地下水经渗渠收集后流入取水泵房的集水池，经取水泵扬送至水源地给水加压泵房的集水池内，可作为选厂生产用水。</w:t>
      </w:r>
      <w:r>
        <w:rPr>
          <w:rFonts w:hint="default" w:ascii="Times New Roman" w:hAnsi="Times New Roman" w:eastAsia="宋体" w:cs="Times New Roman"/>
          <w:color w:val="auto"/>
          <w:kern w:val="0"/>
          <w:highlight w:val="none"/>
        </w:rPr>
        <w:t>库区洒水降尘采用洒水车洒水降尘，取用新水约为</w:t>
      </w:r>
      <w:r>
        <w:rPr>
          <w:rFonts w:hint="default" w:ascii="Times New Roman" w:hAnsi="Times New Roman" w:eastAsia="宋体" w:cs="Times New Roman"/>
          <w:color w:val="auto"/>
          <w:kern w:val="0"/>
          <w:highlight w:val="none"/>
          <w:lang w:val="en-US" w:eastAsia="zh-CN"/>
        </w:rPr>
        <w:t>105</w:t>
      </w:r>
      <w:r>
        <w:rPr>
          <w:rFonts w:hint="default" w:ascii="Times New Roman" w:hAnsi="Times New Roman" w:eastAsia="宋体" w:cs="Times New Roman"/>
          <w:color w:val="auto"/>
          <w:kern w:val="0"/>
          <w:highlight w:val="none"/>
        </w:rPr>
        <w:t xml:space="preserve"> m</w:t>
      </w:r>
      <w:r>
        <w:rPr>
          <w:rFonts w:hint="default" w:ascii="Times New Roman" w:hAnsi="Times New Roman" w:eastAsia="宋体" w:cs="Times New Roman"/>
          <w:color w:val="auto"/>
          <w:kern w:val="0"/>
          <w:highlight w:val="none"/>
          <w:vertAlign w:val="superscript"/>
        </w:rPr>
        <w:t>3</w:t>
      </w:r>
      <w:r>
        <w:rPr>
          <w:rFonts w:hint="default" w:ascii="Times New Roman" w:hAnsi="Times New Roman" w:eastAsia="宋体" w:cs="Times New Roman"/>
          <w:color w:val="auto"/>
          <w:kern w:val="0"/>
          <w:highlight w:val="none"/>
        </w:rPr>
        <w:t>/d</w:t>
      </w:r>
      <w:r>
        <w:rPr>
          <w:rFonts w:hint="default" w:ascii="Times New Roman" w:hAnsi="Times New Roman" w:eastAsia="宋体" w:cs="Times New Roman"/>
          <w:color w:val="auto"/>
          <w:kern w:val="0"/>
          <w:highlight w:val="none"/>
          <w:lang w:eastAsia="zh-CN"/>
        </w:rPr>
        <w:t>。</w:t>
      </w:r>
    </w:p>
    <w:p w14:paraId="0BA99CD4">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en-US" w:eastAsia="zh-CN"/>
        </w:rPr>
        <w:t>3</w:t>
      </w:r>
      <w:r>
        <w:rPr>
          <w:rFonts w:hint="default" w:ascii="Times New Roman" w:hAnsi="Times New Roman" w:eastAsia="宋体" w:cs="Times New Roman"/>
          <w:color w:val="auto"/>
          <w:kern w:val="0"/>
          <w:highlight w:val="none"/>
          <w:lang w:eastAsia="zh-CN"/>
        </w:rPr>
        <w:t>）</w:t>
      </w:r>
      <w:r>
        <w:rPr>
          <w:rFonts w:hint="default" w:ascii="Times New Roman" w:hAnsi="Times New Roman" w:eastAsia="宋体" w:cs="Times New Roman"/>
          <w:color w:val="auto"/>
          <w:kern w:val="0"/>
          <w:highlight w:val="none"/>
          <w:lang w:val="en-US" w:eastAsia="zh-CN"/>
        </w:rPr>
        <w:t>供电系统</w:t>
      </w:r>
    </w:p>
    <w:p w14:paraId="0A21AA39">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变更后代电系统不变，依托选矿厂。由距离选矿厂15km 的若羌县塔什萨依变电所，架空引来一路110kV电源，作为选矿厂工作电源，上级变电所容量能够满足本厂区的供电需求。选矿厂输变电工程另行环评。</w:t>
      </w:r>
    </w:p>
    <w:p w14:paraId="41D79F45">
      <w:pPr>
        <w:pStyle w:val="7"/>
        <w:keepNext w:val="0"/>
        <w:keepLines w:val="0"/>
        <w:pageBreakBefore w:val="0"/>
        <w:widowControl w:val="0"/>
        <w:kinsoku/>
        <w:wordWrap/>
        <w:overflowPunct/>
        <w:topLinePunct w:val="0"/>
        <w:autoSpaceDE/>
        <w:autoSpaceDN/>
        <w:bidi w:val="0"/>
        <w:spacing w:line="360" w:lineRule="auto"/>
        <w:textAlignment w:val="auto"/>
        <w:rPr>
          <w:rFonts w:hint="default"/>
          <w:color w:val="auto"/>
          <w:lang w:val="en-US" w:eastAsia="zh-CN"/>
        </w:rPr>
      </w:pPr>
      <w:r>
        <w:rPr>
          <w:rFonts w:hint="eastAsia"/>
          <w:color w:val="auto"/>
          <w:lang w:val="en-US" w:eastAsia="zh-CN"/>
        </w:rPr>
        <w:t>3.2.2.7总图布置</w:t>
      </w:r>
    </w:p>
    <w:p w14:paraId="15B6F069">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尾矿库总平面布置包括尾矿</w:t>
      </w:r>
      <w:r>
        <w:rPr>
          <w:rFonts w:hint="default" w:ascii="Times New Roman" w:hAnsi="Times New Roman" w:eastAsia="宋体" w:cs="Times New Roman"/>
          <w:color w:val="auto"/>
          <w:kern w:val="0"/>
          <w:lang w:eastAsia="zh-CN"/>
        </w:rPr>
        <w:t>库</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eastAsia="zh-CN"/>
        </w:rPr>
        <w:t>尾矿坝</w:t>
      </w:r>
      <w:r>
        <w:rPr>
          <w:rFonts w:hint="default" w:ascii="Times New Roman" w:hAnsi="Times New Roman" w:eastAsia="宋体" w:cs="Times New Roman"/>
          <w:color w:val="auto"/>
          <w:kern w:val="0"/>
        </w:rPr>
        <w:t>、输送带、道路等。尾矿库库区占地面积</w:t>
      </w:r>
      <w:r>
        <w:rPr>
          <w:rFonts w:hint="default" w:ascii="Times New Roman" w:hAnsi="Times New Roman" w:eastAsia="宋体" w:cs="Times New Roman"/>
          <w:color w:val="auto"/>
          <w:kern w:val="0"/>
          <w:lang w:val="en-US" w:eastAsia="zh-CN"/>
        </w:rPr>
        <w:t>192.543</w:t>
      </w:r>
      <w:r>
        <w:rPr>
          <w:rFonts w:hint="default" w:ascii="Times New Roman" w:hAnsi="Times New Roman" w:eastAsia="宋体" w:cs="Times New Roman"/>
          <w:color w:val="auto"/>
          <w:kern w:val="0"/>
        </w:rPr>
        <w:t>hm</w:t>
      </w:r>
      <w:r>
        <w:rPr>
          <w:rFonts w:hint="default" w:ascii="Times New Roman" w:hAnsi="Times New Roman" w:eastAsia="宋体" w:cs="Times New Roman"/>
          <w:color w:val="auto"/>
          <w:kern w:val="0"/>
          <w:vertAlign w:val="superscript"/>
        </w:rPr>
        <w:t>2</w:t>
      </w:r>
      <w:r>
        <w:rPr>
          <w:rFonts w:hint="default" w:ascii="Times New Roman" w:hAnsi="Times New Roman" w:eastAsia="宋体" w:cs="Times New Roman"/>
          <w:color w:val="auto"/>
          <w:kern w:val="0"/>
          <w:lang w:eastAsia="zh-CN"/>
        </w:rPr>
        <w:t>。变更后尾矿库干堆采用库中排矿，周围修筑拦砂坝，在库区取土筑坝，坝顶宽度4.0m，外坡坡比1∶2.0，内坡坡比1∶2.5，坝轴线长</w:t>
      </w:r>
      <w:r>
        <w:rPr>
          <w:rFonts w:hint="default" w:ascii="Times New Roman" w:hAnsi="Times New Roman" w:eastAsia="宋体" w:cs="Times New Roman"/>
          <w:color w:val="auto"/>
          <w:kern w:val="0"/>
          <w:lang w:val="en-US" w:eastAsia="zh-CN"/>
        </w:rPr>
        <w:t>5108.7</w:t>
      </w:r>
      <w:r>
        <w:rPr>
          <w:rFonts w:hint="default" w:ascii="Times New Roman" w:hAnsi="Times New Roman" w:eastAsia="宋体" w:cs="Times New Roman"/>
          <w:color w:val="auto"/>
          <w:kern w:val="0"/>
          <w:lang w:eastAsia="zh-CN"/>
        </w:rPr>
        <w:t>m。拦砂坝坝轴线处地面标高1135.0~1162.0m，坝顶标高1142.1~1169.3m，坝高7m。堆积坝外坡平均坡比1∶5，每5m一道台阶，台阶宽度为10m，堆积坝坝脚自然地面标高为1136.0~1162.0m，设计最终堆积标高1179.0m，最大</w:t>
      </w:r>
      <w:r>
        <w:rPr>
          <w:rFonts w:hint="default" w:ascii="Times New Roman" w:hAnsi="Times New Roman" w:eastAsia="宋体" w:cs="Times New Roman"/>
          <w:color w:val="auto"/>
          <w:kern w:val="0"/>
          <w:lang w:val="en-US" w:eastAsia="zh-CN"/>
        </w:rPr>
        <w:t>堆</w:t>
      </w:r>
      <w:r>
        <w:rPr>
          <w:rFonts w:hint="default" w:ascii="Times New Roman" w:hAnsi="Times New Roman" w:eastAsia="宋体" w:cs="Times New Roman"/>
          <w:color w:val="auto"/>
          <w:kern w:val="0"/>
          <w:lang w:eastAsia="zh-CN"/>
        </w:rPr>
        <w:t>高43.0m</w:t>
      </w:r>
      <w:r>
        <w:rPr>
          <w:rFonts w:hint="default" w:ascii="Times New Roman" w:hAnsi="Times New Roman" w:eastAsia="宋体" w:cs="Times New Roman"/>
          <w:color w:val="auto"/>
          <w:kern w:val="0"/>
          <w:lang w:val="en-US" w:eastAsia="zh-CN"/>
        </w:rPr>
        <w:t>。</w:t>
      </w:r>
    </w:p>
    <w:p w14:paraId="58C5C80D">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lang w:eastAsia="zh-CN"/>
        </w:rPr>
        <w:t>变更后</w:t>
      </w:r>
      <w:r>
        <w:rPr>
          <w:rFonts w:hint="default" w:ascii="Times New Roman" w:hAnsi="Times New Roman" w:eastAsia="宋体" w:cs="Times New Roman"/>
          <w:color w:val="auto"/>
        </w:rPr>
        <w:t>项目工程占地见表3.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尾矿库</w:t>
      </w:r>
      <w:r>
        <w:rPr>
          <w:rFonts w:hint="default" w:ascii="Times New Roman" w:hAnsi="Times New Roman" w:eastAsia="宋体" w:cs="Times New Roman"/>
          <w:color w:val="auto"/>
          <w:highlight w:val="none"/>
        </w:rPr>
        <w:t>平面布置图见图3</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拦砂坝断面</w:t>
      </w:r>
      <w:r>
        <w:rPr>
          <w:rFonts w:hint="default" w:ascii="Times New Roman" w:hAnsi="Times New Roman" w:eastAsia="宋体" w:cs="Times New Roman"/>
          <w:color w:val="auto"/>
          <w:highlight w:val="none"/>
        </w:rPr>
        <w:t>图见图3</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eastAsia="zh-CN"/>
        </w:rPr>
        <w:t>坝体纵向断面</w:t>
      </w:r>
      <w:r>
        <w:rPr>
          <w:rFonts w:hint="default" w:ascii="Times New Roman" w:hAnsi="Times New Roman" w:eastAsia="宋体" w:cs="Times New Roman"/>
          <w:color w:val="auto"/>
          <w:highlight w:val="none"/>
        </w:rPr>
        <w:t>图</w:t>
      </w:r>
      <w:r>
        <w:rPr>
          <w:rFonts w:hint="default" w:ascii="Times New Roman" w:hAnsi="Times New Roman" w:eastAsia="宋体" w:cs="Times New Roman"/>
          <w:color w:val="auto"/>
          <w:highlight w:val="none"/>
          <w:lang w:eastAsia="zh-CN"/>
        </w:rPr>
        <w:t>（由北向南）</w:t>
      </w:r>
      <w:r>
        <w:rPr>
          <w:rFonts w:hint="default" w:ascii="Times New Roman" w:hAnsi="Times New Roman" w:eastAsia="宋体" w:cs="Times New Roman"/>
          <w:color w:val="auto"/>
          <w:highlight w:val="none"/>
        </w:rPr>
        <w:t>见图3</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lang w:eastAsia="zh-CN"/>
        </w:rPr>
        <w:t>，坝体纵向断面图（由西向东）见图</w:t>
      </w:r>
      <w:r>
        <w:rPr>
          <w:rFonts w:hint="default" w:ascii="Times New Roman" w:hAnsi="Times New Roman" w:eastAsia="宋体" w:cs="Times New Roman"/>
          <w:color w:val="auto"/>
          <w:highlight w:val="none"/>
          <w:lang w:val="en-US" w:eastAsia="zh-CN"/>
        </w:rPr>
        <w:t>3-2-4</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排</w:t>
      </w:r>
      <w:r>
        <w:rPr>
          <w:rFonts w:hint="default" w:ascii="Times New Roman" w:hAnsi="Times New Roman" w:eastAsia="宋体" w:cs="Times New Roman"/>
          <w:color w:val="auto"/>
          <w:highlight w:val="none"/>
        </w:rPr>
        <w:t>洪</w:t>
      </w:r>
      <w:r>
        <w:rPr>
          <w:rFonts w:hint="default" w:ascii="Times New Roman" w:hAnsi="Times New Roman" w:eastAsia="宋体" w:cs="Times New Roman"/>
          <w:color w:val="auto"/>
          <w:highlight w:val="none"/>
          <w:lang w:eastAsia="zh-CN"/>
        </w:rPr>
        <w:t>系统</w:t>
      </w:r>
      <w:r>
        <w:rPr>
          <w:rFonts w:hint="default" w:ascii="Times New Roman" w:hAnsi="Times New Roman" w:eastAsia="宋体" w:cs="Times New Roman"/>
          <w:color w:val="auto"/>
          <w:highlight w:val="none"/>
        </w:rPr>
        <w:t>纵断面图见图3</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-5。</w:t>
      </w:r>
    </w:p>
    <w:p w14:paraId="7AB3838D">
      <w:pPr>
        <w:keepNext w:val="0"/>
        <w:keepLines w:val="0"/>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10</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变更后</w:t>
      </w:r>
      <w:r>
        <w:rPr>
          <w:rFonts w:hint="default" w:ascii="Times New Roman" w:hAnsi="Times New Roman" w:eastAsia="宋体" w:cs="Times New Roman"/>
          <w:b/>
          <w:color w:val="auto"/>
          <w:sz w:val="21"/>
          <w:szCs w:val="21"/>
          <w:highlight w:val="none"/>
        </w:rPr>
        <w:t>工程占地组成一览表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9"/>
        <w:gridCol w:w="2000"/>
        <w:gridCol w:w="1214"/>
        <w:gridCol w:w="1136"/>
        <w:gridCol w:w="1615"/>
        <w:gridCol w:w="2125"/>
      </w:tblGrid>
      <w:tr w14:paraId="2A90C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418" w:type="pct"/>
            <w:vAlign w:val="center"/>
          </w:tcPr>
          <w:p w14:paraId="2A7DE00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序号</w:t>
            </w:r>
          </w:p>
        </w:tc>
        <w:tc>
          <w:tcPr>
            <w:tcW w:w="1132" w:type="pct"/>
            <w:vAlign w:val="center"/>
          </w:tcPr>
          <w:p w14:paraId="77AAD62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建设用地项目</w:t>
            </w:r>
          </w:p>
        </w:tc>
        <w:tc>
          <w:tcPr>
            <w:tcW w:w="687" w:type="pct"/>
            <w:vAlign w:val="center"/>
          </w:tcPr>
          <w:p w14:paraId="3774878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单位</w:t>
            </w:r>
          </w:p>
        </w:tc>
        <w:tc>
          <w:tcPr>
            <w:tcW w:w="643" w:type="pct"/>
            <w:vAlign w:val="center"/>
          </w:tcPr>
          <w:p w14:paraId="79BCD82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用地数量</w:t>
            </w:r>
          </w:p>
        </w:tc>
        <w:tc>
          <w:tcPr>
            <w:tcW w:w="914" w:type="pct"/>
            <w:vAlign w:val="center"/>
          </w:tcPr>
          <w:p w14:paraId="5A1B3D0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用地类别</w:t>
            </w:r>
          </w:p>
        </w:tc>
        <w:tc>
          <w:tcPr>
            <w:tcW w:w="1203" w:type="pct"/>
            <w:vAlign w:val="center"/>
          </w:tcPr>
          <w:p w14:paraId="4700F44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备注</w:t>
            </w:r>
          </w:p>
        </w:tc>
      </w:tr>
      <w:tr w14:paraId="56E75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418" w:type="pct"/>
            <w:vAlign w:val="center"/>
          </w:tcPr>
          <w:p w14:paraId="3A3561E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1</w:t>
            </w:r>
          </w:p>
        </w:tc>
        <w:tc>
          <w:tcPr>
            <w:tcW w:w="1132" w:type="pct"/>
            <w:vAlign w:val="center"/>
          </w:tcPr>
          <w:p w14:paraId="079DF31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bidi="en-US"/>
              </w:rPr>
              <w:t>尾矿库</w:t>
            </w:r>
          </w:p>
        </w:tc>
        <w:tc>
          <w:tcPr>
            <w:tcW w:w="687" w:type="pct"/>
            <w:vAlign w:val="center"/>
          </w:tcPr>
          <w:p w14:paraId="2CF2A91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hm</w:t>
            </w:r>
            <w:r>
              <w:rPr>
                <w:rFonts w:hint="default" w:ascii="Times New Roman" w:hAnsi="Times New Roman" w:eastAsia="宋体" w:cs="Times New Roman"/>
                <w:color w:val="auto"/>
                <w:kern w:val="0"/>
                <w:sz w:val="21"/>
                <w:szCs w:val="21"/>
                <w:vertAlign w:val="superscript"/>
                <w:lang w:eastAsia="en-US" w:bidi="en-US"/>
              </w:rPr>
              <w:t>2</w:t>
            </w:r>
          </w:p>
        </w:tc>
        <w:tc>
          <w:tcPr>
            <w:tcW w:w="643" w:type="pct"/>
            <w:vAlign w:val="center"/>
          </w:tcPr>
          <w:p w14:paraId="26857C0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192.543</w:t>
            </w:r>
          </w:p>
        </w:tc>
        <w:tc>
          <w:tcPr>
            <w:tcW w:w="914" w:type="pct"/>
            <w:vAlign w:val="center"/>
          </w:tcPr>
          <w:p w14:paraId="085D058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采矿用地</w:t>
            </w:r>
          </w:p>
        </w:tc>
        <w:tc>
          <w:tcPr>
            <w:tcW w:w="1203" w:type="pct"/>
            <w:vAlign w:val="center"/>
          </w:tcPr>
          <w:p w14:paraId="0144FED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p>
        </w:tc>
      </w:tr>
    </w:tbl>
    <w:p w14:paraId="008F0009">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rFonts w:hint="default"/>
          <w:color w:val="auto"/>
          <w:lang w:val="en-US" w:eastAsia="zh-CN"/>
        </w:rPr>
      </w:pPr>
      <w:r>
        <w:rPr>
          <w:rFonts w:hint="eastAsia"/>
          <w:color w:val="auto"/>
          <w:lang w:val="en-US" w:eastAsia="zh-CN"/>
        </w:rPr>
        <w:t>3.2.2.8水平衡及物料平衡</w:t>
      </w:r>
    </w:p>
    <w:p w14:paraId="12BBB922">
      <w:pPr>
        <w:pStyle w:val="2"/>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1.水平衡</w:t>
      </w:r>
    </w:p>
    <w:p w14:paraId="61BFF8D0">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rPr>
        <w:t>选矿厂排出尾矿含水率为15%</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18%（本次评价含水率取均值16.5%），排出尾矿量为5128.13m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，日排入尾矿库的水量为</w:t>
      </w:r>
      <w:r>
        <w:rPr>
          <w:rFonts w:hint="default" w:ascii="Times New Roman" w:hAnsi="Times New Roman" w:eastAsia="宋体" w:cs="Times New Roman"/>
          <w:color w:val="auto"/>
          <w:kern w:val="0"/>
          <w:lang w:val="en-US" w:eastAsia="zh-CN"/>
        </w:rPr>
        <w:t>1353.83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/d，考虑当地的气候条件蒸发量较大，尾矿总体回水率按</w:t>
      </w:r>
      <w:r>
        <w:rPr>
          <w:rFonts w:hint="default" w:ascii="Times New Roman" w:hAnsi="Times New Roman" w:eastAsia="宋体" w:cs="Times New Roman"/>
          <w:color w:val="auto"/>
          <w:kern w:val="0"/>
          <w:lang w:val="en-US" w:eastAsia="zh-CN"/>
        </w:rPr>
        <w:t>10%</w:t>
      </w:r>
      <w:r>
        <w:rPr>
          <w:rFonts w:hint="default" w:ascii="Times New Roman" w:hAnsi="Times New Roman" w:eastAsia="宋体" w:cs="Times New Roman"/>
          <w:color w:val="auto"/>
          <w:kern w:val="0"/>
        </w:rPr>
        <w:t>计，则每日回水量为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/d。剩余</w:t>
      </w:r>
      <w:r>
        <w:rPr>
          <w:rFonts w:hint="default" w:ascii="Times New Roman" w:hAnsi="Times New Roman" w:eastAsia="宋体" w:cs="Times New Roman"/>
          <w:color w:val="auto"/>
          <w:kern w:val="0"/>
          <w:lang w:val="en-US" w:eastAsia="zh-CN"/>
        </w:rPr>
        <w:t>1218.83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/d水量以尾砂含水及自然蒸发等形式损耗。尾矿回水排入2500m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w:t>
      </w:r>
      <w:r>
        <w:rPr>
          <w:rFonts w:hint="default" w:ascii="Times New Roman" w:hAnsi="Times New Roman" w:eastAsia="宋体" w:cs="Times New Roman"/>
          <w:color w:val="auto"/>
          <w:kern w:val="0"/>
          <w:lang w:val="en-US" w:eastAsia="zh-CN"/>
        </w:rPr>
        <w:t>达到《城市污水再生利用 城市杂用水水质》（GB/T18920-2020）</w:t>
      </w:r>
      <w:r>
        <w:rPr>
          <w:rFonts w:hint="default" w:ascii="Times New Roman" w:hAnsi="Times New Roman" w:eastAsia="宋体" w:cs="Times New Roman"/>
          <w:color w:val="auto"/>
          <w:kern w:val="0"/>
        </w:rPr>
        <w:t>后用于洒水降尘，无废水外排。</w:t>
      </w:r>
    </w:p>
    <w:p w14:paraId="6FFAD90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库区洒水降尘面积按分期面积</w:t>
      </w:r>
      <w:r>
        <w:rPr>
          <w:rFonts w:hint="default" w:ascii="Times New Roman" w:hAnsi="Times New Roman" w:eastAsia="宋体" w:cs="Times New Roman"/>
          <w:color w:val="auto"/>
          <w:kern w:val="0"/>
          <w:lang w:val="en-US" w:eastAsia="zh-CN"/>
        </w:rPr>
        <w:t>24</w:t>
      </w:r>
      <w:r>
        <w:rPr>
          <w:rFonts w:hint="default" w:ascii="Times New Roman" w:hAnsi="Times New Roman" w:eastAsia="宋体" w:cs="Times New Roman"/>
          <w:color w:val="auto"/>
          <w:kern w:val="0"/>
        </w:rPr>
        <w:t>hm</w:t>
      </w:r>
      <w:r>
        <w:rPr>
          <w:rFonts w:hint="default" w:ascii="Times New Roman" w:hAnsi="Times New Roman" w:eastAsia="宋体" w:cs="Times New Roman"/>
          <w:color w:val="auto"/>
          <w:kern w:val="0"/>
          <w:vertAlign w:val="superscript"/>
        </w:rPr>
        <w:t>2</w:t>
      </w:r>
      <w:r>
        <w:rPr>
          <w:rFonts w:hint="default" w:ascii="Times New Roman" w:hAnsi="Times New Roman" w:eastAsia="宋体" w:cs="Times New Roman"/>
          <w:color w:val="auto"/>
          <w:kern w:val="0"/>
        </w:rPr>
        <w:t>计，洒水量按平米每天</w:t>
      </w:r>
      <w:r>
        <w:rPr>
          <w:rFonts w:hint="default" w:ascii="Times New Roman" w:hAnsi="Times New Roman" w:eastAsia="宋体" w:cs="Times New Roman"/>
          <w:color w:val="auto"/>
          <w:kern w:val="0"/>
          <w:lang w:val="en-US" w:eastAsia="zh-CN"/>
        </w:rPr>
        <w:t>1</w:t>
      </w:r>
      <w:r>
        <w:rPr>
          <w:rFonts w:hint="default" w:ascii="Times New Roman" w:hAnsi="Times New Roman" w:eastAsia="宋体" w:cs="Times New Roman"/>
          <w:color w:val="auto"/>
          <w:kern w:val="0"/>
        </w:rPr>
        <w:t>.0L计，采用洒水车洒水降尘，则降尘用水量为</w:t>
      </w:r>
      <w:r>
        <w:rPr>
          <w:rFonts w:hint="default" w:ascii="Times New Roman" w:hAnsi="Times New Roman" w:eastAsia="宋体" w:cs="Times New Roman"/>
          <w:color w:val="auto"/>
          <w:kern w:val="0"/>
          <w:lang w:val="en-US" w:eastAsia="zh-CN"/>
        </w:rPr>
        <w:t>240</w:t>
      </w:r>
      <w:r>
        <w:rPr>
          <w:rFonts w:hint="default" w:ascii="Times New Roman" w:hAnsi="Times New Roman" w:eastAsia="宋体" w:cs="Times New Roman"/>
          <w:color w:val="auto"/>
          <w:kern w:val="0"/>
        </w:rPr>
        <w:t xml:space="preserve"> 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p>
    <w:p w14:paraId="27C29035">
      <w:pPr>
        <w:pStyle w:val="2"/>
        <w:keepNext w:val="0"/>
        <w:keepLines w:val="0"/>
        <w:pageBreakBefore w:val="0"/>
        <w:widowControl w:val="0"/>
        <w:tabs>
          <w:tab w:val="left" w:pos="5102"/>
        </w:tabs>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0"/>
          <w:lang w:eastAsia="zh-CN"/>
        </w:rPr>
      </w:pPr>
      <w:r>
        <w:rPr>
          <w:rFonts w:hint="default" w:ascii="Times New Roman" w:hAnsi="Times New Roman" w:eastAsia="宋体" w:cs="Times New Roman"/>
          <w:color w:val="auto"/>
          <w:kern w:val="0"/>
        </w:rPr>
        <w:t>水平衡见</w:t>
      </w:r>
      <w:r>
        <w:rPr>
          <w:rFonts w:hint="default" w:ascii="Times New Roman" w:hAnsi="Times New Roman" w:eastAsia="宋体" w:cs="Times New Roman"/>
          <w:color w:val="auto"/>
          <w:kern w:val="0"/>
          <w:lang w:val="en-US" w:eastAsia="zh-CN"/>
        </w:rPr>
        <w:t>表3.2-11及</w:t>
      </w:r>
      <w:r>
        <w:rPr>
          <w:rFonts w:hint="default" w:ascii="Times New Roman" w:hAnsi="Times New Roman" w:eastAsia="宋体" w:cs="Times New Roman"/>
          <w:color w:val="auto"/>
          <w:kern w:val="0"/>
        </w:rPr>
        <w:t>图3</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rPr>
        <w:t>。</w:t>
      </w:r>
      <w:r>
        <w:rPr>
          <w:rFonts w:hint="eastAsia" w:eastAsia="宋体" w:cs="Times New Roman"/>
          <w:color w:val="auto"/>
          <w:kern w:val="0"/>
          <w:lang w:eastAsia="zh-CN"/>
        </w:rPr>
        <w:tab/>
      </w:r>
    </w:p>
    <w:p w14:paraId="4FB06986">
      <w:pPr>
        <w:keepNext w:val="0"/>
        <w:keepLines w:val="0"/>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11</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变更后</w:t>
      </w:r>
      <w:r>
        <w:rPr>
          <w:rFonts w:hint="default" w:ascii="Times New Roman" w:hAnsi="Times New Roman" w:eastAsia="宋体" w:cs="Times New Roman"/>
          <w:b/>
          <w:color w:val="auto"/>
          <w:sz w:val="21"/>
          <w:szCs w:val="21"/>
          <w:highlight w:val="none"/>
          <w:lang w:val="en-US" w:eastAsia="zh-CN"/>
        </w:rPr>
        <w:t>水平衡</w:t>
      </w:r>
      <w:r>
        <w:rPr>
          <w:rFonts w:hint="default" w:ascii="Times New Roman" w:hAnsi="Times New Roman" w:eastAsia="宋体" w:cs="Times New Roman"/>
          <w:b/>
          <w:color w:val="auto"/>
          <w:sz w:val="21"/>
          <w:szCs w:val="21"/>
          <w:highlight w:val="none"/>
        </w:rPr>
        <w:t>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1"/>
        <w:gridCol w:w="1358"/>
        <w:gridCol w:w="1019"/>
        <w:gridCol w:w="1684"/>
        <w:gridCol w:w="1373"/>
        <w:gridCol w:w="1181"/>
        <w:gridCol w:w="1694"/>
      </w:tblGrid>
      <w:tr w14:paraId="6BAAA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08" w:type="pct"/>
            <w:vMerge w:val="restart"/>
            <w:tcMar>
              <w:top w:w="0" w:type="dxa"/>
              <w:left w:w="28" w:type="dxa"/>
              <w:bottom w:w="0" w:type="dxa"/>
              <w:right w:w="28" w:type="dxa"/>
            </w:tcMar>
            <w:vAlign w:val="center"/>
          </w:tcPr>
          <w:p w14:paraId="1091175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序号</w:t>
            </w:r>
          </w:p>
        </w:tc>
        <w:tc>
          <w:tcPr>
            <w:tcW w:w="2341" w:type="pct"/>
            <w:gridSpan w:val="3"/>
            <w:tcMar>
              <w:top w:w="0" w:type="dxa"/>
              <w:left w:w="28" w:type="dxa"/>
              <w:bottom w:w="0" w:type="dxa"/>
              <w:right w:w="28" w:type="dxa"/>
            </w:tcMar>
            <w:vAlign w:val="center"/>
          </w:tcPr>
          <w:p w14:paraId="4B20FE8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en-US" w:bidi="en-US"/>
              </w:rPr>
            </w:pPr>
            <w:r>
              <w:rPr>
                <w:rFonts w:hint="default" w:ascii="Times New Roman" w:hAnsi="Times New Roman" w:eastAsia="宋体" w:cs="Times New Roman"/>
                <w:color w:val="auto"/>
                <w:kern w:val="0"/>
                <w:sz w:val="21"/>
                <w:szCs w:val="21"/>
                <w:lang w:val="en-US" w:eastAsia="zh-CN" w:bidi="en-US"/>
              </w:rPr>
              <w:t>输入项</w:t>
            </w:r>
          </w:p>
        </w:tc>
        <w:tc>
          <w:tcPr>
            <w:tcW w:w="2449" w:type="pct"/>
            <w:gridSpan w:val="3"/>
            <w:tcMar>
              <w:top w:w="0" w:type="dxa"/>
              <w:left w:w="28" w:type="dxa"/>
              <w:bottom w:w="0" w:type="dxa"/>
              <w:right w:w="28" w:type="dxa"/>
            </w:tcMar>
            <w:vAlign w:val="center"/>
          </w:tcPr>
          <w:p w14:paraId="4BB81C90">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输出项</w:t>
            </w:r>
          </w:p>
        </w:tc>
      </w:tr>
      <w:tr w14:paraId="3CA85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08" w:type="pct"/>
            <w:vMerge w:val="continue"/>
            <w:tcMar>
              <w:top w:w="0" w:type="dxa"/>
              <w:left w:w="28" w:type="dxa"/>
              <w:bottom w:w="0" w:type="dxa"/>
              <w:right w:w="28" w:type="dxa"/>
            </w:tcMar>
            <w:vAlign w:val="center"/>
          </w:tcPr>
          <w:p w14:paraId="13F832F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p>
        </w:tc>
        <w:tc>
          <w:tcPr>
            <w:tcW w:w="783" w:type="pct"/>
            <w:tcMar>
              <w:top w:w="0" w:type="dxa"/>
              <w:left w:w="28" w:type="dxa"/>
              <w:bottom w:w="0" w:type="dxa"/>
              <w:right w:w="28" w:type="dxa"/>
            </w:tcMar>
            <w:vAlign w:val="center"/>
          </w:tcPr>
          <w:p w14:paraId="6118542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项目</w:t>
            </w:r>
          </w:p>
        </w:tc>
        <w:tc>
          <w:tcPr>
            <w:tcW w:w="587" w:type="pct"/>
            <w:tcMar>
              <w:top w:w="0" w:type="dxa"/>
              <w:left w:w="28" w:type="dxa"/>
              <w:bottom w:w="0" w:type="dxa"/>
              <w:right w:w="28" w:type="dxa"/>
            </w:tcMar>
            <w:vAlign w:val="center"/>
          </w:tcPr>
          <w:p w14:paraId="4BD4481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水量</w:t>
            </w:r>
          </w:p>
        </w:tc>
        <w:tc>
          <w:tcPr>
            <w:tcW w:w="971" w:type="pct"/>
            <w:tcMar>
              <w:top w:w="0" w:type="dxa"/>
              <w:left w:w="28" w:type="dxa"/>
              <w:bottom w:w="0" w:type="dxa"/>
              <w:right w:w="28" w:type="dxa"/>
            </w:tcMar>
            <w:vAlign w:val="center"/>
          </w:tcPr>
          <w:p w14:paraId="6F6BDD0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备注</w:t>
            </w:r>
          </w:p>
        </w:tc>
        <w:tc>
          <w:tcPr>
            <w:tcW w:w="791" w:type="pct"/>
            <w:shd w:val="clear" w:color="auto" w:fill="auto"/>
            <w:tcMar>
              <w:top w:w="0" w:type="dxa"/>
              <w:left w:w="28" w:type="dxa"/>
              <w:bottom w:w="0" w:type="dxa"/>
              <w:right w:w="28" w:type="dxa"/>
            </w:tcMar>
            <w:vAlign w:val="center"/>
          </w:tcPr>
          <w:p w14:paraId="21737A2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en-US" w:bidi="en-US"/>
              </w:rPr>
            </w:pPr>
            <w:r>
              <w:rPr>
                <w:rFonts w:hint="default" w:ascii="Times New Roman" w:hAnsi="Times New Roman" w:eastAsia="宋体" w:cs="Times New Roman"/>
                <w:color w:val="auto"/>
                <w:kern w:val="0"/>
                <w:sz w:val="21"/>
                <w:szCs w:val="21"/>
                <w:lang w:val="en-US" w:eastAsia="zh-CN" w:bidi="en-US"/>
              </w:rPr>
              <w:t>项目</w:t>
            </w:r>
          </w:p>
        </w:tc>
        <w:tc>
          <w:tcPr>
            <w:tcW w:w="681" w:type="pct"/>
            <w:shd w:val="clear" w:color="auto" w:fill="auto"/>
            <w:tcMar>
              <w:top w:w="0" w:type="dxa"/>
              <w:left w:w="28" w:type="dxa"/>
              <w:bottom w:w="0" w:type="dxa"/>
              <w:right w:w="28" w:type="dxa"/>
            </w:tcMar>
            <w:vAlign w:val="center"/>
          </w:tcPr>
          <w:p w14:paraId="46627F6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水量</w:t>
            </w:r>
          </w:p>
        </w:tc>
        <w:tc>
          <w:tcPr>
            <w:tcW w:w="976" w:type="pct"/>
            <w:shd w:val="clear" w:color="auto" w:fill="auto"/>
            <w:tcMar>
              <w:top w:w="0" w:type="dxa"/>
              <w:left w:w="28" w:type="dxa"/>
              <w:bottom w:w="0" w:type="dxa"/>
              <w:right w:w="28" w:type="dxa"/>
            </w:tcMar>
            <w:vAlign w:val="center"/>
          </w:tcPr>
          <w:p w14:paraId="734947C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备注</w:t>
            </w:r>
          </w:p>
        </w:tc>
      </w:tr>
      <w:tr w14:paraId="284AB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08" w:type="pct"/>
            <w:tcMar>
              <w:top w:w="0" w:type="dxa"/>
              <w:left w:w="28" w:type="dxa"/>
              <w:bottom w:w="0" w:type="dxa"/>
              <w:right w:w="28" w:type="dxa"/>
            </w:tcMar>
            <w:vAlign w:val="center"/>
          </w:tcPr>
          <w:p w14:paraId="0846D63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1</w:t>
            </w:r>
          </w:p>
        </w:tc>
        <w:tc>
          <w:tcPr>
            <w:tcW w:w="783" w:type="pct"/>
            <w:tcMar>
              <w:top w:w="0" w:type="dxa"/>
              <w:left w:w="28" w:type="dxa"/>
              <w:bottom w:w="0" w:type="dxa"/>
              <w:right w:w="28" w:type="dxa"/>
            </w:tcMar>
            <w:vAlign w:val="center"/>
          </w:tcPr>
          <w:p w14:paraId="404E1B1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尾矿带入水量</w:t>
            </w:r>
          </w:p>
        </w:tc>
        <w:tc>
          <w:tcPr>
            <w:tcW w:w="587" w:type="pct"/>
            <w:tcMar>
              <w:top w:w="0" w:type="dxa"/>
              <w:left w:w="28" w:type="dxa"/>
              <w:bottom w:w="0" w:type="dxa"/>
              <w:right w:w="28" w:type="dxa"/>
            </w:tcMar>
            <w:vAlign w:val="center"/>
          </w:tcPr>
          <w:p w14:paraId="28223FB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1353.83</w:t>
            </w:r>
            <w:r>
              <w:rPr>
                <w:rFonts w:hint="default" w:ascii="Times New Roman" w:hAnsi="Times New Roman" w:eastAsia="宋体" w:cs="Times New Roman"/>
                <w:color w:val="auto"/>
                <w:kern w:val="0"/>
                <w:sz w:val="21"/>
                <w:szCs w:val="21"/>
                <w:lang w:val="en-US" w:eastAsia="zh-CN" w:bidi="en-US"/>
              </w:rPr>
              <w:t>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c>
          <w:tcPr>
            <w:tcW w:w="971" w:type="pct"/>
            <w:tcMar>
              <w:top w:w="0" w:type="dxa"/>
              <w:left w:w="28" w:type="dxa"/>
              <w:bottom w:w="0" w:type="dxa"/>
              <w:right w:w="28" w:type="dxa"/>
            </w:tcMar>
            <w:vAlign w:val="center"/>
          </w:tcPr>
          <w:p w14:paraId="7BC41F5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来自尾矿</w:t>
            </w:r>
          </w:p>
        </w:tc>
        <w:tc>
          <w:tcPr>
            <w:tcW w:w="791" w:type="pct"/>
            <w:tcMar>
              <w:top w:w="0" w:type="dxa"/>
              <w:left w:w="28" w:type="dxa"/>
              <w:bottom w:w="0" w:type="dxa"/>
              <w:right w:w="28" w:type="dxa"/>
            </w:tcMar>
            <w:vAlign w:val="center"/>
          </w:tcPr>
          <w:p w14:paraId="450B0C4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自然蒸发</w:t>
            </w:r>
          </w:p>
        </w:tc>
        <w:tc>
          <w:tcPr>
            <w:tcW w:w="681" w:type="pct"/>
            <w:tcMar>
              <w:top w:w="0" w:type="dxa"/>
              <w:left w:w="28" w:type="dxa"/>
              <w:bottom w:w="0" w:type="dxa"/>
              <w:right w:w="28" w:type="dxa"/>
            </w:tcMar>
            <w:vAlign w:val="center"/>
          </w:tcPr>
          <w:p w14:paraId="239AB99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1218.83</w:t>
            </w:r>
            <w:r>
              <w:rPr>
                <w:rFonts w:hint="default" w:ascii="Times New Roman" w:hAnsi="Times New Roman" w:eastAsia="宋体" w:cs="Times New Roman"/>
                <w:color w:val="auto"/>
                <w:kern w:val="0"/>
                <w:sz w:val="21"/>
                <w:szCs w:val="21"/>
                <w:lang w:val="en-US" w:eastAsia="zh-CN" w:bidi="en-US"/>
              </w:rPr>
              <w:t>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c>
          <w:tcPr>
            <w:tcW w:w="976" w:type="pct"/>
            <w:tcMar>
              <w:top w:w="0" w:type="dxa"/>
              <w:left w:w="28" w:type="dxa"/>
              <w:bottom w:w="0" w:type="dxa"/>
              <w:right w:w="28" w:type="dxa"/>
            </w:tcMar>
            <w:vAlign w:val="center"/>
          </w:tcPr>
          <w:p w14:paraId="24E4981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库内自然蒸发</w:t>
            </w:r>
          </w:p>
        </w:tc>
      </w:tr>
      <w:tr w14:paraId="543BB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08" w:type="pct"/>
            <w:tcMar>
              <w:top w:w="0" w:type="dxa"/>
              <w:left w:w="28" w:type="dxa"/>
              <w:bottom w:w="0" w:type="dxa"/>
              <w:right w:w="28" w:type="dxa"/>
            </w:tcMar>
            <w:vAlign w:val="center"/>
          </w:tcPr>
          <w:p w14:paraId="0085C2E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w:t>
            </w:r>
          </w:p>
        </w:tc>
        <w:tc>
          <w:tcPr>
            <w:tcW w:w="783" w:type="pct"/>
            <w:tcMar>
              <w:top w:w="0" w:type="dxa"/>
              <w:left w:w="28" w:type="dxa"/>
              <w:bottom w:w="0" w:type="dxa"/>
              <w:right w:w="28" w:type="dxa"/>
            </w:tcMar>
            <w:vAlign w:val="center"/>
          </w:tcPr>
          <w:p w14:paraId="17D3CB1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补充新鲜水</w:t>
            </w:r>
          </w:p>
        </w:tc>
        <w:tc>
          <w:tcPr>
            <w:tcW w:w="587" w:type="pct"/>
            <w:tcMar>
              <w:top w:w="0" w:type="dxa"/>
              <w:left w:w="28" w:type="dxa"/>
              <w:bottom w:w="0" w:type="dxa"/>
              <w:right w:w="28" w:type="dxa"/>
            </w:tcMar>
            <w:vAlign w:val="center"/>
          </w:tcPr>
          <w:p w14:paraId="7F484F8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105</w:t>
            </w:r>
            <w:r>
              <w:rPr>
                <w:rFonts w:hint="default" w:ascii="Times New Roman" w:hAnsi="Times New Roman" w:eastAsia="宋体" w:cs="Times New Roman"/>
                <w:color w:val="auto"/>
                <w:kern w:val="0"/>
                <w:sz w:val="21"/>
                <w:szCs w:val="21"/>
                <w:lang w:val="en-US" w:eastAsia="zh-CN" w:bidi="en-US"/>
              </w:rPr>
              <w:t>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c>
          <w:tcPr>
            <w:tcW w:w="971" w:type="pct"/>
            <w:tcMar>
              <w:top w:w="0" w:type="dxa"/>
              <w:left w:w="28" w:type="dxa"/>
              <w:bottom w:w="0" w:type="dxa"/>
              <w:right w:w="28" w:type="dxa"/>
            </w:tcMar>
            <w:vAlign w:val="center"/>
          </w:tcPr>
          <w:p w14:paraId="5CED5F4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来自选矿厂</w:t>
            </w:r>
          </w:p>
        </w:tc>
        <w:tc>
          <w:tcPr>
            <w:tcW w:w="791" w:type="pct"/>
            <w:tcMar>
              <w:top w:w="0" w:type="dxa"/>
              <w:left w:w="28" w:type="dxa"/>
              <w:bottom w:w="0" w:type="dxa"/>
              <w:right w:w="28" w:type="dxa"/>
            </w:tcMar>
            <w:vAlign w:val="center"/>
          </w:tcPr>
          <w:p w14:paraId="7A9F037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降尘用水</w:t>
            </w:r>
          </w:p>
        </w:tc>
        <w:tc>
          <w:tcPr>
            <w:tcW w:w="681" w:type="pct"/>
            <w:tcMar>
              <w:top w:w="0" w:type="dxa"/>
              <w:left w:w="28" w:type="dxa"/>
              <w:bottom w:w="0" w:type="dxa"/>
              <w:right w:w="28" w:type="dxa"/>
            </w:tcMar>
            <w:vAlign w:val="center"/>
          </w:tcPr>
          <w:p w14:paraId="320A9CB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240</w:t>
            </w:r>
            <w:r>
              <w:rPr>
                <w:rFonts w:hint="default" w:ascii="Times New Roman" w:hAnsi="Times New Roman" w:eastAsia="宋体" w:cs="Times New Roman"/>
                <w:color w:val="auto"/>
                <w:kern w:val="0"/>
                <w:sz w:val="21"/>
                <w:szCs w:val="21"/>
                <w:lang w:val="en-US" w:eastAsia="zh-CN" w:bidi="en-US"/>
              </w:rPr>
              <w:t>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c>
          <w:tcPr>
            <w:tcW w:w="976" w:type="pct"/>
            <w:tcMar>
              <w:top w:w="0" w:type="dxa"/>
              <w:left w:w="28" w:type="dxa"/>
              <w:bottom w:w="0" w:type="dxa"/>
              <w:right w:w="28" w:type="dxa"/>
            </w:tcMar>
            <w:vAlign w:val="center"/>
          </w:tcPr>
          <w:p w14:paraId="1E5883A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其中135m</w:t>
            </w:r>
            <w:r>
              <w:rPr>
                <w:rFonts w:hint="default" w:ascii="Times New Roman" w:hAnsi="Times New Roman" w:eastAsia="宋体" w:cs="Times New Roman"/>
                <w:color w:val="auto"/>
                <w:kern w:val="0"/>
                <w:sz w:val="21"/>
                <w:szCs w:val="21"/>
                <w:highlight w:val="none"/>
                <w:vertAlign w:val="superscript"/>
                <w:lang w:val="en-US" w:eastAsia="zh-CN" w:bidi="en-US"/>
              </w:rPr>
              <w:t>3</w:t>
            </w:r>
            <w:r>
              <w:rPr>
                <w:rFonts w:hint="default" w:ascii="Times New Roman" w:hAnsi="Times New Roman" w:eastAsia="宋体" w:cs="Times New Roman"/>
                <w:color w:val="auto"/>
                <w:kern w:val="0"/>
                <w:sz w:val="21"/>
                <w:szCs w:val="21"/>
                <w:highlight w:val="none"/>
                <w:lang w:val="en-US" w:eastAsia="zh-CN" w:bidi="en-US"/>
              </w:rPr>
              <w:t>/d来自尾水，105m</w:t>
            </w:r>
            <w:r>
              <w:rPr>
                <w:rFonts w:hint="default" w:ascii="Times New Roman" w:hAnsi="Times New Roman" w:eastAsia="宋体" w:cs="Times New Roman"/>
                <w:color w:val="auto"/>
                <w:kern w:val="0"/>
                <w:sz w:val="21"/>
                <w:szCs w:val="21"/>
                <w:highlight w:val="none"/>
                <w:vertAlign w:val="superscript"/>
                <w:lang w:val="en-US" w:eastAsia="zh-CN" w:bidi="en-US"/>
              </w:rPr>
              <w:t>3</w:t>
            </w:r>
            <w:r>
              <w:rPr>
                <w:rFonts w:hint="default" w:ascii="Times New Roman" w:hAnsi="Times New Roman" w:eastAsia="宋体" w:cs="Times New Roman"/>
                <w:color w:val="auto"/>
                <w:kern w:val="0"/>
                <w:sz w:val="21"/>
                <w:szCs w:val="21"/>
                <w:highlight w:val="none"/>
                <w:lang w:val="en-US" w:eastAsia="zh-CN" w:bidi="en-US"/>
              </w:rPr>
              <w:t>/d来自选矿厂</w:t>
            </w:r>
          </w:p>
        </w:tc>
      </w:tr>
      <w:tr w14:paraId="6E63A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5000" w:type="pct"/>
            <w:gridSpan w:val="7"/>
            <w:tcMar>
              <w:top w:w="0" w:type="dxa"/>
              <w:left w:w="28" w:type="dxa"/>
              <w:bottom w:w="0" w:type="dxa"/>
              <w:right w:w="28" w:type="dxa"/>
            </w:tcMar>
            <w:vAlign w:val="center"/>
          </w:tcPr>
          <w:p w14:paraId="4E62FFD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合计</w:t>
            </w:r>
          </w:p>
        </w:tc>
      </w:tr>
      <w:tr w14:paraId="58164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08" w:type="pct"/>
            <w:tcMar>
              <w:top w:w="0" w:type="dxa"/>
              <w:left w:w="28" w:type="dxa"/>
              <w:bottom w:w="0" w:type="dxa"/>
              <w:right w:w="28" w:type="dxa"/>
            </w:tcMar>
            <w:vAlign w:val="center"/>
          </w:tcPr>
          <w:p w14:paraId="218A182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eastAsia="en-US" w:bidi="en-US"/>
              </w:rPr>
            </w:pPr>
          </w:p>
        </w:tc>
        <w:tc>
          <w:tcPr>
            <w:tcW w:w="2341" w:type="pct"/>
            <w:gridSpan w:val="3"/>
            <w:tcMar>
              <w:top w:w="0" w:type="dxa"/>
              <w:left w:w="28" w:type="dxa"/>
              <w:bottom w:w="0" w:type="dxa"/>
              <w:right w:w="28" w:type="dxa"/>
            </w:tcMar>
            <w:vAlign w:val="center"/>
          </w:tcPr>
          <w:p w14:paraId="054A7E9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lang w:val="en-US" w:eastAsia="zh-CN" w:bidi="en-US"/>
              </w:rPr>
              <w:t>1458.83m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c>
          <w:tcPr>
            <w:tcW w:w="2449" w:type="pct"/>
            <w:gridSpan w:val="3"/>
            <w:tcMar>
              <w:top w:w="0" w:type="dxa"/>
              <w:left w:w="28" w:type="dxa"/>
              <w:bottom w:w="0" w:type="dxa"/>
              <w:right w:w="28" w:type="dxa"/>
            </w:tcMar>
            <w:vAlign w:val="center"/>
          </w:tcPr>
          <w:p w14:paraId="7B479BA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1458.83</w:t>
            </w:r>
            <w:r>
              <w:rPr>
                <w:rFonts w:hint="default" w:ascii="Times New Roman" w:hAnsi="Times New Roman" w:eastAsia="宋体" w:cs="Times New Roman"/>
                <w:color w:val="auto"/>
                <w:kern w:val="0"/>
                <w:sz w:val="21"/>
                <w:szCs w:val="21"/>
                <w:lang w:val="en-US" w:eastAsia="zh-CN" w:bidi="en-US"/>
              </w:rPr>
              <w:t>m</w:t>
            </w:r>
            <w:r>
              <w:rPr>
                <w:rFonts w:hint="default" w:ascii="Times New Roman" w:hAnsi="Times New Roman" w:eastAsia="宋体" w:cs="Times New Roman"/>
                <w:color w:val="auto"/>
                <w:kern w:val="0"/>
                <w:sz w:val="21"/>
                <w:szCs w:val="21"/>
                <w:vertAlign w:val="superscript"/>
                <w:lang w:val="en-US" w:eastAsia="zh-CN" w:bidi="en-US"/>
              </w:rPr>
              <w:t>3</w:t>
            </w:r>
            <w:r>
              <w:rPr>
                <w:rFonts w:hint="default" w:ascii="Times New Roman" w:hAnsi="Times New Roman" w:eastAsia="宋体" w:cs="Times New Roman"/>
                <w:color w:val="auto"/>
                <w:kern w:val="0"/>
                <w:sz w:val="21"/>
                <w:szCs w:val="21"/>
                <w:lang w:val="en-US" w:eastAsia="zh-CN" w:bidi="en-US"/>
              </w:rPr>
              <w:t>/d</w:t>
            </w:r>
          </w:p>
        </w:tc>
      </w:tr>
    </w:tbl>
    <w:p w14:paraId="5829FC8E">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color w:val="auto"/>
          <w:kern w:val="0"/>
          <w:sz w:val="21"/>
          <w:szCs w:val="21"/>
          <w:highlight w:val="yellow"/>
        </w:rPr>
      </w:pPr>
    </w:p>
    <w:p w14:paraId="6C80D2D4">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100" w:after="0" w:line="360" w:lineRule="auto"/>
        <w:ind w:firstLine="420" w:firstLineChars="200"/>
        <w:jc w:val="center"/>
        <w:textAlignment w:val="auto"/>
        <w:rPr>
          <w:rFonts w:hint="default" w:ascii="Times New Roman" w:hAnsi="Times New Roman" w:eastAsia="宋体" w:cs="Times New Roman"/>
          <w:color w:val="auto"/>
          <w:highlight w:val="yellow"/>
          <w:lang w:eastAsia="zh-CN"/>
        </w:rPr>
      </w:pPr>
      <w:r>
        <w:rPr>
          <w:rFonts w:hint="default" w:ascii="Times New Roman" w:hAnsi="Times New Roman" w:eastAsia="宋体" w:cs="Times New Roman"/>
          <w:color w:val="auto"/>
          <w:sz w:val="21"/>
        </w:rPr>
        <mc:AlternateContent>
          <mc:Choice Requires="wpc">
            <w:drawing>
              <wp:inline distT="0" distB="0" distL="114300" distR="114300">
                <wp:extent cx="5396230" cy="2193290"/>
                <wp:effectExtent l="0" t="0" r="0" b="0"/>
                <wp:docPr id="109" name="画布 109"/>
                <wp:cNvGraphicFramePr/>
                <a:graphic xmlns:a="http://schemas.openxmlformats.org/drawingml/2006/main">
                  <a:graphicData uri="http://schemas.microsoft.com/office/word/2010/wordprocessingCanvas">
                    <wpc:wpc>
                      <wpc:bg/>
                      <wpc:whole/>
                      <wps:wsp>
                        <wps:cNvPr id="112" name="文本框 112"/>
                        <wps:cNvSpPr txBox="1"/>
                        <wps:spPr>
                          <a:xfrm>
                            <a:off x="217805" y="217805"/>
                            <a:ext cx="113411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6C2A0E">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选矿厂供水系统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117"/>
                        <wps:cNvCnPr>
                          <a:stCxn id="112" idx="3"/>
                          <a:endCxn id="118" idx="1"/>
                        </wps:cNvCnPr>
                        <wps:spPr>
                          <a:xfrm>
                            <a:off x="1351915" y="351155"/>
                            <a:ext cx="885190" cy="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18" name="文本框 118"/>
                        <wps:cNvSpPr txBox="1"/>
                        <wps:spPr>
                          <a:xfrm>
                            <a:off x="2237105" y="217805"/>
                            <a:ext cx="113411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A86648">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库区洒水降尘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1389380" y="74930"/>
                            <a:ext cx="838200" cy="2482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3ED6664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105m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217805" y="932180"/>
                            <a:ext cx="113411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A7DED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选矿厂生产</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1" name="文本框 121"/>
                        <wps:cNvSpPr txBox="1"/>
                        <wps:spPr>
                          <a:xfrm>
                            <a:off x="2246630" y="836930"/>
                            <a:ext cx="113411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FED274">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入库水量</w:t>
                              </w:r>
                              <w:r>
                                <w:rPr>
                                  <w:rFonts w:hint="eastAsia"/>
                                  <w:sz w:val="18"/>
                                  <w:szCs w:val="18"/>
                                  <w:lang w:val="en-US" w:eastAsia="zh-CN"/>
                                </w:rPr>
                                <w:br w:type="textWrapping"/>
                              </w:r>
                              <w:r>
                                <w:rPr>
                                  <w:rFonts w:hint="eastAsia"/>
                                  <w:sz w:val="18"/>
                                  <w:szCs w:val="18"/>
                                  <w:lang w:val="en-US" w:eastAsia="zh-CN"/>
                                </w:rPr>
                                <w:t>（1353.83m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直接箭头连接符 122"/>
                        <wps:cNvCnPr>
                          <a:stCxn id="120" idx="3"/>
                          <a:endCxn id="121" idx="1"/>
                        </wps:cNvCnPr>
                        <wps:spPr>
                          <a:xfrm flipV="1">
                            <a:off x="1351915" y="1056005"/>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23" name="直接箭头连接符 123"/>
                        <wps:cNvCnPr>
                          <a:stCxn id="121" idx="3"/>
                          <a:endCxn id="125" idx="1"/>
                        </wps:cNvCnPr>
                        <wps:spPr>
                          <a:xfrm>
                            <a:off x="3380740" y="1056005"/>
                            <a:ext cx="5899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24" name="文本框 124"/>
                        <wps:cNvSpPr txBox="1"/>
                        <wps:spPr>
                          <a:xfrm>
                            <a:off x="1389380" y="770255"/>
                            <a:ext cx="742950" cy="2482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99A9CEE">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1353.83m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125"/>
                        <wps:cNvSpPr txBox="1"/>
                        <wps:spPr>
                          <a:xfrm>
                            <a:off x="3970655" y="846455"/>
                            <a:ext cx="113411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474237">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回水水量</w:t>
                              </w:r>
                              <w:r>
                                <w:rPr>
                                  <w:rFonts w:hint="eastAsia"/>
                                  <w:sz w:val="18"/>
                                  <w:szCs w:val="18"/>
                                  <w:lang w:val="en-US" w:eastAsia="zh-CN"/>
                                </w:rPr>
                                <w:br w:type="textWrapping"/>
                              </w:r>
                              <w:r>
                                <w:rPr>
                                  <w:rFonts w:hint="eastAsia"/>
                                  <w:sz w:val="18"/>
                                  <w:szCs w:val="18"/>
                                  <w:lang w:val="en-US" w:eastAsia="zh-CN"/>
                                </w:rPr>
                                <w:t>（135m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26"/>
                        <wps:cNvSpPr txBox="1"/>
                        <wps:spPr>
                          <a:xfrm>
                            <a:off x="2256155" y="1665605"/>
                            <a:ext cx="113411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BF09B9">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尾矿含水、蒸发等</w:t>
                              </w:r>
                              <w:r>
                                <w:rPr>
                                  <w:rFonts w:hint="eastAsia"/>
                                  <w:sz w:val="18"/>
                                  <w:szCs w:val="18"/>
                                  <w:lang w:val="en-US" w:eastAsia="zh-CN"/>
                                </w:rPr>
                                <w:br w:type="textWrapping"/>
                              </w:r>
                              <w:r>
                                <w:rPr>
                                  <w:rFonts w:hint="eastAsia"/>
                                  <w:sz w:val="18"/>
                                  <w:szCs w:val="18"/>
                                  <w:lang w:val="en-US" w:eastAsia="zh-CN"/>
                                </w:rPr>
                                <w:t>（1218.83m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直接箭头连接符 128"/>
                        <wps:cNvCnPr>
                          <a:stCxn id="121" idx="2"/>
                          <a:endCxn id="126" idx="0"/>
                        </wps:cNvCnPr>
                        <wps:spPr>
                          <a:xfrm>
                            <a:off x="2813685" y="1274445"/>
                            <a:ext cx="9525" cy="39116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29" name="肘形连接符 129"/>
                        <wps:cNvCnPr/>
                        <wps:spPr>
                          <a:xfrm rot="16200000" flipV="1">
                            <a:off x="3731895" y="40640"/>
                            <a:ext cx="509270" cy="1102360"/>
                          </a:xfrm>
                          <a:prstGeom prst="bentConnector2">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0" name="文本框 130"/>
                        <wps:cNvSpPr txBox="1"/>
                        <wps:spPr>
                          <a:xfrm>
                            <a:off x="3599180" y="47625"/>
                            <a:ext cx="742950" cy="24828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EAC818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135m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72.7pt;width:424.9pt;" coordsize="5396230,2193290" editas="canvas" o:gfxdata="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&#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BdkHi22AAAAAUBAAAPAAAAAAAAAAEAIAAAACIAAABk&#10;cnMvZG93bnJldi54bWxQSwECFAAUAAAACACHTuJAVdtdnAgGAABOKAAADgAAAAAAAAABACAAAAAn&#10;AQAAZHJzL2Uyb0RvYy54bWxQSwUGAAAAAAYABgBZAQAAoQkAAAAA&#10;">
                <o:lock v:ext="edit" aspectratio="f"/>
                <v:shape id="_x0000_s1026" o:spid="_x0000_s1026" style="position:absolute;left:0;top:0;height:2193290;width:5396230;" filled="f" stroked="f" coordsize="21600,21600" o:gfxdata="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F2QeLbY&#10;AAAABQEAAA8AAAAAAAAAAQAgAAAAIgAAAGRycy9kb3ducmV2LnhtbFBLAQIUABQAAAAIAIdO4kBg&#10;DgQGsAUAAJEnAAAOAAAAAAAAAAEAIAAAACcBAABkcnMvZTJvRG9jLnhtbFBLBQYAAAAABgAGAFkB&#10;AABJCQAAAAA=&#10;">
                  <v:fill on="f" focussize="0,0"/>
                  <v:stroke on="f"/>
                  <v:imagedata o:title=""/>
                  <o:lock v:ext="edit" aspectratio="f"/>
                </v:shape>
                <v:shape id="_x0000_s1026" o:spid="_x0000_s1026" o:spt="202" type="#_x0000_t202" style="position:absolute;left:217805;top:217805;height:266700;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KFQu1AAAAAUBAAAPAAAAAAAAAAEAIAAAACIAAABkcnMvZG93bnJldi54bWxQSwECFAAUAAAACACH&#10;TuJAFKJS0WECAADFBAAADgAAAAAAAAABACAAAAAjAQAAZHJzL2Uyb0RvYy54bWxQSwUGAAAAAAYA&#10;BgBZAQAA9gUAAAAA&#10;">
                  <v:fill on="t" focussize="0,0"/>
                  <v:stroke weight="0.5pt" color="#000000 [3204]" joinstyle="round"/>
                  <v:imagedata o:title=""/>
                  <o:lock v:ext="edit" aspectratio="f"/>
                  <v:textbox>
                    <w:txbxContent>
                      <w:p w14:paraId="046C2A0E">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选矿厂供水系统</w:t>
                        </w:r>
                      </w:p>
                    </w:txbxContent>
                  </v:textbox>
                </v:shape>
                <v:shape id="_x0000_s1026" o:spid="_x0000_s1026" o:spt="32" type="#_x0000_t32" style="position:absolute;left:1351915;top:351155;height:0;width:885190;" filled="f" stroked="t" coordsize="21600,21600" o:gfxdata="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yNoXtUAAAAFAQAADwAAAAAAAAABACAAAAAiAAAAZHJzL2Rvd25yZXYueG1sUEsBAhQAFAAA&#10;AAgAh07iQNVBMPcrAgAANAQAAA4AAAAAAAAAAQAgAAAAJAEAAGRycy9lMm9Eb2MueG1sUEsFBgAA&#10;AAAGAAYAWQEAAMEFAAAAAA==&#10;">
                  <v:fill on="f" focussize="0,0"/>
                  <v:stroke weight="1pt" color="#000000 [3213]" miterlimit="8" joinstyle="miter" endarrow="block"/>
                  <v:imagedata o:title=""/>
                  <o:lock v:ext="edit" aspectratio="f"/>
                </v:shape>
                <v:shape id="_x0000_s1026" o:spid="_x0000_s1026" o:spt="202" type="#_x0000_t202" style="position:absolute;left:2237105;top:217805;height:266700;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ShULtQAAAAFAQAADwAAAAAAAAABACAAAAAiAAAAZHJzL2Rvd25yZXYueG1sUEsBAhQAFAAA&#10;AAgAh07iQEiyJXBlAgAAxgQAAA4AAAAAAAAAAQAgAAAAIwEAAGRycy9lMm9Eb2MueG1sUEsFBgAA&#10;AAAGAAYAWQEAAPoFAAAAAA==&#10;">
                  <v:fill on="t" focussize="0,0"/>
                  <v:stroke weight="0.5pt" color="#000000 [3204]" joinstyle="round"/>
                  <v:imagedata o:title=""/>
                  <o:lock v:ext="edit" aspectratio="f"/>
                  <v:textbox>
                    <w:txbxContent>
                      <w:p w14:paraId="46A86648">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库区洒水降尘</w:t>
                        </w:r>
                      </w:p>
                    </w:txbxContent>
                  </v:textbox>
                </v:shape>
                <v:shape id="_x0000_s1026" o:spid="_x0000_s1026" o:spt="202" type="#_x0000_t202" style="position:absolute;left:1389380;top:74930;height:248285;width:838200;" fillcolor="#FFFFFF [3212]" filled="t" stroked="f" coordsize="21600,21600" o:gfxdata="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MIHv3SAAAABQEA&#10;AA8AAAAAAAAAAQAgAAAAIgAAAGRycy9kb3ducmV2LnhtbFBLAQIUABQAAAAIAIdO4kCz7g+MWQIA&#10;AJwEAAAOAAAAAAAAAAEAIAAAACEBAABkcnMvZTJvRG9jLnhtbFBLBQYAAAAABgAGAFkBAADsBQAA&#10;AAA=&#10;">
                  <v:fill on="t" focussize="0,0"/>
                  <v:stroke on="f" weight="0.5pt"/>
                  <v:imagedata o:title=""/>
                  <o:lock v:ext="edit" aspectratio="f"/>
                  <v:textbox>
                    <w:txbxContent>
                      <w:p w14:paraId="3ED6664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105m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217805;top:932180;height:266700;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ShULtQAAAAFAQAADwAAAAAAAAABACAAAAAiAAAAZHJzL2Rvd25yZXYueG1sUEsBAhQAFAAA&#10;AAgAh07iQG3ONchlAgAAxQQAAA4AAAAAAAAAAQAgAAAAIwEAAGRycy9lMm9Eb2MueG1sUEsFBgAA&#10;AAAGAAYAWQEAAPoFAAAAAA==&#10;">
                  <v:fill on="t" focussize="0,0"/>
                  <v:stroke weight="0.5pt" color="#000000 [3204]" joinstyle="round"/>
                  <v:imagedata o:title=""/>
                  <o:lock v:ext="edit" aspectratio="f"/>
                  <v:textbox>
                    <w:txbxContent>
                      <w:p w14:paraId="46A7DED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选矿厂生产</w:t>
                        </w:r>
                      </w:p>
                    </w:txbxContent>
                  </v:textbox>
                </v:shape>
                <v:shape id="_x0000_s1026" o:spid="_x0000_s1026" o:spt="202" type="#_x0000_t202" style="position:absolute;left:2246630;top:836930;height:437515;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KFQu1AAAAAUBAAAPAAAAAAAAAAEAIAAAACIAAABkcnMvZG93bnJldi54bWxQSwECFAAUAAAA&#10;CACHTuJALwO8PmQCAADGBAAADgAAAAAAAAABACAAAAAjAQAAZHJzL2Uyb0RvYy54bWxQSwUGAAAA&#10;AAYABgBZAQAA+QUAAAAA&#10;">
                  <v:fill on="t" focussize="0,0"/>
                  <v:stroke weight="0.5pt" color="#000000 [3204]" joinstyle="round"/>
                  <v:imagedata o:title=""/>
                  <o:lock v:ext="edit" aspectratio="f"/>
                  <v:textbox>
                    <w:txbxContent>
                      <w:p w14:paraId="2BFED274">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入库水量</w:t>
                        </w:r>
                        <w:r>
                          <w:rPr>
                            <w:rFonts w:hint="eastAsia"/>
                            <w:sz w:val="18"/>
                            <w:szCs w:val="18"/>
                            <w:lang w:val="en-US" w:eastAsia="zh-CN"/>
                          </w:rPr>
                          <w:br w:type="textWrapping"/>
                        </w:r>
                        <w:r>
                          <w:rPr>
                            <w:rFonts w:hint="eastAsia"/>
                            <w:sz w:val="18"/>
                            <w:szCs w:val="18"/>
                            <w:lang w:val="en-US" w:eastAsia="zh-CN"/>
                          </w:rPr>
                          <w:t>（1353.83m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32" type="#_x0000_t32" style="position:absolute;left:1351915;top:1056005;flip:y;height:9525;width:894715;" filled="f" stroked="t" coordsize="21600,21600" o:gfxdata="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q8250wAAAAUBAAAPAAAAAAAAAAEAIAAAACIAAABkcnMvZG93bnJldi54bWxQ&#10;SwECFAAUAAAACACHTuJAlufCgDUCAABCBAAADgAAAAAAAAABACAAAAAiAQAAZHJzL2Uyb0RvYy54&#10;bWxQSwUGAAAAAAYABgBZAQAAyQUAAAAA&#10;">
                  <v:fill on="f" focussize="0,0"/>
                  <v:stroke weight="1pt" color="#000000 [3213]" miterlimit="8" joinstyle="miter" endarrow="block"/>
                  <v:imagedata o:title=""/>
                  <o:lock v:ext="edit" aspectratio="f"/>
                </v:shape>
                <v:shape id="_x0000_s1026" o:spid="_x0000_s1026" o:spt="32" type="#_x0000_t32" style="position:absolute;left:3380740;top:1056005;height:9525;width:589915;" filled="f" stroked="t" coordsize="21600,21600" o:gfxdata="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bI2he1QAAAAUBAAAPAAAAAAAAAAEAIAAAACIAAABkcnMvZG93bnJldi54bWxQSwEC&#10;FAAUAAAACACHTuJAyNKBkDACAAA4BAAADgAAAAAAAAABACAAAAAkAQAAZHJzL2Uyb0RvYy54bWxQ&#10;SwUGAAAAAAYABgBZAQAAxgUAAAAA&#10;">
                  <v:fill on="f" focussize="0,0"/>
                  <v:stroke weight="1pt" color="#000000 [3213]" miterlimit="8" joinstyle="miter" endarrow="block"/>
                  <v:imagedata o:title=""/>
                  <o:lock v:ext="edit" aspectratio="f"/>
                </v:shape>
                <v:shape id="_x0000_s1026" o:spid="_x0000_s1026" o:spt="202" type="#_x0000_t202" style="position:absolute;left:1389380;top:770255;height:248285;width:742950;" fillcolor="#FFFFFF [3212]" filled="t" stroked="f" coordsize="21600,21600" o:gfxdata="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MIHv3SAAAA&#10;BQEAAA8AAAAAAAAAAQAgAAAAIgAAAGRycy9kb3ducmV2LnhtbFBLAQIUABQAAAAIAIdO4kA7PERm&#10;XAIAAJ0EAAAOAAAAAAAAAAEAIAAAACEBAABkcnMvZTJvRG9jLnhtbFBLBQYAAAAABgAGAFkBAADv&#10;BQAAAAA=&#10;">
                  <v:fill on="t" focussize="0,0"/>
                  <v:stroke on="f" weight="0.5pt"/>
                  <v:imagedata o:title=""/>
                  <o:lock v:ext="edit" aspectratio="f"/>
                  <v:textbox>
                    <w:txbxContent>
                      <w:p w14:paraId="499A9CEE">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1353.83m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3970655;top:846455;height:437515;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KFQu1AAAAAUBAAAPAAAAAAAAAAEAIAAAACIAAABkcnMvZG93bnJldi54bWxQSwECFAAU&#10;AAAACACHTuJA7B65OGcCAADGBAAADgAAAAAAAAABACAAAAAjAQAAZHJzL2Uyb0RvYy54bWxQSwUG&#10;AAAAAAYABgBZAQAA/AUAAAAA&#10;">
                  <v:fill on="t" focussize="0,0"/>
                  <v:stroke weight="0.5pt" color="#000000 [3204]" joinstyle="round"/>
                  <v:imagedata o:title=""/>
                  <o:lock v:ext="edit" aspectratio="f"/>
                  <v:textbox>
                    <w:txbxContent>
                      <w:p w14:paraId="38474237">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回水水量</w:t>
                        </w:r>
                        <w:r>
                          <w:rPr>
                            <w:rFonts w:hint="eastAsia"/>
                            <w:sz w:val="18"/>
                            <w:szCs w:val="18"/>
                            <w:lang w:val="en-US" w:eastAsia="zh-CN"/>
                          </w:rPr>
                          <w:br w:type="textWrapping"/>
                        </w:r>
                        <w:r>
                          <w:rPr>
                            <w:rFonts w:hint="eastAsia"/>
                            <w:sz w:val="18"/>
                            <w:szCs w:val="18"/>
                            <w:lang w:val="en-US" w:eastAsia="zh-CN"/>
                          </w:rPr>
                          <w:t>（135m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2256155;top:1665605;height:437515;width:1134110;" fillcolor="#FFFFFF [3201]" filled="t" stroked="t" coordsize="21600,21600" o:gfxdata="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pKFQu1AAAAAUBAAAPAAAAAAAAAAEAIAAAACIAAABkcnMvZG93bnJldi54bWxQSwECFAAU&#10;AAAACACHTuJA7dDLsWcCAADHBAAADgAAAAAAAAABACAAAAAjAQAAZHJzL2Uyb0RvYy54bWxQSwUG&#10;AAAAAAYABgBZAQAA/AUAAAAA&#10;">
                  <v:fill on="t" focussize="0,0"/>
                  <v:stroke weight="0.5pt" color="#000000 [3204]" joinstyle="round"/>
                  <v:imagedata o:title=""/>
                  <o:lock v:ext="edit" aspectratio="f"/>
                  <v:textbox>
                    <w:txbxContent>
                      <w:p w14:paraId="47BF09B9">
                        <w:pPr>
                          <w:spacing w:line="24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尾矿含水、蒸发等</w:t>
                        </w:r>
                        <w:r>
                          <w:rPr>
                            <w:rFonts w:hint="eastAsia"/>
                            <w:sz w:val="18"/>
                            <w:szCs w:val="18"/>
                            <w:lang w:val="en-US" w:eastAsia="zh-CN"/>
                          </w:rPr>
                          <w:br w:type="textWrapping"/>
                        </w:r>
                        <w:r>
                          <w:rPr>
                            <w:rFonts w:hint="eastAsia"/>
                            <w:sz w:val="18"/>
                            <w:szCs w:val="18"/>
                            <w:lang w:val="en-US" w:eastAsia="zh-CN"/>
                          </w:rPr>
                          <w:t>（1218.83m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32" type="#_x0000_t32" style="position:absolute;left:2813685;top:1274445;height:391160;width:9525;" filled="f" stroked="t" coordsize="21600,21600" o:gfxdata="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yNoXtUAAAAFAQAADwAAAAAAAAABACAAAAAiAAAAZHJzL2Rvd25yZXYueG1sUEsBAhQA&#10;FAAAAAgAh07iQJljN7UuAgAAOAQAAA4AAAAAAAAAAQAgAAAAJAEAAGRycy9lMm9Eb2MueG1sUEsF&#10;BgAAAAAGAAYAWQEAAMQFAAAAAA==&#10;">
                  <v:fill on="f" focussize="0,0"/>
                  <v:stroke weight="1pt" color="#000000 [3213]" miterlimit="8" joinstyle="miter" endarrow="block"/>
                  <v:imagedata o:title=""/>
                  <o:lock v:ext="edit" aspectratio="f"/>
                </v:shape>
                <v:shape id="_x0000_s1026" o:spid="_x0000_s1026" o:spt="33" type="#_x0000_t33" style="position:absolute;left:3731895;top:40640;flip:y;height:1102360;width:509270;rotation:5898240f;" filled="f" stroked="t" coordsize="21600,21600" o:gfxdata="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I2W61QAA&#10;AAUBAAAPAAAAAAAAAAEAIAAAACIAAABkcnMvZG93bnJldi54bWxQSwECFAAUAAAACACHTuJAmCA0&#10;MCECAAABBAAADgAAAAAAAAABACAAAAAkAQAAZHJzL2Uyb0RvYy54bWxQSwUGAAAAAAYABgBZAQAA&#10;twUAAAAA&#10;">
                  <v:fill on="f" focussize="0,0"/>
                  <v:stroke weight="1pt" color="#000000 [3213]" miterlimit="8" joinstyle="miter" endarrow="open"/>
                  <v:imagedata o:title=""/>
                  <o:lock v:ext="edit" aspectratio="f"/>
                </v:shape>
                <v:shape id="_x0000_s1026" o:spid="_x0000_s1026" o:spt="202" type="#_x0000_t202" style="position:absolute;left:3599180;top:47625;height:248285;width:742950;" fillcolor="#FFFFFF [3212]" filled="t" stroked="f" coordsize="21600,21600" o:gfxdata="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wge/dIAAAAF&#10;AQAADwAAAAAAAAABACAAAAAiAAAAZHJzL2Rvd25yZXYueG1sUEsBAhQAFAAAAAgAh07iQKab0etb&#10;AgAAnAQAAA4AAAAAAAAAAQAgAAAAIQEAAGRycy9lMm9Eb2MueG1sUEsFBgAAAAAGAAYAWQEAAO4F&#10;AAAAAA==&#10;">
                  <v:fill on="t" focussize="0,0"/>
                  <v:stroke on="f" weight="0.5pt"/>
                  <v:imagedata o:title=""/>
                  <o:lock v:ext="edit" aspectratio="f"/>
                  <v:textbox>
                    <w:txbxContent>
                      <w:p w14:paraId="4EAC818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135m</w:t>
                        </w:r>
                        <w:r>
                          <w:rPr>
                            <w:rFonts w:hint="eastAsia"/>
                            <w:sz w:val="18"/>
                            <w:szCs w:val="18"/>
                            <w:vertAlign w:val="superscript"/>
                            <w:lang w:val="en-US" w:eastAsia="zh-CN"/>
                          </w:rPr>
                          <w:t>3</w:t>
                        </w:r>
                        <w:r>
                          <w:rPr>
                            <w:rFonts w:hint="eastAsia"/>
                            <w:sz w:val="18"/>
                            <w:szCs w:val="18"/>
                            <w:lang w:val="en-US" w:eastAsia="zh-CN"/>
                          </w:rPr>
                          <w:t>/d</w:t>
                        </w:r>
                      </w:p>
                    </w:txbxContent>
                  </v:textbox>
                </v:shape>
                <w10:wrap type="none"/>
                <w10:anchorlock/>
              </v:group>
            </w:pict>
          </mc:Fallback>
        </mc:AlternateContent>
      </w:r>
      <w:r>
        <w:rPr>
          <w:rFonts w:hint="default" w:ascii="Times New Roman" w:hAnsi="Times New Roman" w:eastAsia="宋体" w:cs="Times New Roman"/>
          <w:b/>
          <w:bCs/>
          <w:color w:val="auto"/>
          <w:kern w:val="0"/>
          <w:sz w:val="21"/>
          <w:szCs w:val="21"/>
          <w:highlight w:val="none"/>
        </w:rPr>
        <w:t>图</w:t>
      </w:r>
      <w:r>
        <w:rPr>
          <w:rFonts w:hint="default" w:ascii="Times New Roman" w:hAnsi="Times New Roman" w:eastAsia="宋体" w:cs="Times New Roman"/>
          <w:b/>
          <w:bCs/>
          <w:color w:val="auto"/>
          <w:kern w:val="0"/>
          <w:sz w:val="21"/>
          <w:szCs w:val="21"/>
          <w:highlight w:val="none"/>
          <w:lang w:val="en-US" w:eastAsia="zh-CN"/>
        </w:rPr>
        <w:t>3.2-2</w:t>
      </w:r>
      <w:r>
        <w:rPr>
          <w:rFonts w:hint="default" w:ascii="Times New Roman" w:hAnsi="Times New Roman" w:eastAsia="宋体" w:cs="Times New Roman"/>
          <w:b/>
          <w:bCs/>
          <w:color w:val="auto"/>
          <w:kern w:val="0"/>
          <w:sz w:val="21"/>
          <w:szCs w:val="21"/>
          <w:highlight w:val="none"/>
        </w:rPr>
        <w:t xml:space="preserve">    水平衡图</w:t>
      </w:r>
    </w:p>
    <w:p w14:paraId="2CB269F2">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2.物料平衡</w:t>
      </w:r>
    </w:p>
    <w:p w14:paraId="7D1837A5">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依据选矿厂规模300万t/a，产率 82%，年产尾矿量246.15（含2t沉渣）万t/a，服务年限15a，合计生产尾矿3692.25万t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受当地产业配套、运输距离、市场需求及综合利用经济性限制，目前暂不具备尾矿规模化回用与资源化利用条件，</w:t>
      </w:r>
      <w:r>
        <w:rPr>
          <w:rFonts w:hint="default" w:ascii="Times New Roman" w:hAnsi="Times New Roman" w:eastAsia="宋体" w:cs="Times New Roman"/>
          <w:color w:val="auto"/>
        </w:rPr>
        <w:t>尾矿</w:t>
      </w:r>
      <w:r>
        <w:rPr>
          <w:rFonts w:hint="default" w:ascii="Times New Roman" w:hAnsi="Times New Roman" w:eastAsia="宋体" w:cs="Times New Roman"/>
          <w:color w:val="auto"/>
          <w:lang w:val="en-US" w:eastAsia="zh-CN"/>
        </w:rPr>
        <w:t>全部</w:t>
      </w:r>
      <w:r>
        <w:rPr>
          <w:rFonts w:hint="default" w:ascii="Times New Roman" w:hAnsi="Times New Roman" w:eastAsia="宋体" w:cs="Times New Roman"/>
          <w:color w:val="auto"/>
        </w:rPr>
        <w:t>进入尾矿库堆存。</w:t>
      </w:r>
    </w:p>
    <w:p w14:paraId="0C75185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尾矿固废平衡见</w:t>
      </w:r>
      <w:r>
        <w:rPr>
          <w:rFonts w:hint="default" w:ascii="Times New Roman" w:hAnsi="Times New Roman" w:eastAsia="宋体" w:cs="Times New Roman"/>
          <w:color w:val="auto"/>
          <w:lang w:val="en-US" w:eastAsia="zh-CN"/>
        </w:rPr>
        <w:t>表3.2-12、</w:t>
      </w:r>
      <w:r>
        <w:rPr>
          <w:rFonts w:hint="default" w:ascii="Times New Roman" w:hAnsi="Times New Roman" w:eastAsia="宋体" w:cs="Times New Roman"/>
          <w:color w:val="auto"/>
        </w:rPr>
        <w:t>图3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53C76587">
      <w:pPr>
        <w:keepNext w:val="0"/>
        <w:keepLines w:val="0"/>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12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eastAsia="zh-CN"/>
        </w:rPr>
        <w:t>变更后</w:t>
      </w:r>
      <w:r>
        <w:rPr>
          <w:rFonts w:hint="default" w:ascii="Times New Roman" w:hAnsi="Times New Roman" w:eastAsia="宋体" w:cs="Times New Roman"/>
          <w:b/>
          <w:color w:val="auto"/>
          <w:sz w:val="21"/>
          <w:szCs w:val="21"/>
          <w:highlight w:val="none"/>
          <w:lang w:val="en-US" w:eastAsia="zh-CN"/>
        </w:rPr>
        <w:t>固废平衡</w:t>
      </w:r>
      <w:r>
        <w:rPr>
          <w:rFonts w:hint="default" w:ascii="Times New Roman" w:hAnsi="Times New Roman" w:eastAsia="宋体" w:cs="Times New Roman"/>
          <w:b/>
          <w:color w:val="auto"/>
          <w:sz w:val="21"/>
          <w:szCs w:val="21"/>
          <w:highlight w:val="none"/>
        </w:rPr>
        <w:t>一览表</w:t>
      </w:r>
    </w:p>
    <w:tbl>
      <w:tblPr>
        <w:tblStyle w:val="45"/>
        <w:tblW w:w="48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19"/>
        <w:gridCol w:w="1150"/>
        <w:gridCol w:w="1553"/>
        <w:gridCol w:w="1373"/>
        <w:gridCol w:w="1599"/>
        <w:gridCol w:w="1276"/>
      </w:tblGrid>
      <w:tr w14:paraId="285AC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2492" w:type="pct"/>
            <w:gridSpan w:val="3"/>
            <w:tcMar>
              <w:top w:w="0" w:type="dxa"/>
              <w:left w:w="28" w:type="dxa"/>
              <w:bottom w:w="0" w:type="dxa"/>
              <w:right w:w="28" w:type="dxa"/>
            </w:tcMar>
            <w:vAlign w:val="center"/>
          </w:tcPr>
          <w:p w14:paraId="5FC0211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en-US" w:bidi="en-US"/>
              </w:rPr>
            </w:pPr>
            <w:r>
              <w:rPr>
                <w:rFonts w:hint="default" w:ascii="Times New Roman" w:hAnsi="Times New Roman" w:eastAsia="宋体" w:cs="Times New Roman"/>
                <w:color w:val="auto"/>
                <w:kern w:val="0"/>
                <w:sz w:val="21"/>
                <w:szCs w:val="21"/>
                <w:lang w:val="en-US" w:eastAsia="zh-CN" w:bidi="en-US"/>
              </w:rPr>
              <w:t>输入项</w:t>
            </w:r>
          </w:p>
        </w:tc>
        <w:tc>
          <w:tcPr>
            <w:tcW w:w="2507" w:type="pct"/>
            <w:gridSpan w:val="3"/>
            <w:tcMar>
              <w:top w:w="0" w:type="dxa"/>
              <w:left w:w="28" w:type="dxa"/>
              <w:bottom w:w="0" w:type="dxa"/>
              <w:right w:w="28" w:type="dxa"/>
            </w:tcMar>
            <w:vAlign w:val="center"/>
          </w:tcPr>
          <w:p w14:paraId="1236EA2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输出项</w:t>
            </w:r>
          </w:p>
        </w:tc>
      </w:tr>
      <w:tr w14:paraId="69029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96" w:type="pct"/>
            <w:tcMar>
              <w:top w:w="0" w:type="dxa"/>
              <w:left w:w="28" w:type="dxa"/>
              <w:bottom w:w="0" w:type="dxa"/>
              <w:right w:w="28" w:type="dxa"/>
            </w:tcMar>
            <w:vAlign w:val="center"/>
          </w:tcPr>
          <w:p w14:paraId="0033318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项目</w:t>
            </w:r>
          </w:p>
        </w:tc>
        <w:tc>
          <w:tcPr>
            <w:tcW w:w="678" w:type="pct"/>
            <w:tcMar>
              <w:top w:w="0" w:type="dxa"/>
              <w:left w:w="28" w:type="dxa"/>
              <w:bottom w:w="0" w:type="dxa"/>
              <w:right w:w="28" w:type="dxa"/>
            </w:tcMar>
            <w:vAlign w:val="center"/>
          </w:tcPr>
          <w:p w14:paraId="08EEEFC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数量</w:t>
            </w:r>
          </w:p>
        </w:tc>
        <w:tc>
          <w:tcPr>
            <w:tcW w:w="916" w:type="pct"/>
            <w:tcMar>
              <w:top w:w="0" w:type="dxa"/>
              <w:left w:w="28" w:type="dxa"/>
              <w:bottom w:w="0" w:type="dxa"/>
              <w:right w:w="28" w:type="dxa"/>
            </w:tcMar>
            <w:vAlign w:val="center"/>
          </w:tcPr>
          <w:p w14:paraId="0A815A1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备注</w:t>
            </w:r>
          </w:p>
        </w:tc>
        <w:tc>
          <w:tcPr>
            <w:tcW w:w="810" w:type="pct"/>
            <w:shd w:val="clear" w:color="auto" w:fill="auto"/>
            <w:tcMar>
              <w:top w:w="0" w:type="dxa"/>
              <w:left w:w="28" w:type="dxa"/>
              <w:bottom w:w="0" w:type="dxa"/>
              <w:right w:w="28" w:type="dxa"/>
            </w:tcMar>
            <w:vAlign w:val="center"/>
          </w:tcPr>
          <w:p w14:paraId="6118DE4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en-US" w:bidi="en-US"/>
              </w:rPr>
            </w:pPr>
            <w:r>
              <w:rPr>
                <w:rFonts w:hint="default" w:ascii="Times New Roman" w:hAnsi="Times New Roman" w:eastAsia="宋体" w:cs="Times New Roman"/>
                <w:color w:val="auto"/>
                <w:kern w:val="0"/>
                <w:sz w:val="21"/>
                <w:szCs w:val="21"/>
                <w:lang w:val="en-US" w:eastAsia="zh-CN" w:bidi="en-US"/>
              </w:rPr>
              <w:t>项目</w:t>
            </w:r>
          </w:p>
        </w:tc>
        <w:tc>
          <w:tcPr>
            <w:tcW w:w="943" w:type="pct"/>
            <w:shd w:val="clear" w:color="auto" w:fill="auto"/>
            <w:tcMar>
              <w:top w:w="0" w:type="dxa"/>
              <w:left w:w="28" w:type="dxa"/>
              <w:bottom w:w="0" w:type="dxa"/>
              <w:right w:w="28" w:type="dxa"/>
            </w:tcMar>
            <w:vAlign w:val="center"/>
          </w:tcPr>
          <w:p w14:paraId="523C229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数量</w:t>
            </w:r>
          </w:p>
        </w:tc>
        <w:tc>
          <w:tcPr>
            <w:tcW w:w="753" w:type="pct"/>
            <w:shd w:val="clear" w:color="auto" w:fill="auto"/>
            <w:tcMar>
              <w:top w:w="0" w:type="dxa"/>
              <w:left w:w="28" w:type="dxa"/>
              <w:bottom w:w="0" w:type="dxa"/>
              <w:right w:w="28" w:type="dxa"/>
            </w:tcMar>
            <w:vAlign w:val="center"/>
          </w:tcPr>
          <w:p w14:paraId="00F6CA1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备注</w:t>
            </w:r>
          </w:p>
        </w:tc>
      </w:tr>
      <w:tr w14:paraId="4E0D4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96" w:type="pct"/>
            <w:vMerge w:val="restart"/>
            <w:tcMar>
              <w:top w:w="0" w:type="dxa"/>
              <w:left w:w="28" w:type="dxa"/>
              <w:bottom w:w="0" w:type="dxa"/>
              <w:right w:w="28" w:type="dxa"/>
            </w:tcMar>
            <w:vAlign w:val="center"/>
          </w:tcPr>
          <w:p w14:paraId="3D15F69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入库尾矿</w:t>
            </w:r>
          </w:p>
        </w:tc>
        <w:tc>
          <w:tcPr>
            <w:tcW w:w="678" w:type="pct"/>
            <w:vMerge w:val="restart"/>
            <w:tcMar>
              <w:top w:w="0" w:type="dxa"/>
              <w:left w:w="28" w:type="dxa"/>
              <w:bottom w:w="0" w:type="dxa"/>
              <w:right w:w="28" w:type="dxa"/>
            </w:tcMar>
            <w:vAlign w:val="center"/>
          </w:tcPr>
          <w:p w14:paraId="271D25E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2461500t/a</w:t>
            </w:r>
          </w:p>
        </w:tc>
        <w:tc>
          <w:tcPr>
            <w:tcW w:w="916" w:type="pct"/>
            <w:vMerge w:val="restart"/>
            <w:tcMar>
              <w:top w:w="0" w:type="dxa"/>
              <w:left w:w="28" w:type="dxa"/>
              <w:bottom w:w="0" w:type="dxa"/>
              <w:right w:w="28" w:type="dxa"/>
            </w:tcMar>
            <w:vAlign w:val="center"/>
          </w:tcPr>
          <w:p w14:paraId="48E26E8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来自选矿厂</w:t>
            </w:r>
          </w:p>
        </w:tc>
        <w:tc>
          <w:tcPr>
            <w:tcW w:w="810" w:type="pct"/>
            <w:tcMar>
              <w:top w:w="0" w:type="dxa"/>
              <w:left w:w="28" w:type="dxa"/>
              <w:bottom w:w="0" w:type="dxa"/>
              <w:right w:w="28" w:type="dxa"/>
            </w:tcMar>
            <w:vAlign w:val="center"/>
          </w:tcPr>
          <w:p w14:paraId="5ABBC53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堆存</w:t>
            </w:r>
          </w:p>
        </w:tc>
        <w:tc>
          <w:tcPr>
            <w:tcW w:w="943" w:type="pct"/>
            <w:tcMar>
              <w:top w:w="0" w:type="dxa"/>
              <w:left w:w="28" w:type="dxa"/>
              <w:bottom w:w="0" w:type="dxa"/>
              <w:right w:w="28" w:type="dxa"/>
            </w:tcMar>
            <w:vAlign w:val="center"/>
          </w:tcPr>
          <w:p w14:paraId="6D82288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2461593.927t/a</w:t>
            </w:r>
          </w:p>
        </w:tc>
        <w:tc>
          <w:tcPr>
            <w:tcW w:w="753" w:type="pct"/>
            <w:tcMar>
              <w:top w:w="0" w:type="dxa"/>
              <w:left w:w="28" w:type="dxa"/>
              <w:bottom w:w="0" w:type="dxa"/>
              <w:right w:w="28" w:type="dxa"/>
            </w:tcMar>
            <w:vAlign w:val="center"/>
          </w:tcPr>
          <w:p w14:paraId="1FF1B015">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p>
        </w:tc>
      </w:tr>
      <w:tr w14:paraId="2C1052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96" w:type="pct"/>
            <w:vMerge w:val="continue"/>
            <w:tcMar>
              <w:top w:w="0" w:type="dxa"/>
              <w:left w:w="28" w:type="dxa"/>
              <w:bottom w:w="0" w:type="dxa"/>
              <w:right w:w="28" w:type="dxa"/>
            </w:tcMar>
            <w:vAlign w:val="center"/>
          </w:tcPr>
          <w:p w14:paraId="261E4D5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p>
        </w:tc>
        <w:tc>
          <w:tcPr>
            <w:tcW w:w="678" w:type="pct"/>
            <w:vMerge w:val="continue"/>
            <w:tcMar>
              <w:top w:w="0" w:type="dxa"/>
              <w:left w:w="28" w:type="dxa"/>
              <w:bottom w:w="0" w:type="dxa"/>
              <w:right w:w="28" w:type="dxa"/>
            </w:tcMar>
            <w:vAlign w:val="center"/>
          </w:tcPr>
          <w:p w14:paraId="69E9175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p>
        </w:tc>
        <w:tc>
          <w:tcPr>
            <w:tcW w:w="916" w:type="pct"/>
            <w:vMerge w:val="continue"/>
            <w:tcMar>
              <w:top w:w="0" w:type="dxa"/>
              <w:left w:w="28" w:type="dxa"/>
              <w:bottom w:w="0" w:type="dxa"/>
              <w:right w:w="28" w:type="dxa"/>
            </w:tcMar>
            <w:vAlign w:val="center"/>
          </w:tcPr>
          <w:p w14:paraId="4563D2A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p>
        </w:tc>
        <w:tc>
          <w:tcPr>
            <w:tcW w:w="810" w:type="pct"/>
            <w:tcMar>
              <w:top w:w="0" w:type="dxa"/>
              <w:left w:w="28" w:type="dxa"/>
              <w:bottom w:w="0" w:type="dxa"/>
              <w:right w:w="28" w:type="dxa"/>
            </w:tcMar>
            <w:vAlign w:val="center"/>
          </w:tcPr>
          <w:p w14:paraId="45E1109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排放</w:t>
            </w:r>
          </w:p>
        </w:tc>
        <w:tc>
          <w:tcPr>
            <w:tcW w:w="943" w:type="pct"/>
            <w:tcMar>
              <w:top w:w="0" w:type="dxa"/>
              <w:left w:w="28" w:type="dxa"/>
              <w:bottom w:w="0" w:type="dxa"/>
              <w:right w:w="28" w:type="dxa"/>
            </w:tcMar>
            <w:vAlign w:val="center"/>
          </w:tcPr>
          <w:p w14:paraId="144F528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6.073t/a</w:t>
            </w:r>
          </w:p>
        </w:tc>
        <w:tc>
          <w:tcPr>
            <w:tcW w:w="753" w:type="pct"/>
            <w:tcMar>
              <w:top w:w="0" w:type="dxa"/>
              <w:left w:w="28" w:type="dxa"/>
              <w:bottom w:w="0" w:type="dxa"/>
              <w:right w:w="28" w:type="dxa"/>
            </w:tcMar>
            <w:vAlign w:val="center"/>
          </w:tcPr>
          <w:p w14:paraId="75481AC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无组织逸散</w:t>
            </w:r>
          </w:p>
        </w:tc>
      </w:tr>
      <w:tr w14:paraId="58FD6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2492" w:type="pct"/>
            <w:gridSpan w:val="3"/>
            <w:tcMar>
              <w:top w:w="0" w:type="dxa"/>
              <w:left w:w="28" w:type="dxa"/>
              <w:bottom w:w="0" w:type="dxa"/>
              <w:right w:w="28" w:type="dxa"/>
            </w:tcMar>
            <w:vAlign w:val="center"/>
          </w:tcPr>
          <w:p w14:paraId="41655F5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2461500t/a</w:t>
            </w:r>
          </w:p>
        </w:tc>
        <w:tc>
          <w:tcPr>
            <w:tcW w:w="2507" w:type="pct"/>
            <w:gridSpan w:val="3"/>
            <w:tcMar>
              <w:top w:w="0" w:type="dxa"/>
              <w:left w:w="28" w:type="dxa"/>
              <w:bottom w:w="0" w:type="dxa"/>
              <w:right w:w="28" w:type="dxa"/>
            </w:tcMar>
            <w:vAlign w:val="center"/>
          </w:tcPr>
          <w:p w14:paraId="6572E34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0"/>
                <w:sz w:val="21"/>
                <w:szCs w:val="21"/>
                <w:highlight w:val="none"/>
                <w:lang w:val="en-US" w:eastAsia="zh-CN" w:bidi="en-US"/>
              </w:rPr>
              <w:t>2461500t/a</w:t>
            </w:r>
          </w:p>
        </w:tc>
      </w:tr>
    </w:tbl>
    <w:p w14:paraId="0F38721A">
      <w:pPr>
        <w:pStyle w:val="193"/>
        <w:pageBreakBefore w:val="0"/>
        <w:widowControl w:val="0"/>
        <w:kinsoku/>
        <w:wordWrap/>
        <w:overflowPunct/>
        <w:topLinePunct w:val="0"/>
        <w:autoSpaceDE/>
        <w:autoSpaceDN/>
        <w:bidi w:val="0"/>
        <w:adjustRightInd/>
        <w:spacing w:line="360" w:lineRule="auto"/>
        <w:ind w:left="0" w:leftChars="0" w:firstLine="0" w:firstLineChars="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color w:val="auto"/>
          <w:sz w:val="21"/>
        </w:rPr>
        <mc:AlternateContent>
          <mc:Choice Requires="wpc">
            <w:drawing>
              <wp:inline distT="0" distB="0" distL="114300" distR="114300">
                <wp:extent cx="5472430" cy="1591310"/>
                <wp:effectExtent l="0" t="0" r="0" b="0"/>
                <wp:docPr id="136" name="画布 136"/>
                <wp:cNvGraphicFramePr/>
                <a:graphic xmlns:a="http://schemas.openxmlformats.org/drawingml/2006/main">
                  <a:graphicData uri="http://schemas.microsoft.com/office/word/2010/wordprocessingCanvas">
                    <wpc:wpc>
                      <wpc:bg/>
                      <wpc:whole/>
                      <wps:wsp>
                        <wps:cNvPr id="139" name="文本框 139"/>
                        <wps:cNvSpPr txBox="1"/>
                        <wps:spPr>
                          <a:xfrm>
                            <a:off x="274955" y="626110"/>
                            <a:ext cx="1504315" cy="457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1BB93D">
                              <w:pPr>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选矿尾矿产生量</w:t>
                              </w:r>
                            </w:p>
                            <w:p w14:paraId="38E7F9FB">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2461500t/a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文本框 141"/>
                        <wps:cNvSpPr txBox="1"/>
                        <wps:spPr>
                          <a:xfrm>
                            <a:off x="3021330" y="178435"/>
                            <a:ext cx="1504315" cy="457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43AC43">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入库堆存</w:t>
                              </w:r>
                            </w:p>
                            <w:p w14:paraId="4A3BE6D0">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2461593.927t/a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7" name="文本框 147"/>
                        <wps:cNvSpPr txBox="1"/>
                        <wps:spPr>
                          <a:xfrm>
                            <a:off x="3012440" y="1047750"/>
                            <a:ext cx="1504315" cy="457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472122">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粉尘无组织排放等</w:t>
                              </w:r>
                            </w:p>
                            <w:p w14:paraId="6B788C78">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6.073t/a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肘形连接符 152"/>
                        <wps:cNvCnPr>
                          <a:stCxn id="139" idx="3"/>
                          <a:endCxn id="147" idx="1"/>
                        </wps:cNvCnPr>
                        <wps:spPr>
                          <a:xfrm>
                            <a:off x="1779270" y="855345"/>
                            <a:ext cx="1233170" cy="421640"/>
                          </a:xfrm>
                          <a:prstGeom prst="bentConnector3">
                            <a:avLst>
                              <a:gd name="adj1" fmla="val 50000"/>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0" name="肘形连接符 160"/>
                        <wps:cNvCnPr>
                          <a:endCxn id="141" idx="1"/>
                        </wps:cNvCnPr>
                        <wps:spPr>
                          <a:xfrm flipV="1">
                            <a:off x="1784350" y="407670"/>
                            <a:ext cx="1236980" cy="456565"/>
                          </a:xfrm>
                          <a:prstGeom prst="bentConnector3">
                            <a:avLst>
                              <a:gd name="adj1" fmla="val 49435"/>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125.3pt;width:430.9pt;" coordsize="5472430,1591310" editas="canvas" o:gfxdata="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X6Kpt9YAAAAFAQAADwAAAAAAAAABACAAAAAiAAAAZHJzL2Rvd25yZXYueG1sUEsBAhQA&#10;FAAAAAgAh07iQH6SrsNnBAAAsBAAAA4AAAAAAAAAAQAgAAAAJQEAAGRycy9lMm9Eb2MueG1sUEsF&#10;BgAAAAAGAAYAWQEAAP4HAAAAAA==&#10;">
                <o:lock v:ext="edit" aspectratio="f"/>
                <v:shape id="_x0000_s1026" o:spid="_x0000_s1026" style="position:absolute;left:0;top:0;height:1591310;width:5472430;" filled="f" stroked="f" coordsize="21600,21600" o:gfxdata="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X6Kpt9YAAAAFAQAADwAAAAAAAAABACAA&#10;AAAiAAAAZHJzL2Rvd25yZXYueG1sUEsBAhQAFAAAAAgAh07iQO5h3DkQBAAA8w8AAA4AAAAAAAAA&#10;AQAgAAAAJQEAAGRycy9lMm9Eb2MueG1sUEsFBgAAAAAGAAYAWQEAAKcHAAAAAA==&#10;">
                  <v:fill on="f" focussize="0,0"/>
                  <v:stroke on="f"/>
                  <v:imagedata o:title=""/>
                  <o:lock v:ext="edit" aspectratio="f"/>
                </v:shape>
                <v:shape id="_x0000_s1026" o:spid="_x0000_s1026" o:spt="202" type="#_x0000_t202" style="position:absolute;left:274955;top:626110;height:457835;width:1504315;" fillcolor="#FFFFFF [3201]" filled="t" stroked="t" coordsize="21600,21600" o:gfxdata="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xqFL9MAAAAFAQAADwAAAAAAAAABACAAAAAiAAAAZHJzL2Rvd25yZXYueG1sUEsBAhQAFAAAAAgA&#10;h07iQLE+FQljAgAAxQQAAA4AAAAAAAAAAQAgAAAAIgEAAGRycy9lMm9Eb2MueG1sUEsFBgAAAAAG&#10;AAYAWQEAAPcFAAAAAA==&#10;">
                  <v:fill on="t" focussize="0,0"/>
                  <v:stroke weight="0.5pt" color="#000000 [3204]" joinstyle="round"/>
                  <v:imagedata o:title=""/>
                  <o:lock v:ext="edit" aspectratio="f"/>
                  <v:textbox>
                    <w:txbxContent>
                      <w:p w14:paraId="691BB93D">
                        <w:pPr>
                          <w:spacing w:line="240" w:lineRule="auto"/>
                          <w:ind w:left="0" w:leftChars="0" w:firstLine="0" w:firstLineChars="0"/>
                          <w:jc w:val="center"/>
                          <w:rPr>
                            <w:rFonts w:hint="eastAsia"/>
                            <w:sz w:val="21"/>
                            <w:szCs w:val="21"/>
                            <w:lang w:val="en-US" w:eastAsia="zh-CN"/>
                          </w:rPr>
                        </w:pPr>
                        <w:r>
                          <w:rPr>
                            <w:rFonts w:hint="eastAsia"/>
                            <w:sz w:val="21"/>
                            <w:szCs w:val="21"/>
                            <w:lang w:val="en-US" w:eastAsia="zh-CN"/>
                          </w:rPr>
                          <w:t>选矿尾矿产生量</w:t>
                        </w:r>
                      </w:p>
                      <w:p w14:paraId="38E7F9FB">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2461500t/a</w:t>
                        </w:r>
                      </w:p>
                    </w:txbxContent>
                  </v:textbox>
                </v:shape>
                <v:shape id="_x0000_s1026" o:spid="_x0000_s1026" o:spt="202" type="#_x0000_t202" style="position:absolute;left:3021330;top:178435;height:457835;width:1504315;" fillcolor="#FFFFFF [3201]" filled="t" stroked="t" coordsize="21600,21600" o:gfxdata="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sahS/TAAAABQEAAA8AAAAAAAAAAQAgAAAAIgAAAGRycy9kb3ducmV2LnhtbFBLAQIUABQAAAAI&#10;AIdO4kDCl783ZAIAAMYEAAAOAAAAAAAAAAEAIAAAACIBAABkcnMvZTJvRG9jLnhtbFBLBQYAAAAA&#10;BgAGAFkBAAD4BQAAAAA=&#10;">
                  <v:fill on="t" focussize="0,0"/>
                  <v:stroke weight="0.5pt" color="#000000 [3204]" joinstyle="round"/>
                  <v:imagedata o:title=""/>
                  <o:lock v:ext="edit" aspectratio="f"/>
                  <v:textbox>
                    <w:txbxContent>
                      <w:p w14:paraId="7E43AC43">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入库堆存</w:t>
                        </w:r>
                      </w:p>
                      <w:p w14:paraId="4A3BE6D0">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2461593.927t/a</w:t>
                        </w:r>
                      </w:p>
                    </w:txbxContent>
                  </v:textbox>
                </v:shape>
                <v:shape id="_x0000_s1026" o:spid="_x0000_s1026" o:spt="202" type="#_x0000_t202" style="position:absolute;left:3012440;top:1047750;height:457835;width:1504315;" fillcolor="#FFFFFF [3201]" filled="t" stroked="t" coordsize="21600,21600" o:gfxdata="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sa&#10;hS/TAAAABQEAAA8AAAAAAAAAAQAgAAAAIgAAAGRycy9kb3ducmV2LnhtbFBLAQIUABQAAAAIAIdO&#10;4kDlp/F6YQIAAMcEAAAOAAAAAAAAAAEAIAAAACIBAABkcnMvZTJvRG9jLnhtbFBLBQYAAAAABgAG&#10;AFkBAAD1BQAAAAA=&#10;">
                  <v:fill on="t" focussize="0,0"/>
                  <v:stroke weight="0.5pt" color="#000000 [3204]" joinstyle="round"/>
                  <v:imagedata o:title=""/>
                  <o:lock v:ext="edit" aspectratio="f"/>
                  <v:textbox>
                    <w:txbxContent>
                      <w:p w14:paraId="44472122">
                        <w:pPr>
                          <w:spacing w:line="240" w:lineRule="auto"/>
                          <w:ind w:left="0" w:leftChars="0" w:firstLine="0" w:firstLineChars="0"/>
                          <w:jc w:val="center"/>
                          <w:rPr>
                            <w:rFonts w:hint="default"/>
                            <w:sz w:val="21"/>
                            <w:szCs w:val="21"/>
                            <w:lang w:val="en-US" w:eastAsia="zh-CN"/>
                          </w:rPr>
                        </w:pPr>
                        <w:r>
                          <w:rPr>
                            <w:rFonts w:hint="eastAsia"/>
                            <w:sz w:val="21"/>
                            <w:szCs w:val="21"/>
                            <w:lang w:val="en-US" w:eastAsia="zh-CN"/>
                          </w:rPr>
                          <w:t>粉尘无组织排放等</w:t>
                        </w:r>
                      </w:p>
                      <w:p w14:paraId="6B788C78">
                        <w:pPr>
                          <w:spacing w:line="240" w:lineRule="auto"/>
                          <w:ind w:left="0" w:lef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6.073t/a</w:t>
                        </w:r>
                      </w:p>
                    </w:txbxContent>
                  </v:textbox>
                </v:shape>
                <v:shape id="_x0000_s1026" o:spid="_x0000_s1026" o:spt="34" type="#_x0000_t34" style="position:absolute;left:1779270;top:855345;height:421640;width:1233170;" filled="f" stroked="t" coordsize="21600,21600" o:gfxdata="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6rVhLUAAAABQEAAA8AAAAAAAAAAQAgAAAAIgAAAGRycy9k&#10;b3ducmV2LnhtbFBLAQIUABQAAAAIAIdO4kA8DDQWPwIAAFkEAAAOAAAAAAAAAAEAIAAAACMBAABk&#10;cnMvZTJvRG9jLnhtbFBLBQYAAAAABgAGAFkBAADUBQAAAAA=&#10;" adj="10800">
                  <v:fill on="f" focussize="0,0"/>
                  <v:stroke weight="0.5pt" color="#000000 [3213]" miterlimit="8" joinstyle="miter" endarrow="open"/>
                  <v:imagedata o:title=""/>
                  <o:lock v:ext="edit" aspectratio="f"/>
                </v:shape>
                <v:shape id="_x0000_s1026" o:spid="_x0000_s1026" o:spt="34" type="#_x0000_t34" style="position:absolute;left:1784350;top:407670;flip:y;height:456565;width:1236980;" filled="f" stroked="t" coordsize="21600,21600" o:gfxdata="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x6vyTXAAAABQEAAA8AAAAAAAAAAQAgAAAAIgAAAGRycy9kb3du&#10;cmV2LnhtbFBLAQIUABQAAAAIAIdO4kB+qdgaOQIAAEgEAAAOAAAAAAAAAAEAIAAAACYBAABkcnMv&#10;ZTJvRG9jLnhtbFBLBQYAAAAABgAGAFkBAADRBQAAAAA=&#10;" adj="10678">
                  <v:fill on="f" focussize="0,0"/>
                  <v:stroke weight="0.5pt" color="#000000 [3213]" miterlimit="8" joinstyle="miter" endarrow="open"/>
                  <v:imagedata o:title=""/>
                  <o:lock v:ext="edit" aspectratio="f"/>
                </v:shape>
                <w10:wrap type="none"/>
                <w10:anchorlock/>
              </v:group>
            </w:pict>
          </mc:Fallback>
        </mc:AlternateContent>
      </w:r>
    </w:p>
    <w:p w14:paraId="2143CE14">
      <w:pPr>
        <w:pStyle w:val="193"/>
        <w:pageBreakBefore w:val="0"/>
        <w:widowControl w:val="0"/>
        <w:kinsoku/>
        <w:wordWrap/>
        <w:overflowPunct/>
        <w:topLinePunct w:val="0"/>
        <w:autoSpaceDE/>
        <w:autoSpaceDN/>
        <w:bidi w:val="0"/>
        <w:adjustRightInd/>
        <w:spacing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3.2</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尾矿固废平衡图</w:t>
      </w:r>
    </w:p>
    <w:p w14:paraId="7109685E">
      <w:pPr>
        <w:pStyle w:val="7"/>
        <w:pageBreakBefore w:val="0"/>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3.2.2.9劳动定员及生产制度</w:t>
      </w:r>
    </w:p>
    <w:p w14:paraId="66EF5EE8">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）生产制度：</w:t>
      </w:r>
    </w:p>
    <w:p w14:paraId="14B22D9A">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变更后尾矿库年工作</w:t>
      </w:r>
      <w:r>
        <w:rPr>
          <w:rFonts w:hint="default" w:ascii="Times New Roman" w:hAnsi="Times New Roman" w:eastAsia="宋体" w:cs="Times New Roman"/>
          <w:color w:val="auto"/>
          <w:lang w:val="en-US" w:eastAsia="zh-CN"/>
        </w:rPr>
        <w:t>300d，每天工作3 班，每班工作8h。</w:t>
      </w:r>
    </w:p>
    <w:p w14:paraId="4E811195">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（2）动定员</w:t>
      </w:r>
    </w:p>
    <w:p w14:paraId="210D8C5D">
      <w:pPr>
        <w:pStyle w:val="2"/>
        <w:pageBreakBefore w:val="0"/>
        <w:widowControl w:val="0"/>
        <w:numPr>
          <w:ilvl w:val="0"/>
          <w:numId w:val="0"/>
        </w:numPr>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变更后尾矿库劳动定员21人。</w:t>
      </w:r>
    </w:p>
    <w:p w14:paraId="118F4444">
      <w:pPr>
        <w:pStyle w:val="7"/>
        <w:pageBreakBefore w:val="0"/>
        <w:widowControl w:val="0"/>
        <w:kinsoku/>
        <w:wordWrap/>
        <w:overflowPunct/>
        <w:topLinePunct w:val="0"/>
        <w:autoSpaceDE/>
        <w:autoSpaceDN/>
        <w:bidi w:val="0"/>
        <w:adjustRightInd/>
        <w:spacing w:line="360" w:lineRule="auto"/>
        <w:textAlignment w:val="auto"/>
        <w:rPr>
          <w:rFonts w:hint="eastAsia"/>
          <w:color w:val="auto"/>
          <w:lang w:val="en-US" w:eastAsia="zh-CN"/>
        </w:rPr>
      </w:pPr>
      <w:r>
        <w:rPr>
          <w:rFonts w:hint="eastAsia"/>
          <w:color w:val="auto"/>
          <w:lang w:val="en-US" w:eastAsia="zh-CN"/>
        </w:rPr>
        <w:t>3.2.2.10配套选矿厂</w:t>
      </w:r>
    </w:p>
    <w:p w14:paraId="3E8CBF40">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选矿厂设在尾矿库东侧约1.1km处，占地约440426.59m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选矿厂西侧</w:t>
      </w:r>
      <w:r>
        <w:rPr>
          <w:rFonts w:hint="default" w:ascii="Times New Roman" w:hAnsi="Times New Roman" w:eastAsia="宋体" w:cs="Times New Roman"/>
          <w:color w:val="auto"/>
        </w:rPr>
        <w:t>有道路连接到</w:t>
      </w:r>
      <w:r>
        <w:rPr>
          <w:rFonts w:hint="default" w:ascii="Times New Roman" w:hAnsi="Times New Roman" w:eastAsia="宋体" w:cs="Times New Roman"/>
          <w:color w:val="auto"/>
          <w:lang w:val="en-US" w:eastAsia="zh-CN"/>
        </w:rPr>
        <w:t>尾矿库</w:t>
      </w:r>
      <w:r>
        <w:rPr>
          <w:rFonts w:hint="default" w:ascii="Times New Roman" w:hAnsi="Times New Roman" w:eastAsia="宋体" w:cs="Times New Roman"/>
          <w:color w:val="auto"/>
        </w:rPr>
        <w:t>。设计采用选矿工艺为四段两闭路破碎+重介质选矿+球磨+浮选+脱水工艺，锂元素选矿回收率89.75%。设计选矿厂处理原矿能力为10000t/d，全年工作300d，年处理矿石能力为300万t。该项目</w:t>
      </w:r>
      <w:r>
        <w:rPr>
          <w:rFonts w:hint="default" w:ascii="Times New Roman" w:hAnsi="Times New Roman" w:eastAsia="宋体" w:cs="Times New Roman"/>
          <w:color w:val="auto"/>
          <w:lang w:eastAsia="zh-CN"/>
        </w:rPr>
        <w:t>于</w:t>
      </w:r>
      <w:r>
        <w:rPr>
          <w:rFonts w:hint="default" w:ascii="Times New Roman" w:hAnsi="Times New Roman" w:eastAsia="宋体" w:cs="Times New Roman"/>
          <w:color w:val="auto"/>
          <w:lang w:val="en-US" w:eastAsia="zh-CN"/>
        </w:rPr>
        <w:t>2023年3月7日取得</w:t>
      </w:r>
      <w:r>
        <w:rPr>
          <w:rFonts w:hint="default" w:ascii="Times New Roman" w:hAnsi="Times New Roman" w:eastAsia="宋体" w:cs="Times New Roman"/>
          <w:color w:val="auto"/>
        </w:rPr>
        <w:t>环评手续</w:t>
      </w:r>
      <w:r>
        <w:rPr>
          <w:rFonts w:hint="default" w:ascii="Times New Roman" w:hAnsi="Times New Roman" w:eastAsia="宋体" w:cs="Times New Roman"/>
          <w:color w:val="auto"/>
          <w:lang w:eastAsia="zh-CN"/>
        </w:rPr>
        <w:t>（新环审</w:t>
      </w:r>
      <w:r>
        <w:rPr>
          <w:rFonts w:hint="default" w:ascii="Times New Roman" w:hAnsi="Times New Roman" w:eastAsia="宋体" w:cs="Times New Roman"/>
          <w:color w:val="auto"/>
          <w:lang w:val="en-US" w:eastAsia="zh-CN"/>
        </w:rPr>
        <w:t>2023〕38号</w:t>
      </w:r>
      <w:r>
        <w:rPr>
          <w:rFonts w:hint="default" w:ascii="Times New Roman" w:hAnsi="Times New Roman" w:eastAsia="宋体" w:cs="Times New Roman"/>
          <w:color w:val="auto"/>
          <w:lang w:eastAsia="zh-CN"/>
        </w:rPr>
        <w:t>）。项目于</w:t>
      </w:r>
      <w:r>
        <w:rPr>
          <w:rFonts w:hint="default" w:ascii="Times New Roman" w:hAnsi="Times New Roman" w:eastAsia="宋体" w:cs="Times New Roman"/>
          <w:color w:val="auto"/>
          <w:lang w:val="en-US" w:eastAsia="zh-CN"/>
        </w:rPr>
        <w:t>2023年开工建设，目前已完成破碎系统建设，磨浮车间一、二期及重介质一期建设，目前尚未投产。</w:t>
      </w:r>
    </w:p>
    <w:p w14:paraId="3E3330B9">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选矿厂采用碎磨、磁选-重选-浮选等工序。主要建设破碎车间、筛分车间、粗矿堆、高压辊车间、磨矿车间、重介质选矿车间、浮选车间、浓密车间、压滤车间、精矿包装车间和药剂制备等。</w:t>
      </w:r>
    </w:p>
    <w:p w14:paraId="3FD02914">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破碎筛分粉尘经集气罩收集、脉冲袋除尘器处理，粉尘排放浓度满足《大气污染物综合排放标准》（GB16297-1996）中颗粒物排放限值要求。无组织粉尘排放浓度满足《大气污染物综合排放标准》（GB16297-1996）无组织排放限制要求。</w:t>
      </w:r>
    </w:p>
    <w:p w14:paraId="6EC2625D">
      <w:pPr>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生活污水经新建生活污水处理设施处理，满足《农村生活污水处理排放标准》（DB65275-2019）中的A级标准后用于绿化及洒水降尘；生产废水经混凝沉淀，通过厂内回水工程回用于生产，不外排。</w:t>
      </w:r>
    </w:p>
    <w:p w14:paraId="177E78CE">
      <w:pPr>
        <w:pStyle w:val="6"/>
        <w:pageBreakBefore w:val="0"/>
        <w:widowControl w:val="0"/>
        <w:kinsoku/>
        <w:wordWrap/>
        <w:overflowPunct/>
        <w:topLinePunct w:val="0"/>
        <w:autoSpaceDE/>
        <w:autoSpaceDN/>
        <w:bidi w:val="0"/>
        <w:adjustRightInd/>
        <w:spacing w:line="360" w:lineRule="auto"/>
        <w:textAlignment w:val="auto"/>
        <w:rPr>
          <w:color w:val="auto"/>
        </w:rPr>
      </w:pPr>
      <w:r>
        <w:rPr>
          <w:color w:val="auto"/>
        </w:rPr>
        <w:t>3.2</w:t>
      </w:r>
      <w:r>
        <w:rPr>
          <w:rFonts w:hint="eastAsia"/>
          <w:color w:val="auto"/>
          <w:lang w:val="en-US" w:eastAsia="zh-CN"/>
        </w:rPr>
        <w:t>.3</w:t>
      </w:r>
      <w:r>
        <w:rPr>
          <w:color w:val="auto"/>
        </w:rPr>
        <w:t>工程分析</w:t>
      </w:r>
    </w:p>
    <w:p w14:paraId="4E4A32F3">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3.2.</w:t>
      </w:r>
      <w:r>
        <w:rPr>
          <w:rFonts w:hint="eastAsia"/>
          <w:color w:val="auto"/>
          <w:lang w:val="en-US" w:eastAsia="zh-CN"/>
        </w:rPr>
        <w:t>3.1</w:t>
      </w:r>
      <w:r>
        <w:rPr>
          <w:color w:val="auto"/>
        </w:rPr>
        <w:t>运营期工艺流程及产污环节</w:t>
      </w:r>
    </w:p>
    <w:p w14:paraId="7AF88F3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运营期尾矿库工艺流程及产污环节见图3.2-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p>
    <w:p w14:paraId="0A373395">
      <w:pPr>
        <w:spacing w:line="360" w:lineRule="auto"/>
        <w:ind w:left="0" w:leftChars="0" w:firstLine="0" w:firstLineChars="0"/>
        <w:rPr>
          <w:rFonts w:hint="eastAsia" w:ascii="Arial" w:hAnsi="Arial" w:eastAsia="华文中宋" w:cs="Arial"/>
          <w:color w:val="auto"/>
          <w:lang w:eastAsia="zh-CN"/>
        </w:rPr>
      </w:pPr>
      <w:r>
        <w:rPr>
          <w:color w:val="auto"/>
          <w:sz w:val="24"/>
        </w:rPr>
        <mc:AlternateContent>
          <mc:Choice Requires="wpc">
            <w:drawing>
              <wp:inline distT="0" distB="0" distL="114300" distR="114300">
                <wp:extent cx="5472430" cy="2901950"/>
                <wp:effectExtent l="0" t="0" r="0" b="31750"/>
                <wp:docPr id="7" name="画布 7"/>
                <wp:cNvGraphicFramePr/>
                <a:graphic xmlns:a="http://schemas.openxmlformats.org/drawingml/2006/main">
                  <a:graphicData uri="http://schemas.microsoft.com/office/word/2010/wordprocessingCanvas">
                    <wpc:wpc>
                      <wpc:bg/>
                      <wpc:whole/>
                      <wps:wsp>
                        <wps:cNvPr id="8" name="文本框 8"/>
                        <wps:cNvSpPr txBox="1"/>
                        <wps:spPr>
                          <a:xfrm>
                            <a:off x="158115" y="966470"/>
                            <a:ext cx="8382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6AB4F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尾矿输送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1713230" y="960755"/>
                            <a:ext cx="150431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50818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场内转运分层堆置筑坝</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4056380" y="960755"/>
                            <a:ext cx="8382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3E03A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尾矿回水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a:stCxn id="8" idx="0"/>
                        </wps:cNvCnPr>
                        <wps:spPr>
                          <a:xfrm flipH="1" flipV="1">
                            <a:off x="572770" y="509270"/>
                            <a:ext cx="4445" cy="457200"/>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17" name="文本框 17"/>
                        <wps:cNvSpPr txBox="1"/>
                        <wps:spPr>
                          <a:xfrm>
                            <a:off x="160655" y="265430"/>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A5BD4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2037080" y="294005"/>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04E73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粉尘、尾砂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a:stCxn id="9" idx="0"/>
                        </wps:cNvCnPr>
                        <wps:spPr>
                          <a:xfrm flipV="1">
                            <a:off x="2465705" y="522605"/>
                            <a:ext cx="0" cy="438150"/>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38" name="文本框 38"/>
                        <wps:cNvSpPr txBox="1"/>
                        <wps:spPr>
                          <a:xfrm>
                            <a:off x="4046855" y="255905"/>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E275D6">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粉尘、尾砂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44"/>
                        <wps:cNvCnPr>
                          <a:stCxn id="10" idx="0"/>
                        </wps:cNvCnPr>
                        <wps:spPr>
                          <a:xfrm flipH="1" flipV="1">
                            <a:off x="4468495" y="505460"/>
                            <a:ext cx="6985" cy="455295"/>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45" name="直接箭头连接符 45"/>
                        <wps:cNvCnPr>
                          <a:stCxn id="8" idx="2"/>
                          <a:endCxn id="48" idx="0"/>
                        </wps:cNvCnPr>
                        <wps:spPr>
                          <a:xfrm>
                            <a:off x="577215" y="1233170"/>
                            <a:ext cx="5715" cy="337185"/>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48" name="文本框 48"/>
                        <wps:cNvSpPr txBox="1"/>
                        <wps:spPr>
                          <a:xfrm>
                            <a:off x="163830" y="1570355"/>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5CE18F">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直接箭头连接符 54"/>
                        <wps:cNvCnPr>
                          <a:stCxn id="9" idx="2"/>
                          <a:endCxn id="55" idx="0"/>
                        </wps:cNvCnPr>
                        <wps:spPr>
                          <a:xfrm flipH="1">
                            <a:off x="2462530" y="1227455"/>
                            <a:ext cx="3175" cy="314325"/>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55" name="文本框 55"/>
                        <wps:cNvSpPr txBox="1"/>
                        <wps:spPr>
                          <a:xfrm>
                            <a:off x="2043430" y="1541780"/>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1F2B1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4069080" y="1541780"/>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C1F096">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62"/>
                        <wps:cNvCnPr>
                          <a:stCxn id="10" idx="2"/>
                          <a:endCxn id="56" idx="0"/>
                        </wps:cNvCnPr>
                        <wps:spPr>
                          <a:xfrm>
                            <a:off x="4475480" y="1227455"/>
                            <a:ext cx="12700" cy="314325"/>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63" name="文本框 63"/>
                        <wps:cNvSpPr txBox="1"/>
                        <wps:spPr>
                          <a:xfrm>
                            <a:off x="398780" y="2646680"/>
                            <a:ext cx="106680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BFCAD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尾矿库工作人员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64"/>
                        <wps:cNvCnPr/>
                        <wps:spPr>
                          <a:xfrm flipH="1" flipV="1">
                            <a:off x="934720" y="2307590"/>
                            <a:ext cx="1905" cy="339090"/>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65" name="文本框 65"/>
                        <wps:cNvSpPr txBox="1"/>
                        <wps:spPr>
                          <a:xfrm>
                            <a:off x="560705" y="2037080"/>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2EB47A">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生活污水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66"/>
                        <wps:cNvSpPr txBox="1"/>
                        <wps:spPr>
                          <a:xfrm>
                            <a:off x="2351405" y="2646680"/>
                            <a:ext cx="83820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C8CE1A">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生活垃圾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直接箭头连接符 67"/>
                        <wps:cNvCnPr>
                          <a:stCxn id="63" idx="3"/>
                          <a:endCxn id="66" idx="1"/>
                        </wps:cNvCnPr>
                        <wps:spPr>
                          <a:xfrm>
                            <a:off x="1465580" y="2780030"/>
                            <a:ext cx="885825" cy="0"/>
                          </a:xfrm>
                          <a:prstGeom prst="straightConnector1">
                            <a:avLst/>
                          </a:prstGeom>
                          <a:ln w="12700" cmpd="sng">
                            <a:solidFill>
                              <a:schemeClr val="tx1"/>
                            </a:solidFill>
                            <a:prstDash val="sysDot"/>
                            <a:tailEnd type="triangle"/>
                          </a:ln>
                        </wps:spPr>
                        <wps:style>
                          <a:lnRef idx="2">
                            <a:schemeClr val="accent1"/>
                          </a:lnRef>
                          <a:fillRef idx="0">
                            <a:srgbClr val="FFFFFF"/>
                          </a:fillRef>
                          <a:effectRef idx="0">
                            <a:srgbClr val="FFFFFF"/>
                          </a:effectRef>
                          <a:fontRef idx="minor">
                            <a:schemeClr val="tx1"/>
                          </a:fontRef>
                        </wps:style>
                        <wps:bodyPr/>
                      </wps:wsp>
                      <wps:wsp>
                        <wps:cNvPr id="137" name="直接箭头连接符 137"/>
                        <wps:cNvCnPr>
                          <a:stCxn id="8" idx="3"/>
                          <a:endCxn id="9" idx="1"/>
                        </wps:cNvCnPr>
                        <wps:spPr>
                          <a:xfrm flipV="1">
                            <a:off x="996315" y="1094105"/>
                            <a:ext cx="716915" cy="5715"/>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8" name="直接箭头连接符 138"/>
                        <wps:cNvCnPr>
                          <a:stCxn id="9" idx="3"/>
                          <a:endCxn id="10" idx="1"/>
                        </wps:cNvCnPr>
                        <wps:spPr>
                          <a:xfrm>
                            <a:off x="3217545" y="1094105"/>
                            <a:ext cx="838835" cy="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28.5pt;width:430.9pt;" coordsize="5472430,2901950" editas="canvas" o:gfxdata="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">
                <o:lock v:ext="edit" aspectratio="f"/>
                <v:shape id="_x0000_s1026" o:spid="_x0000_s1026" style="position:absolute;left:0;top:0;height:2901950;width:5472430;" filled="f" stroked="f" coordsize="21600,21600" o:gfxdata="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">
                  <v:fill on="f" focussize="0,0"/>
                  <v:stroke on="f"/>
                  <v:imagedata o:title=""/>
                  <o:lock v:ext="edit" aspectratio="f"/>
                </v:shape>
                <v:shape id="_x0000_s1026" o:spid="_x0000_s1026" o:spt="202" type="#_x0000_t202" style="position:absolute;left:158115;top:966470;height:266700;width:838200;" fillcolor="#FFFFFF [3201]" filled="t" stroked="t" coordsize="21600,21600" o:gfxdata="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3s&#10;IdMAAAAFAQAADwAAAAAAAAABACAAAAAiAAAAZHJzL2Rvd25yZXYueG1sUEsBAhQAFAAAAAgAh07i&#10;QI8dmM5gAgAAwAQAAA4AAAAAAAAAAQAgAAAAIgEAAGRycy9lMm9Eb2MueG1sUEsFBgAAAAAGAAYA&#10;WQEAAPQFAAAAAA==&#10;">
                  <v:fill on="t" focussize="0,0"/>
                  <v:stroke weight="0.5pt" color="#000000 [3204]" joinstyle="round"/>
                  <v:imagedata o:title=""/>
                  <o:lock v:ext="edit" aspectratio="f"/>
                  <v:textbox>
                    <w:txbxContent>
                      <w:p w14:paraId="336AB4F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尾矿输送</w:t>
                        </w:r>
                      </w:p>
                    </w:txbxContent>
                  </v:textbox>
                </v:shape>
                <v:shape id="_x0000_s1026" o:spid="_x0000_s1026" o:spt="202" type="#_x0000_t202" style="position:absolute;left:1713230;top:960755;height:266700;width:1504315;" fillcolor="#FFFFFF [3201]" filled="t" stroked="t" coordsize="21600,21600" o:gfxdata="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t7CHTAAAABQEAAA8AAAAAAAAAAQAgAAAAIgAAAGRycy9kb3ducmV2LnhtbFBLAQIUABQAAAAI&#10;AIdO4kAkbNeBZAIAAMIEAAAOAAAAAAAAAAEAIAAAACIBAABkcnMvZTJvRG9jLnhtbFBLBQYAAAAA&#10;BgAGAFkBAAD4BQAAAAA=&#10;">
                  <v:fill on="t" focussize="0,0"/>
                  <v:stroke weight="0.5pt" color="#000000 [3204]" joinstyle="round"/>
                  <v:imagedata o:title=""/>
                  <o:lock v:ext="edit" aspectratio="f"/>
                  <v:textbox>
                    <w:txbxContent>
                      <w:p w14:paraId="7250818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场内转运分层堆置筑坝</w:t>
                        </w:r>
                      </w:p>
                    </w:txbxContent>
                  </v:textbox>
                </v:shape>
                <v:shape id="_x0000_s1026" o:spid="_x0000_s1026" o:spt="202" type="#_x0000_t202" style="position:absolute;left:4056380;top:960755;height:266700;width:838200;" fillcolor="#FFFFFF [3201]" filled="t" stroked="t" coordsize="21600,21600" o:gfxdata="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vt&#10;7CHTAAAABQEAAA8AAAAAAAAAAQAgAAAAIgAAAGRycy9kb3ducmV2LnhtbFBLAQIUABQAAAAIAIdO&#10;4kD/c8tUYQIAAMMEAAAOAAAAAAAAAAEAIAAAACIBAABkcnMvZTJvRG9jLnhtbFBLBQYAAAAABgAG&#10;AFkBAAD1BQAAAAA=&#10;">
                  <v:fill on="t" focussize="0,0"/>
                  <v:stroke weight="0.5pt" color="#000000 [3204]" joinstyle="round"/>
                  <v:imagedata o:title=""/>
                  <o:lock v:ext="edit" aspectratio="f"/>
                  <v:textbox>
                    <w:txbxContent>
                      <w:p w14:paraId="773E03A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尾矿回水</w:t>
                        </w:r>
                      </w:p>
                    </w:txbxContent>
                  </v:textbox>
                </v:shape>
                <v:shape id="_x0000_s1026" o:spid="_x0000_s1026" o:spt="32" type="#_x0000_t32" style="position:absolute;left:572770;top:509270;flip:x y;height:457200;width:4445;" filled="f" stroked="t" coordsize="21600,21600" o:gfxdata="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5+yRNUAAAAFAQAADwAAAAAAAAABACAAAAAiAAAAZHJzL2Rvd25yZXYueG1sUEsBAhQA&#10;FAAAAAgAh07iQF80RuUuAgAAKwQAAA4AAAAAAAAAAQAgAAAAJAEAAGRycy9lMm9Eb2MueG1sUEsF&#10;BgAAAAAGAAYAWQEAAMQFAAAAAA==&#10;">
                  <v:fill on="f" focussize="0,0"/>
                  <v:stroke weight="1pt" color="#000000 [3213]" miterlimit="8" joinstyle="miter" dashstyle="1 1" endarrow="block"/>
                  <v:imagedata o:title=""/>
                  <o:lock v:ext="edit" aspectratio="f"/>
                </v:shape>
                <v:shape id="_x0000_s1026" o:spid="_x0000_s1026" o:spt="202" type="#_x0000_t202" style="position:absolute;left:160655;top:265430;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c2m8tIAAAAFAQAADwAA&#10;AAAAAAABACAAAAAiAAAAZHJzL2Rvd25yZXYueG1sUEsBAhQAFAAAAAgAh07iQJHYGylVAgAAmgQA&#10;AA4AAAAAAAAAAQAgAAAAIQEAAGRycy9lMm9Eb2MueG1sUEsFBgAAAAAGAAYAWQEAAOgFAAAAAA==&#10;">
                  <v:fill on="t" focussize="0,0"/>
                  <v:stroke on="f" weight="0.5pt"/>
                  <v:imagedata o:title=""/>
                  <o:lock v:ext="edit" aspectratio="f"/>
                  <v:textbox>
                    <w:txbxContent>
                      <w:p w14:paraId="27A5BD4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w:t>
                        </w:r>
                      </w:p>
                    </w:txbxContent>
                  </v:textbox>
                </v:shape>
                <v:shape id="_x0000_s1026" o:spid="_x0000_s1026" o:spt="202" type="#_x0000_t202" style="position:absolute;left:2037080;top:294005;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HNpvLSAAAABQEA&#10;AA8AAAAAAAAAAQAgAAAAIgAAAGRycy9kb3ducmV2LnhtbFBLAQIUABQAAAAIAIdO4kB8vCEVWQIA&#10;AJsEAAAOAAAAAAAAAAEAIAAAACEBAABkcnMvZTJvRG9jLnhtbFBLBQYAAAAABgAGAFkBAADsBQAA&#10;AAA=&#10;">
                  <v:fill on="t" focussize="0,0"/>
                  <v:stroke on="f" weight="0.5pt"/>
                  <v:imagedata o:title=""/>
                  <o:lock v:ext="edit" aspectratio="f"/>
                  <v:textbox>
                    <w:txbxContent>
                      <w:p w14:paraId="2B04E73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粉尘、尾砂</w:t>
                        </w:r>
                      </w:p>
                    </w:txbxContent>
                  </v:textbox>
                </v:shape>
                <v:shape id="_x0000_s1026" o:spid="_x0000_s1026" o:spt="32" type="#_x0000_t32" style="position:absolute;left:2465705;top:522605;flip:y;height:438150;width:0;" filled="f" stroked="t" coordsize="21600,21600" o:gfxdata="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3oa8vVAAAABQEAAA8AAAAAAAAAAQAgAAAAIgAAAGRycy9kb3ducmV2LnhtbFBLAQIUABQA&#10;AAAIAIdO4kDHf8gELAIAAB8EAAAOAAAAAAAAAAEAIAAAACQBAABkcnMvZTJvRG9jLnhtbFBLBQYA&#10;AAAABgAGAFkBAADCBQAAAAA=&#10;">
                  <v:fill on="f" focussize="0,0"/>
                  <v:stroke weight="1pt" color="#000000 [3213]" miterlimit="8" joinstyle="miter" dashstyle="1 1" endarrow="block"/>
                  <v:imagedata o:title=""/>
                  <o:lock v:ext="edit" aspectratio="f"/>
                </v:shape>
                <v:shape id="_x0000_s1026" o:spid="_x0000_s1026" o:spt="202" type="#_x0000_t202" style="position:absolute;left:4046855;top:255905;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c2m8tIAAAAF&#10;AQAADwAAAAAAAAABACAAAAAiAAAAZHJzL2Rvd25yZXYueG1sUEsBAhQAFAAAAAgAh07iQNuqwVhb&#10;AgAAmwQAAA4AAAAAAAAAAQAgAAAAIQEAAGRycy9lMm9Eb2MueG1sUEsFBgAAAAAGAAYAWQEAAO4F&#10;AAAAAA==&#10;">
                  <v:fill on="t" focussize="0,0"/>
                  <v:stroke on="f" weight="0.5pt"/>
                  <v:imagedata o:title=""/>
                  <o:lock v:ext="edit" aspectratio="f"/>
                  <v:textbox>
                    <w:txbxContent>
                      <w:p w14:paraId="20E275D6">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粉尘、尾砂</w:t>
                        </w:r>
                      </w:p>
                    </w:txbxContent>
                  </v:textbox>
                </v:shape>
                <v:shape id="_x0000_s1026" o:spid="_x0000_s1026" o:spt="32" type="#_x0000_t32" style="position:absolute;left:4468495;top:505460;flip:x y;height:455295;width:6985;" filled="f" stroked="t" coordsize="21600,21600" o:gfxdata="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OfskTVAAAABQEAAA8AAAAAAAAAAQAgAAAAIgAAAGRycy9kb3ducmV2LnhtbFBL&#10;AQIUABQAAAAIAIdO4kApyFilMgIAAC0EAAAOAAAAAAAAAAEAIAAAACQBAABkcnMvZTJvRG9jLnht&#10;bFBLBQYAAAAABgAGAFkBAADIBQAAAAA=&#10;">
                  <v:fill on="f" focussize="0,0"/>
                  <v:stroke weight="1pt" color="#000000 [3213]" miterlimit="8" joinstyle="miter" dashstyle="1 1" endarrow="block"/>
                  <v:imagedata o:title=""/>
                  <o:lock v:ext="edit" aspectratio="f"/>
                </v:shape>
                <v:shape id="_x0000_s1026" o:spid="_x0000_s1026" o:spt="32" type="#_x0000_t32" style="position:absolute;left:577215;top:1233170;height:337185;width:5715;" filled="f" stroked="t" coordsize="21600,21600" o:gfxdata="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uGFvdcAAAAFAQAADwAAAAAAAAABACAAAAAiAAAAZHJzL2Rvd25yZXYueG1sUEsB&#10;AhQAFAAAAAgAh07iQKLAiZYvAgAAMwQAAA4AAAAAAAAAAQAgAAAAJgEAAGRycy9lMm9Eb2MueG1s&#10;UEsFBgAAAAAGAAYAWQEAAMcFAAAAAA==&#10;">
                  <v:fill on="f" focussize="0,0"/>
                  <v:stroke weight="1pt" color="#000000 [3213]" miterlimit="8" joinstyle="miter" dashstyle="1 1" endarrow="block"/>
                  <v:imagedata o:title=""/>
                  <o:lock v:ext="edit" aspectratio="f"/>
                </v:shape>
                <v:shape id="_x0000_s1026" o:spid="_x0000_s1026" o:spt="202" type="#_x0000_t202" style="position:absolute;left:163830;top:1570355;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c2m8tIAAAAFAQAA&#10;DwAAAAAAAAABACAAAAAiAAAAZHJzL2Rvd25yZXYueG1sUEsBAhQAFAAAAAgAh07iQFVaOfJYAgAA&#10;mwQAAA4AAAAAAAAAAQAgAAAAIQEAAGRycy9lMm9Eb2MueG1sUEsFBgAAAAAGAAYAWQEAAOsFAAAA&#10;AA==&#10;">
                  <v:fill on="t" focussize="0,0"/>
                  <v:stroke on="f" weight="0.5pt"/>
                  <v:imagedata o:title=""/>
                  <o:lock v:ext="edit" aspectratio="f"/>
                  <v:textbox>
                    <w:txbxContent>
                      <w:p w14:paraId="035CE18F">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v:textbox>
                </v:shape>
                <v:shape id="_x0000_s1026" o:spid="_x0000_s1026" o:spt="32" type="#_x0000_t32" style="position:absolute;left:2462530;top:1227455;flip:x;height:314325;width:3175;" filled="f" stroked="t" coordsize="21600,21600" o:gfxdata="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6GvL1QAAAAUBAAAPAAAAAAAAAAEAIAAAACIAAABkcnMvZG93bnJl&#10;di54bWxQSwECFAAUAAAACACHTuJA9vTudTkCAAA+BAAADgAAAAAAAAABACAAAAAkAQAAZHJzL2Uy&#10;b0RvYy54bWxQSwUGAAAAAAYABgBZAQAAzwUAAAAA&#10;">
                  <v:fill on="f" focussize="0,0"/>
                  <v:stroke weight="1pt" color="#000000 [3213]" miterlimit="8" joinstyle="miter" dashstyle="1 1" endarrow="block"/>
                  <v:imagedata o:title=""/>
                  <o:lock v:ext="edit" aspectratio="f"/>
                </v:shape>
                <v:shape id="_x0000_s1026" o:spid="_x0000_s1026" o:spt="202" type="#_x0000_t202" style="position:absolute;left:2043430;top:1541780;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HNpvLSAAAABQEA&#10;AA8AAAAAAAAAAQAgAAAAIgAAAGRycy9kb3ducmV2LnhtbFBLAQIUABQAAAAIAIdO4kBLnh6jWQIA&#10;AJwEAAAOAAAAAAAAAAEAIAAAACEBAABkcnMvZTJvRG9jLnhtbFBLBQYAAAAABgAGAFkBAADsBQAA&#10;AAA=&#10;">
                  <v:fill on="t" focussize="0,0"/>
                  <v:stroke on="f" weight="0.5pt"/>
                  <v:imagedata o:title=""/>
                  <o:lock v:ext="edit" aspectratio="f"/>
                  <v:textbox>
                    <w:txbxContent>
                      <w:p w14:paraId="621F2B1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v:textbox>
                </v:shape>
                <v:shape id="_x0000_s1026" o:spid="_x0000_s1026" o:spt="202" type="#_x0000_t202" style="position:absolute;left:4069080;top:1541780;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HNpvLSAAAABQEA&#10;AA8AAAAAAAAAAQAgAAAAIgAAAGRycy9kb3ducmV2LnhtbFBLAQIUABQAAAAIAIdO4kAT6u4FWQIA&#10;AJwEAAAOAAAAAAAAAAEAIAAAACEBAABkcnMvZTJvRG9jLnhtbFBLBQYAAAAABgAGAFkBAADsBQAA&#10;AAA=&#10;">
                  <v:fill on="t" focussize="0,0"/>
                  <v:stroke on="f" weight="0.5pt"/>
                  <v:imagedata o:title=""/>
                  <o:lock v:ext="edit" aspectratio="f"/>
                  <v:textbox>
                    <w:txbxContent>
                      <w:p w14:paraId="02C1F096">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噪声</w:t>
                        </w:r>
                      </w:p>
                    </w:txbxContent>
                  </v:textbox>
                </v:shape>
                <v:shape id="_x0000_s1026" o:spid="_x0000_s1026" o:spt="32" type="#_x0000_t32" style="position:absolute;left:4475480;top:1227455;height:314325;width:12700;" filled="f" stroked="t" coordsize="21600,21600" o:gfxdata="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4YW91wAAAAUBAAAPAAAAAAAAAAEAIAAAACIAAABkcnMvZG93bnJldi54bWxQ&#10;SwECFAAUAAAACACHTuJAIbE3vTECAAA2BAAADgAAAAAAAAABACAAAAAmAQAAZHJzL2Uyb0RvYy54&#10;bWxQSwUGAAAAAAYABgBZAQAAyQUAAAAA&#10;">
                  <v:fill on="f" focussize="0,0"/>
                  <v:stroke weight="1pt" color="#000000 [3213]" miterlimit="8" joinstyle="miter" dashstyle="1 1" endarrow="block"/>
                  <v:imagedata o:title=""/>
                  <o:lock v:ext="edit" aspectratio="f"/>
                </v:shape>
                <v:shape id="_x0000_s1026" o:spid="_x0000_s1026" o:spt="202" type="#_x0000_t202" style="position:absolute;left:398780;top:2646680;height:266700;width:1066800;" fillcolor="#FFFFFF [3201]" filled="t" stroked="t" coordsize="21600,21600" o:gfxdata="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vt7CHT&#10;AAAABQEAAA8AAAAAAAAAAQAgAAAAIgAAAGRycy9kb3ducmV2LnhtbFBLAQIUABQAAAAIAIdO4kAG&#10;SfsAXgIAAMQEAAAOAAAAAAAAAAEAIAAAACIBAABkcnMvZTJvRG9jLnhtbFBLBQYAAAAABgAGAFkB&#10;AADyBQAAAAA=&#10;">
                  <v:fill on="t" focussize="0,0"/>
                  <v:stroke weight="0.5pt" color="#000000 [3204]" joinstyle="round"/>
                  <v:imagedata o:title=""/>
                  <o:lock v:ext="edit" aspectratio="f"/>
                  <v:textbox>
                    <w:txbxContent>
                      <w:p w14:paraId="33BFCAD0">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尾矿库工作人员</w:t>
                        </w:r>
                      </w:p>
                    </w:txbxContent>
                  </v:textbox>
                </v:shape>
                <v:shape id="_x0000_s1026" o:spid="_x0000_s1026" o:spt="32" type="#_x0000_t32" style="position:absolute;left:934720;top:2307590;flip:x y;height:339090;width:1905;" filled="f" stroked="t" coordsize="21600,21600" o:gfxdata="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5+y&#10;RNUAAAAFAQAADwAAAAAAAAABACAAAAAiAAAAZHJzL2Rvd25yZXYueG1sUEsBAhQAFAAAAAgAh07i&#10;QNUxfR4lAgAABgQAAA4AAAAAAAAAAQAgAAAAJAEAAGRycy9lMm9Eb2MueG1sUEsFBgAAAAAGAAYA&#10;WQEAALsFAAAAAA==&#10;">
                  <v:fill on="f" focussize="0,0"/>
                  <v:stroke weight="1pt" color="#000000 [3213]" miterlimit="8" joinstyle="miter" dashstyle="1 1" endarrow="block"/>
                  <v:imagedata o:title=""/>
                  <o:lock v:ext="edit" aspectratio="f"/>
                </v:shape>
                <v:shape id="_x0000_s1026" o:spid="_x0000_s1026" o:spt="202" type="#_x0000_t202" style="position:absolute;left:560705;top:2037080;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c2m8tIAAAAFAQAA&#10;DwAAAAAAAAABACAAAAAiAAAAZHJzL2Rvd25yZXYueG1sUEsBAhQAFAAAAAgAh07iQIUVHZpYAgAA&#10;mwQAAA4AAAAAAAAAAQAgAAAAIQEAAGRycy9lMm9Eb2MueG1sUEsFBgAAAAAGAAYAWQEAAOsFAAAA&#10;AA==&#10;">
                  <v:fill on="t" focussize="0,0"/>
                  <v:stroke on="f" weight="0.5pt"/>
                  <v:imagedata o:title=""/>
                  <o:lock v:ext="edit" aspectratio="f"/>
                  <v:textbox>
                    <w:txbxContent>
                      <w:p w14:paraId="522EB47A">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生活污水</w:t>
                        </w:r>
                      </w:p>
                    </w:txbxContent>
                  </v:textbox>
                </v:shape>
                <v:shape id="_x0000_s1026" o:spid="_x0000_s1026" o:spt="202" type="#_x0000_t202" style="position:absolute;left:2351405;top:2646680;height:266700;width:838200;" fillcolor="#FFFFFF [3201]" filled="t" stroked="f" coordsize="21600,21600" o:gfxdata="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0c2m8tIAAAAFAQAA&#10;DwAAAAAAAAABACAAAAAiAAAAZHJzL2Rvd25yZXYueG1sUEsBAhQAFAAAAAgAh07iQJE1GwNYAgAA&#10;nAQAAA4AAAAAAAAAAQAgAAAAIQEAAGRycy9lMm9Eb2MueG1sUEsFBgAAAAAGAAYAWQEAAOsFAAAA&#10;AA==&#10;">
                  <v:fill on="t" focussize="0,0"/>
                  <v:stroke on="f" weight="0.5pt"/>
                  <v:imagedata o:title=""/>
                  <o:lock v:ext="edit" aspectratio="f"/>
                  <v:textbox>
                    <w:txbxContent>
                      <w:p w14:paraId="6AC8CE1A">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生活垃圾</w:t>
                        </w:r>
                      </w:p>
                    </w:txbxContent>
                  </v:textbox>
                </v:shape>
                <v:shape id="_x0000_s1026" o:spid="_x0000_s1026" o:spt="32" type="#_x0000_t32" style="position:absolute;left:1465580;top:2780030;height:0;width:885825;" filled="f" stroked="t" coordsize="21600,21600" o:gfxdata="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rhhb3XAAAABQEAAA8AAAAAAAAAAQAgAAAAIgAAAGRycy9kb3ducmV2LnhtbFBL&#10;AQIUABQAAAAIAIdO4kC8bI1wMAIAADIEAAAOAAAAAAAAAAEAIAAAACYBAABkcnMvZTJvRG9jLnht&#10;bFBLBQYAAAAABgAGAFkBAADIBQAAAAA=&#10;">
                  <v:fill on="f" focussize="0,0"/>
                  <v:stroke weight="1pt" color="#000000 [3213]" miterlimit="8" joinstyle="miter" dashstyle="1 1" endarrow="block"/>
                  <v:imagedata o:title=""/>
                  <o:lock v:ext="edit" aspectratio="f"/>
                </v:shape>
                <v:shape id="_x0000_s1026" o:spid="_x0000_s1026" o:spt="32" type="#_x0000_t32" style="position:absolute;left:996315;top:1094105;flip:y;height:5715;width:716915;" filled="f" stroked="t" coordsize="21600,21600" o:gfxdata="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fw9CrVAAAABQEAAA8AAAAAAAAAAQAgAAAAIgAAAGRycy9kb3ducmV2LnhtbFBL&#10;AQIUABQAAAAIAIdO4kBQhYOhMgIAADkEAAAOAAAAAAAAAAEAIAAAACQBAABkcnMvZTJvRG9jLnht&#10;bFBLBQYAAAAABgAGAFkBAADIBQAAAAA=&#10;">
                  <v:fill on="f" focussize="0,0"/>
                  <v:stroke weight="0.5pt" color="#000000 [3213]" miterlimit="8" joinstyle="miter" endarrow="open"/>
                  <v:imagedata o:title=""/>
                  <o:lock v:ext="edit" aspectratio="f"/>
                </v:shape>
                <v:shape id="_x0000_s1026" o:spid="_x0000_s1026" o:spt="32" type="#_x0000_t32" style="position:absolute;left:3217545;top:1094105;height:0;width:838835;" filled="f" stroked="t" coordsize="21600,21600" o:gfxdata="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6jN1gAAAAUBAAAPAAAAAAAAAAEAIAAAACIAAABkcnMvZG93bnJldi54bWxQSwECFAAU&#10;AAAACACHTuJAeJHXLSwCAAAuBAAADgAAAAAAAAABACAAAAAlAQAAZHJzL2Uyb0RvYy54bWxQSwUG&#10;AAAAAAYABgBZAQAAwwUAAAAA&#10;">
                  <v:fill on="f" focussize="0,0"/>
                  <v:stroke weight="0.5pt" color="#000000 [3213]" miterlimit="8" joinstyle="miter" endarrow="open"/>
                  <v:imagedata o:title=""/>
                  <o:lock v:ext="edit" aspectratio="f"/>
                </v:shape>
                <w10:wrap type="none"/>
                <w10:anchorlock/>
              </v:group>
            </w:pict>
          </mc:Fallback>
        </mc:AlternateContent>
      </w:r>
    </w:p>
    <w:p w14:paraId="164E1518">
      <w:pPr>
        <w:keepNext w:val="0"/>
        <w:keepLines w:val="0"/>
        <w:pageBreakBefore w:val="0"/>
        <w:widowControl w:val="0"/>
        <w:kinsoku/>
        <w:wordWrap/>
        <w:overflowPunct/>
        <w:topLinePunct w:val="0"/>
        <w:autoSpaceDE/>
        <w:autoSpaceDN/>
        <w:bidi w:val="0"/>
        <w:adjustRightInd/>
        <w:spacing w:line="360" w:lineRule="auto"/>
        <w:ind w:firstLine="48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1"/>
          <w:szCs w:val="21"/>
        </w:rPr>
        <w:t>图3.2-</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尾矿库运营期生产工艺流程及排污节点示意图</w:t>
      </w:r>
    </w:p>
    <w:p w14:paraId="546D4313">
      <w:pPr>
        <w:pStyle w:val="14"/>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rPr>
        <w:t>工艺流程简述</w:t>
      </w:r>
      <w:r>
        <w:rPr>
          <w:rFonts w:hint="default" w:ascii="Times New Roman" w:hAnsi="Times New Roman" w:eastAsia="宋体" w:cs="Times New Roman"/>
          <w:color w:val="auto"/>
          <w:sz w:val="24"/>
          <w:szCs w:val="24"/>
          <w:highlight w:val="none"/>
          <w:lang w:eastAsia="zh-CN"/>
        </w:rPr>
        <w:t>：尾矿在选矿厂经脱水后经皮带运输至尾矿库堆存。尾矿库位于选矿厂西侧约1.1km处，设计采用皮带输送尾矿，输送带采取封闭式皮带廊设计。干式尾矿采用自下而上分层堆置方式，台阶高度</w:t>
      </w:r>
      <w:r>
        <w:rPr>
          <w:rFonts w:hint="default" w:ascii="Times New Roman" w:hAnsi="Times New Roman" w:eastAsia="宋体" w:cs="Times New Roman"/>
          <w:color w:val="auto"/>
          <w:sz w:val="24"/>
          <w:szCs w:val="24"/>
          <w:highlight w:val="none"/>
          <w:lang w:val="en-US" w:eastAsia="zh-CN"/>
        </w:rPr>
        <w:t>5m，</w:t>
      </w:r>
      <w:r>
        <w:rPr>
          <w:rFonts w:hint="default" w:ascii="Times New Roman" w:hAnsi="Times New Roman" w:eastAsia="宋体" w:cs="Times New Roman"/>
          <w:color w:val="auto"/>
          <w:sz w:val="24"/>
        </w:rPr>
        <w:t>台阶坡面角为干尾矿自然安息角，台阶外坡比1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4"/>
        </w:rPr>
        <w:t>3，台阶间安全平台宽度10m，堆积坝外坡平均坡比1</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4"/>
        </w:rPr>
        <w:t>5</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zCs w:val="24"/>
          <w:highlight w:val="none"/>
          <w:lang w:eastAsia="zh-CN"/>
        </w:rPr>
        <w:t>入库尾砂滤饼由库中向四周推进。坝前</w:t>
      </w:r>
      <w:r>
        <w:rPr>
          <w:rFonts w:hint="default" w:ascii="Times New Roman" w:hAnsi="Times New Roman" w:eastAsia="宋体" w:cs="Times New Roman"/>
          <w:color w:val="auto"/>
          <w:sz w:val="24"/>
          <w:szCs w:val="24"/>
          <w:highlight w:val="none"/>
          <w:lang w:val="en-US" w:eastAsia="zh-CN"/>
        </w:rPr>
        <w:t>100m区域进行分层碾压，分层厚度不超过0.5m，压实度不小于0.92。</w:t>
      </w:r>
      <w:r>
        <w:rPr>
          <w:rFonts w:hint="default" w:ascii="Times New Roman" w:hAnsi="Times New Roman" w:eastAsia="宋体" w:cs="Times New Roman"/>
          <w:color w:val="auto"/>
          <w:sz w:val="24"/>
          <w:lang w:val="en-US" w:eastAsia="zh-CN"/>
        </w:rPr>
        <w:t>坝体碾压应沿平行坝轴线方向进行，不得垂直坝轴线方向碾压。分段碾压时，相邻两段交接带碾迹应彼此搭接，分段填筑时，上下层分段位置应错开。</w:t>
      </w:r>
      <w:r>
        <w:rPr>
          <w:rFonts w:hint="default" w:ascii="Times New Roman" w:hAnsi="Times New Roman" w:eastAsia="宋体" w:cs="Times New Roman"/>
          <w:color w:val="auto"/>
          <w:sz w:val="24"/>
          <w:highlight w:val="none"/>
          <w:lang w:eastAsia="zh-CN"/>
        </w:rPr>
        <w:t>本次干堆库采用库中式尾矿排矿筑坝法，整体工艺流程按“尾矿输送—场内转运—分层堆置筑坝—尾矿回水”四阶段推进，具体如下：</w:t>
      </w:r>
    </w:p>
    <w:p w14:paraId="15E0FC12">
      <w:pPr>
        <w:pStyle w:val="14"/>
        <w:keepNext w:val="0"/>
        <w:keepLines w:val="0"/>
        <w:pageBreakBefore w:val="0"/>
        <w:widowControl w:val="0"/>
        <w:numPr>
          <w:ilvl w:val="0"/>
          <w:numId w:val="6"/>
        </w:numPr>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尾矿输送</w:t>
      </w:r>
    </w:p>
    <w:p w14:paraId="61D56EB8">
      <w:pPr>
        <w:pStyle w:val="14"/>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    选矿厂尾矿脱水后（含水率约16.5%）经皮带输送至尾矿库（输送机安装仰角不宜大于16°，输送量8205t/d），经栏砂坝顶内侧直接输送至库中心卸料点卸料落地。带式输送机采取防雨、防冻措施，全线修建通廊，确保冬季、风季带式输送机运行正常进行，并配置相应的检修、维护通道。</w:t>
      </w:r>
    </w:p>
    <w:p w14:paraId="78F07B89">
      <w:pPr>
        <w:pStyle w:val="14"/>
        <w:keepNext w:val="0"/>
        <w:keepLines w:val="0"/>
        <w:pageBreakBefore w:val="0"/>
        <w:widowControl w:val="0"/>
        <w:numPr>
          <w:ilvl w:val="0"/>
          <w:numId w:val="6"/>
        </w:numPr>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场内转运</w:t>
      </w:r>
    </w:p>
    <w:p w14:paraId="711C023D">
      <w:pPr>
        <w:pStyle w:val="14"/>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    入库尾矿在带式输送机机尾下直接装车，由汽车运输至晾晒区，翻运尾矿由液压挖掘机装载至自卸汽车，汽车只用于堆积坝坝顶运输作业。</w:t>
      </w:r>
    </w:p>
    <w:p w14:paraId="5C785242">
      <w:pPr>
        <w:pStyle w:val="14"/>
        <w:keepNext w:val="0"/>
        <w:keepLines w:val="0"/>
        <w:pageBreakBefore w:val="0"/>
        <w:widowControl w:val="0"/>
        <w:numPr>
          <w:ilvl w:val="0"/>
          <w:numId w:val="6"/>
        </w:numPr>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eastAsia="zh-CN"/>
        </w:rPr>
        <w:t>分层堆置筑坝</w:t>
      </w:r>
    </w:p>
    <w:p w14:paraId="462D55E8">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库区场地西北低、东南高，干式尾矿采用自下而上分层堆置方式，需完成下部台阶排放后再开展上部台阶排放。台阶高度5m，生产中台阶坡面角为干尾矿自然安息角，台阶外坡比1∶3，台阶间安全平台宽度10m，堆积坝外坡平均坡比1∶5；前期（堆筑至1期平台1140.0m前）仅向下游排矿，堆筑至1140.0m以上则向南北两侧排矿，堆排过程中保持库区中部尾矿顶面高、南北侧低，顶面坡度不小于1.5%且无反坡，沿中部向南北双向推进堆存，最终尾矿库顶部标高达到1179.0m（顶面坡度维持1.5%）。</w:t>
      </w:r>
    </w:p>
    <w:p w14:paraId="7C2BE1B6">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坝前</w:t>
      </w:r>
      <w:r>
        <w:rPr>
          <w:rFonts w:hint="default" w:ascii="Times New Roman" w:hAnsi="Times New Roman" w:eastAsia="宋体" w:cs="Times New Roman"/>
          <w:color w:val="auto"/>
          <w:sz w:val="24"/>
          <w:lang w:val="en-US" w:eastAsia="zh-CN"/>
        </w:rPr>
        <w:t>100m范围影响坝体稳定性的区域进行分层碾压，分层厚度不超过0.5m，压实度不小于0.92。坝体碾压应沿平行坝轴线方向进行，不得垂直坝轴线方向碾压。分段碾压时，相邻两段交接带碾迹应彼此搭接，顺碾压方向搭接长度不应小于0.3～0.5m；垂直碾压方向搭接宽度应为1～1.5m。分段填筑时，各段土层之间应设立标志，上下层分段位置应错开。应防止漏压、欠压和过压。压实合格后方可铺筑上层新料，每期坝堆筑完毕，应进行质量检查，主要检查内容应包括内外坡比、压实度等。</w:t>
      </w:r>
    </w:p>
    <w:p w14:paraId="5A7A9D4C">
      <w:pPr>
        <w:pStyle w:val="14"/>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其他区域采用推进法作业，压实度不小于0.8。</w:t>
      </w:r>
    </w:p>
    <w:p w14:paraId="559ABC27">
      <w:pPr>
        <w:pStyle w:val="14"/>
        <w:keepNext w:val="0"/>
        <w:keepLines w:val="0"/>
        <w:pageBreakBefore w:val="0"/>
        <w:widowControl w:val="0"/>
        <w:numPr>
          <w:ilvl w:val="0"/>
          <w:numId w:val="6"/>
        </w:numPr>
        <w:kinsoku/>
        <w:wordWrap/>
        <w:overflowPunct/>
        <w:topLinePunct w:val="0"/>
        <w:autoSpaceDE/>
        <w:autoSpaceDN/>
        <w:bidi w:val="0"/>
        <w:adjustRightInd/>
        <w:spacing w:line="360" w:lineRule="auto"/>
        <w:ind w:left="0" w:leftChars="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尾矿回水</w:t>
      </w:r>
    </w:p>
    <w:p w14:paraId="5DF244A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选矿厂排出尾矿浆含水率为15%</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18%（本次评价含水率取均值16.5%），排出尾矿量为5128.13m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，日排入尾矿库的水量为</w:t>
      </w:r>
      <w:r>
        <w:rPr>
          <w:rFonts w:hint="default" w:ascii="Times New Roman" w:hAnsi="Times New Roman" w:eastAsia="宋体" w:cs="Times New Roman"/>
          <w:color w:val="auto"/>
          <w:kern w:val="0"/>
          <w:lang w:val="en-US" w:eastAsia="zh-CN"/>
        </w:rPr>
        <w:t>1353.83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/d，考虑当地的气候条件蒸发量较大，尾矿总体回水率按10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计，则每日回水量为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/d。剩余</w:t>
      </w:r>
      <w:r>
        <w:rPr>
          <w:rFonts w:hint="default" w:ascii="Times New Roman" w:hAnsi="Times New Roman" w:eastAsia="宋体" w:cs="Times New Roman"/>
          <w:color w:val="auto"/>
          <w:kern w:val="0"/>
          <w:lang w:val="en-US" w:eastAsia="zh-CN"/>
        </w:rPr>
        <w:t>1218.83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/d水量以尾砂含水及自然蒸发等形式损耗。尾矿回水排入2500m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水池，尾矿回水澄清处理后用于洒水降尘，无废水外排。</w:t>
      </w:r>
    </w:p>
    <w:p w14:paraId="7574AA85">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 xml:space="preserve">    产污环节主要为尾矿输送及库区堆存产生的粉尘，尾矿输送及库区堆存过程中设备产生的噪声，尾矿回水产生的废水及尾水沉淀池产生的污泥，库区工作人员产生的生活垃圾及生活污水。</w:t>
      </w:r>
    </w:p>
    <w:p w14:paraId="560B4B04">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3.2.</w:t>
      </w:r>
      <w:r>
        <w:rPr>
          <w:rFonts w:hint="eastAsia"/>
          <w:color w:val="auto"/>
          <w:lang w:val="en-US" w:eastAsia="zh-CN"/>
        </w:rPr>
        <w:t>3.2</w:t>
      </w:r>
      <w:r>
        <w:rPr>
          <w:color w:val="auto"/>
        </w:rPr>
        <w:t>污染源分析</w:t>
      </w:r>
    </w:p>
    <w:p w14:paraId="1267849F">
      <w:pPr>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eastAsia="宋体" w:cs="Times New Roman"/>
          <w:b/>
          <w:bCs/>
          <w:color w:val="auto"/>
        </w:rPr>
      </w:pPr>
      <w:bookmarkStart w:id="191" w:name="_Hlk126322530"/>
      <w:r>
        <w:rPr>
          <w:rFonts w:hint="default" w:ascii="Times New Roman" w:hAnsi="Times New Roman" w:eastAsia="宋体" w:cs="Times New Roman"/>
          <w:b/>
          <w:bCs/>
          <w:color w:val="auto"/>
          <w:lang w:val="en-US" w:eastAsia="zh-CN"/>
        </w:rPr>
        <w:t>（一）</w:t>
      </w:r>
      <w:r>
        <w:rPr>
          <w:rFonts w:hint="default" w:ascii="Times New Roman" w:hAnsi="Times New Roman" w:eastAsia="宋体" w:cs="Times New Roman"/>
          <w:b/>
          <w:bCs/>
          <w:color w:val="auto"/>
          <w:lang w:eastAsia="zh-CN"/>
        </w:rPr>
        <w:t>施工</w:t>
      </w:r>
      <w:r>
        <w:rPr>
          <w:rFonts w:hint="default" w:ascii="Times New Roman" w:hAnsi="Times New Roman" w:eastAsia="宋体" w:cs="Times New Roman"/>
          <w:b/>
          <w:bCs/>
          <w:color w:val="auto"/>
        </w:rPr>
        <w:t>期污染因素分析</w:t>
      </w:r>
    </w:p>
    <w:p w14:paraId="702D6530">
      <w:pPr>
        <w:pStyle w:val="2"/>
        <w:keepNext w:val="0"/>
        <w:keepLines w:val="0"/>
        <w:pageBreakBefore w:val="0"/>
        <w:widowControl w:val="0"/>
        <w:kinsoku/>
        <w:wordWrap/>
        <w:overflowPunct/>
        <w:topLinePunct w:val="0"/>
        <w:autoSpaceDE/>
        <w:autoSpaceDN/>
        <w:bidi w:val="0"/>
        <w:adjustRightInd/>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建设期主要建设内容为</w:t>
      </w:r>
      <w:r>
        <w:rPr>
          <w:rFonts w:hint="default" w:ascii="Times New Roman" w:hAnsi="Times New Roman" w:eastAsia="宋体" w:cs="Times New Roman"/>
          <w:color w:val="auto"/>
          <w:lang w:eastAsia="zh-CN"/>
        </w:rPr>
        <w:t>场地平整</w:t>
      </w:r>
      <w:r>
        <w:rPr>
          <w:rFonts w:hint="default" w:ascii="Times New Roman" w:hAnsi="Times New Roman" w:eastAsia="宋体" w:cs="Times New Roman"/>
          <w:color w:val="auto"/>
        </w:rPr>
        <w:t>、土石料筑坝、土工膜铺设、</w:t>
      </w:r>
      <w:r>
        <w:rPr>
          <w:rFonts w:hint="default" w:ascii="Times New Roman" w:hAnsi="Times New Roman" w:eastAsia="宋体" w:cs="Times New Roman"/>
          <w:color w:val="auto"/>
          <w:lang w:eastAsia="zh-CN"/>
        </w:rPr>
        <w:t>排洪及排水系统</w:t>
      </w:r>
      <w:r>
        <w:rPr>
          <w:rFonts w:hint="default" w:ascii="Times New Roman" w:hAnsi="Times New Roman" w:eastAsia="宋体" w:cs="Times New Roman"/>
          <w:color w:val="auto"/>
        </w:rPr>
        <w:t>等</w:t>
      </w:r>
      <w:r>
        <w:rPr>
          <w:rFonts w:hint="default" w:ascii="Times New Roman" w:hAnsi="Times New Roman" w:eastAsia="宋体" w:cs="Times New Roman"/>
          <w:color w:val="auto"/>
          <w:lang w:eastAsia="zh-CN"/>
        </w:rPr>
        <w:t>构筑物建设、回水系统建设、环保工程等内容</w:t>
      </w:r>
      <w:r>
        <w:rPr>
          <w:rFonts w:hint="default" w:ascii="Times New Roman" w:hAnsi="Times New Roman" w:eastAsia="宋体" w:cs="Times New Roman"/>
          <w:color w:val="auto"/>
        </w:rPr>
        <w:t>。</w:t>
      </w:r>
    </w:p>
    <w:p w14:paraId="6AECCDB0">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施工工序及产污环节见图3.2-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14:paraId="04F5C4E2">
      <w:pPr>
        <w:pStyle w:val="2"/>
        <w:spacing w:line="480" w:lineRule="auto"/>
        <w:ind w:left="0" w:leftChars="0" w:firstLine="0" w:firstLineChars="0"/>
        <w:jc w:val="center"/>
        <w:rPr>
          <w:rFonts w:ascii="Arial" w:hAnsi="Arial" w:cs="Arial"/>
          <w:color w:val="auto"/>
        </w:rPr>
      </w:pPr>
      <w:r>
        <w:rPr>
          <w:rFonts w:ascii="Arial" w:hAnsi="Arial" w:cs="Arial"/>
          <w:color w:val="auto"/>
        </w:rPr>
        <w:drawing>
          <wp:inline distT="0" distB="0" distL="0" distR="0">
            <wp:extent cx="4527550" cy="2494280"/>
            <wp:effectExtent l="0" t="0" r="635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27550" cy="2494280"/>
                    </a:xfrm>
                    <a:prstGeom prst="rect">
                      <a:avLst/>
                    </a:prstGeom>
                  </pic:spPr>
                </pic:pic>
              </a:graphicData>
            </a:graphic>
          </wp:inline>
        </w:drawing>
      </w:r>
    </w:p>
    <w:p w14:paraId="2D1856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图3.2-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施工工序及产污环节</w:t>
      </w:r>
    </w:p>
    <w:p w14:paraId="3A58D06E">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主要施工时序叙述如下：施工准备——坝基清理——库区清理——</w:t>
      </w:r>
      <w:r>
        <w:rPr>
          <w:rFonts w:hint="default" w:ascii="Times New Roman" w:hAnsi="Times New Roman" w:eastAsia="宋体" w:cs="Times New Roman"/>
          <w:color w:val="auto"/>
          <w:sz w:val="24"/>
        </w:rPr>
        <w:t>土工膜铺设</w:t>
      </w:r>
      <w:r>
        <w:rPr>
          <w:rFonts w:hint="default" w:ascii="Times New Roman" w:hAnsi="Times New Roman" w:eastAsia="宋体" w:cs="Times New Roman"/>
          <w:color w:val="auto"/>
          <w:sz w:val="24"/>
          <w:szCs w:val="24"/>
        </w:rPr>
        <w:t>——排洪设施——坝体堆高——尾矿库输送带及道路建设——其它辅助设施建设。</w:t>
      </w:r>
    </w:p>
    <w:p w14:paraId="04B29DE3">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根据建设单位提供的资料，尾矿库于</w:t>
      </w:r>
      <w:r>
        <w:rPr>
          <w:rFonts w:hint="default" w:ascii="Times New Roman" w:hAnsi="Times New Roman" w:eastAsia="宋体" w:cs="Times New Roman"/>
          <w:color w:val="auto"/>
          <w:lang w:val="en-US" w:eastAsia="zh-CN"/>
        </w:rPr>
        <w:t>2024年7月开工建设，目前已完成库区场地平整；拦砂坝主坝体土石方施工工程量为72.47万m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（其中库内挖方70.76万m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，选矿厂余方1.14万m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，外购砂砾石0.57万m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）已全部完成；库区防渗及防渗膜保护层施工总工程量为170万m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，完成42.5万m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；后续将按照设计方案继续完成库区防渗、拦砂坝护坡、排水及排洪系统等施工</w:t>
      </w:r>
      <w:r>
        <w:rPr>
          <w:rFonts w:hint="default" w:ascii="Times New Roman" w:hAnsi="Times New Roman" w:eastAsia="宋体" w:cs="Times New Roman"/>
          <w:color w:val="auto"/>
          <w:lang w:eastAsia="zh-CN"/>
        </w:rPr>
        <w:t>。</w:t>
      </w:r>
    </w:p>
    <w:bookmarkEnd w:id="191"/>
    <w:p w14:paraId="318E860C">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（1）大气污染</w:t>
      </w:r>
    </w:p>
    <w:p w14:paraId="7E8F434C">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eastAsia="zh-CN"/>
        </w:rPr>
        <w:t>施工扬尘</w:t>
      </w:r>
    </w:p>
    <w:p w14:paraId="260FA83D">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主要为建筑材料运输、装卸中的扬尘，土方运输车辆行驶产生的扬尘，临时物料堆放场产生的风蚀扬尘等。污染物大多为无组织排放，主要污染物为粉尘。</w:t>
      </w:r>
    </w:p>
    <w:p w14:paraId="0D4AA4C8">
      <w:pPr>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kern w:val="0"/>
        </w:rPr>
        <w:t>施工及运输车辆引起的扬尘对路边30m范围以内影响较大，路边的TSP浓度可达到10mg/m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以上，影响范围在下风向150m之内的地段。</w:t>
      </w:r>
    </w:p>
    <w:p w14:paraId="5EDD6CB8">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lang w:eastAsia="zh-CN"/>
        </w:rPr>
        <w:t>施工机械及施工车辆废气</w:t>
      </w:r>
    </w:p>
    <w:p w14:paraId="0B3766D4">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施工机械主要有挖掘机和各种运输车辆，大部分使用柴油作为能源，少量使用汽油，这部分机械主要在土石方开挖、运输、填埋阶段作用，是废气的主要来源。项目建设施工中施工机械运行生产的废气、运输车辆运输产生的尾气均由柴油燃烧产生，主要污染物为烯烃类、</w:t>
      </w:r>
      <w:r>
        <w:rPr>
          <w:rFonts w:hint="default" w:ascii="Times New Roman" w:hAnsi="Times New Roman" w:eastAsia="宋体" w:cs="Times New Roman"/>
          <w:color w:val="auto"/>
          <w:sz w:val="24"/>
          <w:szCs w:val="24"/>
          <w:lang w:val="en-US" w:eastAsia="zh-CN"/>
        </w:rPr>
        <w:t>CO和NO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，属无组织排放。据有关单位在施工现场的测试结果表明：氮氧化物（NO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）的浓度可达到150μg/m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，其影响范围在下风向200m的范围内。</w:t>
      </w:r>
    </w:p>
    <w:p w14:paraId="4CCE9209">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（2）水污染</w:t>
      </w:r>
    </w:p>
    <w:p w14:paraId="2D5E66F7">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主要为施工废水和施工人员日常生活污水。施工废水主要有：地面建筑施工过程中砖石清洗、砂浆搅拌等产生的废水；生活污水量很少，主要污染物为SS、BOD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、COD、氨氮。</w:t>
      </w:r>
      <w:r>
        <w:rPr>
          <w:rFonts w:hint="default" w:ascii="Times New Roman" w:hAnsi="Times New Roman" w:eastAsia="宋体" w:cs="Times New Roman"/>
          <w:color w:val="auto"/>
          <w:sz w:val="24"/>
          <w:szCs w:val="24"/>
          <w:lang w:eastAsia="zh-CN"/>
        </w:rPr>
        <w:t>本项目施工期生活污水依托东侧</w:t>
      </w:r>
      <w:r>
        <w:rPr>
          <w:rFonts w:hint="default" w:ascii="Times New Roman" w:hAnsi="Times New Roman" w:eastAsia="宋体" w:cs="Times New Roman"/>
          <w:color w:val="auto"/>
          <w:sz w:val="24"/>
          <w:szCs w:val="24"/>
          <w:lang w:val="en-US" w:eastAsia="zh-CN"/>
        </w:rPr>
        <w:t>1.1km处</w:t>
      </w:r>
      <w:r>
        <w:rPr>
          <w:rFonts w:hint="default" w:ascii="Times New Roman" w:hAnsi="Times New Roman" w:eastAsia="宋体" w:cs="Times New Roman"/>
          <w:color w:val="auto"/>
          <w:sz w:val="24"/>
          <w:szCs w:val="24"/>
          <w:lang w:eastAsia="zh-CN"/>
        </w:rPr>
        <w:t>选矿厂已建成的生活污水处理设施处理。</w:t>
      </w:r>
    </w:p>
    <w:p w14:paraId="1D7B709A">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（3）固体废物</w:t>
      </w:r>
    </w:p>
    <w:p w14:paraId="6FCA69FC">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施工期将产生一定数量的固体废物，如废弃的砂石、混凝土、木材、土石方等及施工人员产生的生活垃圾。</w:t>
      </w:r>
    </w:p>
    <w:p w14:paraId="708837B7">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（4）噪声</w:t>
      </w:r>
    </w:p>
    <w:p w14:paraId="4EEE088B">
      <w:pPr>
        <w:pStyle w:val="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主要为施工机械，如推土机、</w:t>
      </w:r>
      <w:r>
        <w:rPr>
          <w:rFonts w:hint="default" w:ascii="Times New Roman" w:hAnsi="Times New Roman" w:eastAsia="宋体" w:cs="Times New Roman"/>
          <w:color w:val="auto"/>
          <w:sz w:val="24"/>
          <w:szCs w:val="24"/>
          <w:lang w:eastAsia="zh-CN"/>
        </w:rPr>
        <w:t>装</w:t>
      </w:r>
      <w:r>
        <w:rPr>
          <w:rFonts w:hint="default" w:ascii="Times New Roman" w:hAnsi="Times New Roman" w:eastAsia="宋体" w:cs="Times New Roman"/>
          <w:color w:val="auto"/>
          <w:sz w:val="24"/>
          <w:szCs w:val="24"/>
        </w:rPr>
        <w:t>载机、挖掘机及汽车运输等产生的噪声</w:t>
      </w:r>
      <w:r>
        <w:rPr>
          <w:rFonts w:hint="default" w:ascii="Times New Roman" w:hAnsi="Times New Roman" w:eastAsia="宋体" w:cs="Times New Roman"/>
          <w:color w:val="auto"/>
          <w:sz w:val="24"/>
          <w:szCs w:val="24"/>
          <w:lang w:eastAsia="zh-CN"/>
        </w:rPr>
        <w:t>，其噪声级一般在</w:t>
      </w:r>
      <w:r>
        <w:rPr>
          <w:rFonts w:hint="default" w:ascii="Times New Roman" w:hAnsi="Times New Roman" w:eastAsia="宋体" w:cs="Times New Roman"/>
          <w:color w:val="auto"/>
          <w:sz w:val="24"/>
          <w:szCs w:val="24"/>
          <w:lang w:val="en-US" w:eastAsia="zh-CN"/>
        </w:rPr>
        <w:t>75dB（A）以上。施工期运输工具主要为运输车，如中型卡车、装载机等，噪声源具有线源和流动源的特征，噪声级为80~8575dB(A)。经类比，项目施工期主要噪声源及其噪声级情况见表3.2-11。</w:t>
      </w:r>
    </w:p>
    <w:p w14:paraId="208352FD">
      <w:pPr>
        <w:keepNext w:val="0"/>
        <w:keepLines w:val="0"/>
        <w:pageBreakBefore w:val="0"/>
        <w:widowControl w:val="0"/>
        <w:kinsoku/>
        <w:wordWrap/>
        <w:overflowPunct/>
        <w:topLinePunct w:val="0"/>
        <w:autoSpaceDE/>
        <w:autoSpaceDN/>
        <w:bidi w:val="0"/>
        <w:adjustRightInd/>
        <w:snapToGrid/>
        <w:spacing w:line="360" w:lineRule="auto"/>
        <w:ind w:firstLine="2951" w:firstLineChars="1400"/>
        <w:jc w:val="right"/>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 xml:space="preserve">11    </w:t>
      </w:r>
      <w:r>
        <w:rPr>
          <w:rFonts w:hint="default" w:ascii="Times New Roman" w:hAnsi="Times New Roman" w:eastAsia="宋体" w:cs="Times New Roman"/>
          <w:b/>
          <w:color w:val="auto"/>
          <w:sz w:val="21"/>
          <w:szCs w:val="21"/>
          <w:highlight w:val="none"/>
          <w:lang w:eastAsia="zh-CN"/>
        </w:rPr>
        <w:t>施工期噪声源和噪声级</w:t>
      </w:r>
      <w:r>
        <w:rPr>
          <w:rFonts w:hint="default" w:ascii="Times New Roman" w:hAnsi="Times New Roman" w:eastAsia="宋体" w:cs="Times New Roman"/>
          <w:b/>
          <w:color w:val="auto"/>
          <w:sz w:val="21"/>
          <w:szCs w:val="21"/>
          <w:highlight w:val="none"/>
          <w:lang w:val="en-US" w:eastAsia="zh-CN"/>
        </w:rPr>
        <w:t xml:space="preserve">              dB（A） </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8"/>
        <w:gridCol w:w="3554"/>
        <w:gridCol w:w="3747"/>
      </w:tblGrid>
      <w:tr w14:paraId="723ED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5" w:type="pct"/>
            <w:vAlign w:val="center"/>
          </w:tcPr>
          <w:p w14:paraId="21DE6C7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序号</w:t>
            </w:r>
          </w:p>
        </w:tc>
        <w:tc>
          <w:tcPr>
            <w:tcW w:w="2012" w:type="pct"/>
            <w:vAlign w:val="center"/>
          </w:tcPr>
          <w:p w14:paraId="5AEEA94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主要施工设备</w:t>
            </w:r>
          </w:p>
        </w:tc>
        <w:tc>
          <w:tcPr>
            <w:tcW w:w="2121" w:type="pct"/>
            <w:vAlign w:val="center"/>
          </w:tcPr>
          <w:p w14:paraId="4E0301C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eastAsia="zh-CN" w:bidi="en-US"/>
              </w:rPr>
              <w:t>噪声级</w:t>
            </w:r>
            <w:r>
              <w:rPr>
                <w:rFonts w:hint="default" w:ascii="Times New Roman" w:hAnsi="Times New Roman" w:eastAsia="宋体" w:cs="Times New Roman"/>
                <w:color w:val="auto"/>
                <w:kern w:val="0"/>
                <w:sz w:val="21"/>
                <w:szCs w:val="21"/>
                <w:lang w:val="en-US" w:eastAsia="zh-CN" w:bidi="en-US"/>
              </w:rPr>
              <w:t>[dB（A）]</w:t>
            </w:r>
          </w:p>
        </w:tc>
      </w:tr>
      <w:tr w14:paraId="66770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3C45BAE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1</w:t>
            </w:r>
          </w:p>
        </w:tc>
        <w:tc>
          <w:tcPr>
            <w:tcW w:w="2012" w:type="pct"/>
            <w:vAlign w:val="center"/>
          </w:tcPr>
          <w:p w14:paraId="4A70A47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推土机</w:t>
            </w:r>
          </w:p>
        </w:tc>
        <w:tc>
          <w:tcPr>
            <w:tcW w:w="2121" w:type="pct"/>
            <w:vAlign w:val="center"/>
          </w:tcPr>
          <w:p w14:paraId="55F8D5A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90~100</w:t>
            </w:r>
          </w:p>
        </w:tc>
      </w:tr>
      <w:tr w14:paraId="2CC29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6AC87A6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bidi="en-US"/>
              </w:rPr>
            </w:pPr>
            <w:r>
              <w:rPr>
                <w:rFonts w:hint="default" w:ascii="Times New Roman" w:hAnsi="Times New Roman" w:eastAsia="宋体" w:cs="Times New Roman"/>
                <w:color w:val="auto"/>
                <w:kern w:val="0"/>
                <w:sz w:val="21"/>
                <w:szCs w:val="21"/>
                <w:lang w:bidi="en-US"/>
              </w:rPr>
              <w:t>2</w:t>
            </w:r>
          </w:p>
        </w:tc>
        <w:tc>
          <w:tcPr>
            <w:tcW w:w="2012" w:type="pct"/>
            <w:vAlign w:val="center"/>
          </w:tcPr>
          <w:p w14:paraId="3DD8518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挖掘机</w:t>
            </w:r>
          </w:p>
        </w:tc>
        <w:tc>
          <w:tcPr>
            <w:tcW w:w="2121" w:type="pct"/>
            <w:vAlign w:val="center"/>
          </w:tcPr>
          <w:p w14:paraId="4EB06EF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85~100</w:t>
            </w:r>
          </w:p>
        </w:tc>
      </w:tr>
      <w:tr w14:paraId="4C167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42C91A6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3</w:t>
            </w:r>
          </w:p>
        </w:tc>
        <w:tc>
          <w:tcPr>
            <w:tcW w:w="2012" w:type="pct"/>
            <w:vAlign w:val="center"/>
          </w:tcPr>
          <w:p w14:paraId="2EE2406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中型运输车</w:t>
            </w:r>
          </w:p>
        </w:tc>
        <w:tc>
          <w:tcPr>
            <w:tcW w:w="2121" w:type="pct"/>
            <w:vAlign w:val="center"/>
          </w:tcPr>
          <w:p w14:paraId="6C69321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80-85</w:t>
            </w:r>
          </w:p>
        </w:tc>
      </w:tr>
      <w:tr w14:paraId="1D695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6E8F51E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4</w:t>
            </w:r>
          </w:p>
        </w:tc>
        <w:tc>
          <w:tcPr>
            <w:tcW w:w="2012" w:type="pct"/>
            <w:vAlign w:val="center"/>
          </w:tcPr>
          <w:p w14:paraId="05761ED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重型卡车、拖拉机</w:t>
            </w:r>
          </w:p>
        </w:tc>
        <w:tc>
          <w:tcPr>
            <w:tcW w:w="2121" w:type="pct"/>
            <w:vAlign w:val="center"/>
          </w:tcPr>
          <w:p w14:paraId="15CA381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90~100</w:t>
            </w:r>
          </w:p>
        </w:tc>
      </w:tr>
      <w:tr w14:paraId="1A4DF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44AF331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5</w:t>
            </w:r>
          </w:p>
        </w:tc>
        <w:tc>
          <w:tcPr>
            <w:tcW w:w="2012" w:type="pct"/>
            <w:vAlign w:val="center"/>
          </w:tcPr>
          <w:p w14:paraId="6644B77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振动式压路机</w:t>
            </w:r>
          </w:p>
        </w:tc>
        <w:tc>
          <w:tcPr>
            <w:tcW w:w="2121" w:type="pct"/>
            <w:vAlign w:val="center"/>
          </w:tcPr>
          <w:p w14:paraId="09ED46A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90~95</w:t>
            </w:r>
          </w:p>
        </w:tc>
      </w:tr>
    </w:tbl>
    <w:p w14:paraId="1F9DEB7F">
      <w:pPr>
        <w:pStyle w:val="14"/>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（5）生态</w:t>
      </w:r>
    </w:p>
    <w:p w14:paraId="471285AF">
      <w:pPr>
        <w:pStyle w:val="14"/>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本项目不设弃土场，</w:t>
      </w:r>
      <w:r>
        <w:rPr>
          <w:rFonts w:hint="default" w:ascii="Times New Roman" w:hAnsi="Times New Roman" w:eastAsia="宋体" w:cs="Times New Roman"/>
          <w:color w:val="auto"/>
          <w:sz w:val="24"/>
          <w:szCs w:val="24"/>
        </w:rPr>
        <w:t>生态影响主要是施工开始时</w:t>
      </w:r>
      <w:r>
        <w:rPr>
          <w:rFonts w:hint="default" w:ascii="Times New Roman" w:hAnsi="Times New Roman" w:eastAsia="宋体" w:cs="Times New Roman"/>
          <w:color w:val="auto"/>
          <w:sz w:val="24"/>
          <w:szCs w:val="24"/>
          <w:lang w:val="en-US" w:eastAsia="zh-CN"/>
        </w:rPr>
        <w:t>施工</w:t>
      </w:r>
      <w:r>
        <w:rPr>
          <w:rFonts w:hint="default" w:ascii="Times New Roman" w:hAnsi="Times New Roman" w:eastAsia="宋体" w:cs="Times New Roman"/>
          <w:color w:val="auto"/>
          <w:sz w:val="24"/>
          <w:szCs w:val="24"/>
        </w:rPr>
        <w:t>场地开挖对土地产生扰动影响，堆填土石方等工程将引起水土流失，植被破坏。由于建设期相对较短，其影响程度也较小。</w:t>
      </w:r>
    </w:p>
    <w:p w14:paraId="6E0A0AC1">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（二）</w:t>
      </w:r>
      <w:r>
        <w:rPr>
          <w:rFonts w:hint="default" w:ascii="Times New Roman" w:hAnsi="Times New Roman" w:eastAsia="宋体" w:cs="Times New Roman"/>
          <w:b/>
          <w:bCs/>
          <w:color w:val="auto"/>
        </w:rPr>
        <w:t>运营期污染源分析及源强核算</w:t>
      </w:r>
    </w:p>
    <w:p w14:paraId="1C2E7C96">
      <w:pPr>
        <w:pStyle w:val="32"/>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color w:val="auto"/>
          <w:spacing w:val="-4"/>
          <w:szCs w:val="24"/>
        </w:rPr>
      </w:pPr>
      <w:r>
        <w:rPr>
          <w:rFonts w:hint="default" w:ascii="Times New Roman" w:hAnsi="Times New Roman" w:eastAsia="宋体" w:cs="Times New Roman"/>
          <w:bCs/>
          <w:color w:val="auto"/>
          <w:szCs w:val="24"/>
        </w:rPr>
        <w:t>1.</w:t>
      </w:r>
      <w:r>
        <w:rPr>
          <w:rFonts w:hint="default" w:ascii="Times New Roman" w:hAnsi="Times New Roman" w:eastAsia="宋体" w:cs="Times New Roman"/>
          <w:color w:val="auto"/>
          <w:spacing w:val="-4"/>
          <w:szCs w:val="24"/>
        </w:rPr>
        <w:t>大气污染源</w:t>
      </w:r>
    </w:p>
    <w:p w14:paraId="493AA22E">
      <w:pPr>
        <w:pStyle w:val="349"/>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本项目无组织大气污染源为尾矿库扬尘。</w:t>
      </w:r>
    </w:p>
    <w:p w14:paraId="5A0667D7">
      <w:pPr>
        <w:pStyle w:val="349"/>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rPr>
        <w:t>本项目尾矿处置采取干堆法，尾矿浆从选矿厂泵入选矿厂压滤厂房，经浓密、压滤脱水后，根据设计尾矿含水率</w:t>
      </w:r>
      <w:r>
        <w:rPr>
          <w:rFonts w:hint="default" w:ascii="Times New Roman" w:hAnsi="Times New Roman" w:eastAsia="宋体" w:cs="Times New Roman"/>
          <w:color w:val="auto"/>
          <w:kern w:val="0"/>
          <w:highlight w:val="none"/>
        </w:rPr>
        <w:t>15%</w:t>
      </w:r>
      <w:r>
        <w:rPr>
          <w:rFonts w:hint="default" w:ascii="Times New Roman" w:hAnsi="Times New Roman" w:eastAsia="宋体" w:cs="Times New Roman"/>
          <w:color w:val="auto"/>
          <w:kern w:val="0"/>
          <w:highlight w:val="none"/>
          <w:lang w:val="en-US" w:eastAsia="zh-CN"/>
        </w:rPr>
        <w:t>~</w:t>
      </w:r>
      <w:r>
        <w:rPr>
          <w:rFonts w:hint="default" w:ascii="Times New Roman" w:hAnsi="Times New Roman" w:eastAsia="宋体" w:cs="Times New Roman"/>
          <w:color w:val="auto"/>
          <w:kern w:val="0"/>
          <w:highlight w:val="none"/>
        </w:rPr>
        <w:t>18%（本次评价含水率取均值16.5%）</w:t>
      </w:r>
      <w:r>
        <w:rPr>
          <w:rFonts w:hint="default" w:ascii="Times New Roman" w:hAnsi="Times New Roman" w:eastAsia="宋体" w:cs="Times New Roman"/>
          <w:color w:val="auto"/>
          <w:szCs w:val="24"/>
          <w:highlight w:val="none"/>
        </w:rPr>
        <w:t>，由皮带输送机送入尾矿库堆存。尾矿本身含水率</w:t>
      </w:r>
      <w:r>
        <w:rPr>
          <w:rFonts w:hint="default" w:ascii="Times New Roman" w:hAnsi="Times New Roman" w:eastAsia="宋体" w:cs="Times New Roman"/>
          <w:color w:val="auto"/>
          <w:kern w:val="0"/>
          <w:highlight w:val="none"/>
        </w:rPr>
        <w:t>15%</w:t>
      </w:r>
      <w:r>
        <w:rPr>
          <w:rFonts w:hint="default" w:ascii="Times New Roman" w:hAnsi="Times New Roman" w:eastAsia="宋体" w:cs="Times New Roman"/>
          <w:color w:val="auto"/>
          <w:kern w:val="0"/>
          <w:highlight w:val="none"/>
          <w:lang w:val="en-US" w:eastAsia="zh-CN"/>
        </w:rPr>
        <w:t>~</w:t>
      </w:r>
      <w:r>
        <w:rPr>
          <w:rFonts w:hint="default" w:ascii="Times New Roman" w:hAnsi="Times New Roman" w:eastAsia="宋体" w:cs="Times New Roman"/>
          <w:color w:val="auto"/>
          <w:kern w:val="0"/>
          <w:highlight w:val="none"/>
        </w:rPr>
        <w:t>18%，且</w:t>
      </w:r>
      <w:r>
        <w:rPr>
          <w:rFonts w:hint="eastAsia" w:ascii="Times New Roman" w:hAnsi="Times New Roman" w:eastAsia="宋体" w:cs="Times New Roman"/>
          <w:color w:val="auto"/>
          <w:kern w:val="0"/>
          <w:highlight w:val="none"/>
          <w:lang w:val="en-US" w:eastAsia="zh-CN"/>
        </w:rPr>
        <w:t>采用密闭式皮带廊运输</w:t>
      </w:r>
      <w:r>
        <w:rPr>
          <w:rFonts w:hint="default" w:ascii="Times New Roman" w:hAnsi="Times New Roman" w:eastAsia="宋体" w:cs="Times New Roman"/>
          <w:color w:val="auto"/>
          <w:szCs w:val="24"/>
          <w:highlight w:val="none"/>
        </w:rPr>
        <w:t>方式，输送过程基本无粉尘排放。</w:t>
      </w:r>
      <w:r>
        <w:rPr>
          <w:rFonts w:hint="default" w:ascii="Times New Roman" w:hAnsi="Times New Roman" w:eastAsia="宋体" w:cs="Times New Roman"/>
          <w:color w:val="auto"/>
          <w:highlight w:val="none"/>
          <w:lang w:val="en-US" w:eastAsia="zh-CN"/>
        </w:rPr>
        <w:t>根据《扬尘源颗粒物排放清单编制技术指南》，采用以下公式进行计算分析风蚀扬尘</w:t>
      </w:r>
      <w:r>
        <w:rPr>
          <w:rFonts w:hint="default" w:ascii="Times New Roman" w:hAnsi="Times New Roman" w:eastAsia="宋体" w:cs="Times New Roman"/>
          <w:color w:val="auto"/>
          <w:highlight w:val="none"/>
          <w:lang w:eastAsia="zh-CN"/>
        </w:rPr>
        <w:t>。</w:t>
      </w:r>
    </w:p>
    <w:p w14:paraId="0F30D36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公式（1）</w:t>
      </w:r>
      <w:r>
        <w:rPr>
          <w:rFonts w:hint="default" w:ascii="Times New Roman" w:hAnsi="Times New Roman" w:eastAsia="宋体" w:cs="Times New Roman"/>
          <w:color w:val="auto"/>
        </w:rPr>
        <w:drawing>
          <wp:inline distT="0" distB="0" distL="114300" distR="114300">
            <wp:extent cx="1704975" cy="219075"/>
            <wp:effectExtent l="0" t="0" r="0" b="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6"/>
                    <a:srcRect t="24000" b="30000"/>
                    <a:stretch>
                      <a:fillRect/>
                    </a:stretch>
                  </pic:blipFill>
                  <pic:spPr>
                    <a:xfrm>
                      <a:off x="0" y="0"/>
                      <a:ext cx="1704975" cy="219075"/>
                    </a:xfrm>
                    <a:prstGeom prst="rect">
                      <a:avLst/>
                    </a:prstGeom>
                    <a:noFill/>
                    <a:ln>
                      <a:noFill/>
                    </a:ln>
                  </pic:spPr>
                </pic:pic>
              </a:graphicData>
            </a:graphic>
          </wp:inline>
        </w:drawing>
      </w:r>
    </w:p>
    <w:p w14:paraId="4C8716E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W</w:t>
      </w:r>
      <w:r>
        <w:rPr>
          <w:rFonts w:hint="default" w:ascii="Times New Roman" w:hAnsi="Times New Roman" w:eastAsia="宋体" w:cs="Times New Roman"/>
          <w:color w:val="auto"/>
          <w:kern w:val="0"/>
          <w:szCs w:val="22"/>
          <w:vertAlign w:val="subscript"/>
        </w:rPr>
        <w:t>Y</w:t>
      </w:r>
      <w:r>
        <w:rPr>
          <w:rFonts w:hint="default" w:ascii="Times New Roman" w:hAnsi="Times New Roman" w:eastAsia="宋体" w:cs="Times New Roman"/>
          <w:color w:val="auto"/>
          <w:kern w:val="0"/>
        </w:rPr>
        <w:t>为堆场</w:t>
      </w:r>
      <w:r>
        <w:rPr>
          <w:rFonts w:hint="default" w:ascii="Times New Roman" w:hAnsi="Times New Roman" w:eastAsia="宋体" w:cs="Times New Roman"/>
          <w:color w:val="auto"/>
          <w:kern w:val="0"/>
          <w:lang w:val="en-US" w:eastAsia="zh-CN"/>
        </w:rPr>
        <w:t>风蚀</w:t>
      </w:r>
      <w:r>
        <w:rPr>
          <w:rFonts w:hint="default" w:ascii="Times New Roman" w:hAnsi="Times New Roman" w:eastAsia="宋体" w:cs="Times New Roman"/>
          <w:color w:val="auto"/>
          <w:kern w:val="0"/>
        </w:rPr>
        <w:t>扬尘源中颗粒物排放量，t/a</w:t>
      </w:r>
      <w:r>
        <w:rPr>
          <w:rFonts w:hint="default" w:ascii="Times New Roman" w:hAnsi="Times New Roman" w:eastAsia="宋体" w:cs="Times New Roman"/>
          <w:color w:val="auto"/>
          <w:kern w:val="0"/>
          <w:lang w:val="en-US" w:eastAsia="zh-CN"/>
        </w:rPr>
        <w:t>；</w:t>
      </w:r>
    </w:p>
    <w:p w14:paraId="3D99423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lang w:val="en-US" w:eastAsia="zh-CN"/>
        </w:rPr>
      </w:pPr>
      <w:r>
        <w:rPr>
          <w:rFonts w:hint="default" w:ascii="Times New Roman" w:hAnsi="Times New Roman" w:eastAsia="宋体" w:cs="Times New Roman"/>
          <w:color w:val="auto"/>
          <w:kern w:val="0"/>
          <w:szCs w:val="22"/>
        </w:rPr>
        <w:t>E</w:t>
      </w:r>
      <w:r>
        <w:rPr>
          <w:rFonts w:hint="default" w:ascii="Times New Roman" w:hAnsi="Times New Roman" w:eastAsia="宋体" w:cs="Times New Roman"/>
          <w:color w:val="auto"/>
          <w:kern w:val="0"/>
          <w:szCs w:val="22"/>
          <w:vertAlign w:val="subscript"/>
        </w:rPr>
        <w:t>w</w:t>
      </w:r>
      <w:r>
        <w:rPr>
          <w:rFonts w:hint="default" w:ascii="Times New Roman" w:hAnsi="Times New Roman" w:eastAsia="宋体" w:cs="Times New Roman"/>
          <w:color w:val="auto"/>
          <w:kern w:val="0"/>
          <w:szCs w:val="22"/>
        </w:rPr>
        <w:t>为料堆受到风蚀作用的颗粒物排放系数，kg/m</w:t>
      </w:r>
      <w:r>
        <w:rPr>
          <w:rFonts w:hint="default" w:ascii="Times New Roman" w:hAnsi="Times New Roman" w:eastAsia="宋体" w:cs="Times New Roman"/>
          <w:color w:val="auto"/>
          <w:kern w:val="0"/>
          <w:szCs w:val="22"/>
          <w:vertAlign w:val="superscript"/>
        </w:rPr>
        <w:t>2</w:t>
      </w:r>
      <w:r>
        <w:rPr>
          <w:rFonts w:hint="default" w:ascii="Times New Roman" w:hAnsi="Times New Roman" w:eastAsia="宋体" w:cs="Times New Roman"/>
          <w:color w:val="auto"/>
          <w:kern w:val="0"/>
          <w:szCs w:val="22"/>
          <w:lang w:val="en-US" w:eastAsia="zh-CN"/>
        </w:rPr>
        <w:t>，估算公式见式（2）；</w:t>
      </w:r>
    </w:p>
    <w:p w14:paraId="3C895E0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lang w:eastAsia="zh-CN"/>
        </w:rPr>
      </w:pPr>
      <w:r>
        <w:rPr>
          <w:rFonts w:hint="default" w:ascii="Times New Roman" w:hAnsi="Times New Roman" w:eastAsia="宋体" w:cs="Times New Roman"/>
          <w:color w:val="auto"/>
          <w:kern w:val="0"/>
          <w:szCs w:val="22"/>
        </w:rPr>
        <w:t>A</w:t>
      </w:r>
      <w:r>
        <w:rPr>
          <w:rFonts w:hint="default" w:ascii="Times New Roman" w:hAnsi="Times New Roman" w:eastAsia="宋体" w:cs="Times New Roman"/>
          <w:color w:val="auto"/>
          <w:kern w:val="0"/>
          <w:szCs w:val="22"/>
          <w:vertAlign w:val="subscript"/>
        </w:rPr>
        <w:t>Y</w:t>
      </w:r>
      <w:r>
        <w:rPr>
          <w:rFonts w:hint="default" w:ascii="Times New Roman" w:hAnsi="Times New Roman" w:eastAsia="宋体" w:cs="Times New Roman"/>
          <w:color w:val="auto"/>
          <w:kern w:val="0"/>
          <w:szCs w:val="22"/>
        </w:rPr>
        <w:t>为料堆表面积</w:t>
      </w:r>
      <w:r>
        <w:rPr>
          <w:rFonts w:hint="default" w:ascii="Times New Roman" w:hAnsi="Times New Roman" w:eastAsia="宋体" w:cs="Times New Roman"/>
          <w:color w:val="auto"/>
          <w:kern w:val="0"/>
          <w:szCs w:val="22"/>
          <w:lang w:eastAsia="zh-CN"/>
        </w:rPr>
        <w:t>。</w:t>
      </w:r>
    </w:p>
    <w:p w14:paraId="13DC829B">
      <w:pPr>
        <w:pStyle w:val="349"/>
        <w:keepNext w:val="0"/>
        <w:keepLines w:val="0"/>
        <w:pageBreakBefore w:val="0"/>
        <w:widowControl w:val="0"/>
        <w:kinsoku/>
        <w:wordWrap/>
        <w:overflowPunct/>
        <w:topLinePunct w:val="0"/>
        <w:autoSpaceDE/>
        <w:autoSpaceDN/>
        <w:bidi w:val="0"/>
        <w:spacing w:line="360" w:lineRule="auto"/>
        <w:ind w:left="547" w:leftChars="228" w:firstLine="0" w:firstLineChars="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堆场风蚀扬尘排放系数的计算方法：料堆表面遭受风扰动后引起颗粒物排放的排放系数可以用下式计算：</w:t>
      </w:r>
    </w:p>
    <w:p w14:paraId="7A5E30F6">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kern w:val="0"/>
          <w:szCs w:val="22"/>
        </w:rPr>
      </w:pPr>
      <w:r>
        <w:rPr>
          <w:rFonts w:hint="default" w:ascii="Times New Roman" w:hAnsi="Times New Roman" w:eastAsia="宋体" w:cs="Times New Roman"/>
          <w:color w:val="auto"/>
          <w:kern w:val="0"/>
          <w:szCs w:val="22"/>
        </w:rPr>
        <w:t>公式（</w:t>
      </w:r>
      <w:r>
        <w:rPr>
          <w:rFonts w:hint="default" w:ascii="Times New Roman" w:hAnsi="Times New Roman" w:eastAsia="宋体" w:cs="Times New Roman"/>
          <w:color w:val="auto"/>
          <w:kern w:val="0"/>
          <w:szCs w:val="22"/>
          <w:lang w:val="en-US" w:eastAsia="zh-CN"/>
        </w:rPr>
        <w:t>2</w:t>
      </w:r>
      <w:r>
        <w:rPr>
          <w:rFonts w:hint="default" w:ascii="Times New Roman" w:hAnsi="Times New Roman" w:eastAsia="宋体" w:cs="Times New Roman"/>
          <w:color w:val="auto"/>
          <w:kern w:val="0"/>
          <w:szCs w:val="22"/>
        </w:rPr>
        <w:t>）</w:t>
      </w:r>
      <w:r>
        <w:rPr>
          <w:rFonts w:hint="default" w:ascii="Times New Roman" w:hAnsi="Times New Roman" w:eastAsia="宋体" w:cs="Times New Roman"/>
          <w:color w:val="auto"/>
        </w:rPr>
        <w:drawing>
          <wp:inline distT="0" distB="0" distL="0" distR="0">
            <wp:extent cx="2286000" cy="370840"/>
            <wp:effectExtent l="0" t="0" r="0" b="1016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86000" cy="370840"/>
                    </a:xfrm>
                    <a:prstGeom prst="rect">
                      <a:avLst/>
                    </a:prstGeom>
                    <a:noFill/>
                    <a:ln>
                      <a:noFill/>
                    </a:ln>
                  </pic:spPr>
                </pic:pic>
              </a:graphicData>
            </a:graphic>
          </wp:inline>
        </w:drawing>
      </w:r>
    </w:p>
    <w:p w14:paraId="3C4B17DA">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anchor distT="0" distB="0" distL="114300" distR="114300" simplePos="0" relativeHeight="251663360" behindDoc="1" locked="0" layoutInCell="1" allowOverlap="1">
            <wp:simplePos x="0" y="0"/>
            <wp:positionH relativeFrom="column">
              <wp:posOffset>1007110</wp:posOffset>
            </wp:positionH>
            <wp:positionV relativeFrom="paragraph">
              <wp:posOffset>114300</wp:posOffset>
            </wp:positionV>
            <wp:extent cx="3524250" cy="588645"/>
            <wp:effectExtent l="0" t="0" r="0" b="190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24250" cy="588413"/>
                    </a:xfrm>
                    <a:prstGeom prst="rect">
                      <a:avLst/>
                    </a:prstGeom>
                    <a:noFill/>
                    <a:ln>
                      <a:noFill/>
                    </a:ln>
                  </pic:spPr>
                </pic:pic>
              </a:graphicData>
            </a:graphic>
          </wp:anchor>
        </w:drawing>
      </w:r>
    </w:p>
    <w:p w14:paraId="7653026A">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Cs w:val="22"/>
        </w:rPr>
        <w:t>公式（</w:t>
      </w:r>
      <w:r>
        <w:rPr>
          <w:rFonts w:hint="default" w:ascii="Times New Roman" w:hAnsi="Times New Roman" w:eastAsia="宋体" w:cs="Times New Roman"/>
          <w:color w:val="auto"/>
          <w:kern w:val="0"/>
          <w:szCs w:val="22"/>
          <w:lang w:val="en-US" w:eastAsia="zh-CN"/>
        </w:rPr>
        <w:t>3</w:t>
      </w:r>
      <w:r>
        <w:rPr>
          <w:rFonts w:hint="default" w:ascii="Times New Roman" w:hAnsi="Times New Roman" w:eastAsia="宋体" w:cs="Times New Roman"/>
          <w:color w:val="auto"/>
          <w:kern w:val="0"/>
          <w:szCs w:val="22"/>
        </w:rPr>
        <w:t>）</w:t>
      </w:r>
    </w:p>
    <w:p w14:paraId="54CC8DF6">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rPr>
      </w:pPr>
    </w:p>
    <w:p w14:paraId="3E1795E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t>E</w:t>
      </w:r>
      <w:r>
        <w:rPr>
          <w:rFonts w:hint="default" w:ascii="Times New Roman" w:hAnsi="Times New Roman" w:eastAsia="宋体" w:cs="Times New Roman"/>
          <w:color w:val="auto"/>
          <w:kern w:val="0"/>
          <w:szCs w:val="22"/>
          <w:highlight w:val="none"/>
          <w:vertAlign w:val="subscript"/>
        </w:rPr>
        <w:t>w</w:t>
      </w:r>
      <w:r>
        <w:rPr>
          <w:rFonts w:hint="default" w:ascii="Times New Roman" w:hAnsi="Times New Roman" w:eastAsia="宋体" w:cs="Times New Roman"/>
          <w:color w:val="auto"/>
          <w:kern w:val="0"/>
          <w:szCs w:val="22"/>
          <w:highlight w:val="none"/>
        </w:rPr>
        <w:t>为堆场风蚀扬尘的排放系数，kg/m</w:t>
      </w:r>
      <w:r>
        <w:rPr>
          <w:rFonts w:hint="default" w:ascii="Times New Roman" w:hAnsi="Times New Roman" w:eastAsia="宋体" w:cs="Times New Roman"/>
          <w:color w:val="auto"/>
          <w:kern w:val="0"/>
          <w:szCs w:val="22"/>
          <w:highlight w:val="none"/>
          <w:vertAlign w:val="superscript"/>
        </w:rPr>
        <w:t>2</w:t>
      </w:r>
      <w:r>
        <w:rPr>
          <w:rFonts w:hint="default" w:ascii="Times New Roman" w:hAnsi="Times New Roman" w:eastAsia="宋体" w:cs="Times New Roman"/>
          <w:color w:val="auto"/>
          <w:kern w:val="0"/>
          <w:szCs w:val="22"/>
          <w:highlight w:val="none"/>
        </w:rPr>
        <w:t>。</w:t>
      </w:r>
    </w:p>
    <w:p w14:paraId="4229E21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t>k</w:t>
      </w:r>
      <w:r>
        <w:rPr>
          <w:rFonts w:hint="default" w:ascii="Times New Roman" w:hAnsi="Times New Roman" w:eastAsia="宋体" w:cs="Times New Roman"/>
          <w:color w:val="auto"/>
          <w:kern w:val="0"/>
          <w:szCs w:val="22"/>
          <w:highlight w:val="none"/>
          <w:vertAlign w:val="subscript"/>
        </w:rPr>
        <w:t>i</w:t>
      </w:r>
      <w:r>
        <w:rPr>
          <w:rFonts w:hint="default" w:ascii="Times New Roman" w:hAnsi="Times New Roman" w:eastAsia="宋体" w:cs="Times New Roman"/>
          <w:color w:val="auto"/>
          <w:kern w:val="0"/>
          <w:szCs w:val="22"/>
          <w:highlight w:val="none"/>
        </w:rPr>
        <w:t>为物料的粒度乘数，取值</w:t>
      </w:r>
      <w:r>
        <w:rPr>
          <w:rFonts w:hint="default" w:ascii="Times New Roman" w:hAnsi="Times New Roman" w:eastAsia="宋体" w:cs="Times New Roman"/>
          <w:color w:val="auto"/>
          <w:kern w:val="0"/>
          <w:szCs w:val="22"/>
          <w:highlight w:val="none"/>
          <w:lang w:val="en-US" w:eastAsia="zh-CN"/>
        </w:rPr>
        <w:t>1.0</w:t>
      </w:r>
      <w:r>
        <w:rPr>
          <w:rFonts w:hint="default" w:ascii="Times New Roman" w:hAnsi="Times New Roman" w:eastAsia="宋体" w:cs="Times New Roman"/>
          <w:color w:val="auto"/>
          <w:kern w:val="0"/>
          <w:szCs w:val="22"/>
          <w:highlight w:val="none"/>
        </w:rPr>
        <w:t>。</w:t>
      </w:r>
    </w:p>
    <w:p w14:paraId="627DF07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t>n为料堆每年受扰动的次数。</w:t>
      </w:r>
    </w:p>
    <w:p w14:paraId="0172EE1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t>Pi 为第i次扰动中观测的最大风速的风蚀潜势，g/m，通过公式（</w:t>
      </w:r>
      <w:r>
        <w:rPr>
          <w:rFonts w:hint="default" w:ascii="Times New Roman" w:hAnsi="Times New Roman" w:eastAsia="宋体" w:cs="Times New Roman"/>
          <w:color w:val="auto"/>
          <w:kern w:val="0"/>
          <w:szCs w:val="22"/>
          <w:highlight w:val="none"/>
          <w:lang w:val="en-US" w:eastAsia="zh-CN"/>
        </w:rPr>
        <w:t>3</w:t>
      </w:r>
      <w:r>
        <w:rPr>
          <w:rFonts w:hint="default" w:ascii="Times New Roman" w:hAnsi="Times New Roman" w:eastAsia="宋体" w:cs="Times New Roman"/>
          <w:color w:val="auto"/>
          <w:kern w:val="0"/>
          <w:szCs w:val="22"/>
          <w:highlight w:val="none"/>
        </w:rPr>
        <w:t>）求得。</w:t>
      </w:r>
    </w:p>
    <w:p w14:paraId="5FE0341A">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t>η为污染控制技术对扬尘的去除效率，</w:t>
      </w:r>
      <w:r>
        <w:rPr>
          <w:rFonts w:hint="default" w:ascii="Times New Roman" w:hAnsi="Times New Roman" w:eastAsia="宋体" w:cs="Times New Roman"/>
          <w:color w:val="auto"/>
          <w:kern w:val="0"/>
          <w:szCs w:val="22"/>
          <w:highlight w:val="none"/>
          <w:lang w:val="en-US" w:eastAsia="zh-CN"/>
        </w:rPr>
        <w:t>本项目采用分区排尾及时封闭、及时碾压（压实度不小于0.8，坝前100m范围内不小于0.92）及洒水抑尘等措施，综合效率取75%</w:t>
      </w:r>
      <w:r>
        <w:rPr>
          <w:rFonts w:hint="default" w:ascii="Times New Roman" w:hAnsi="Times New Roman" w:eastAsia="宋体" w:cs="Times New Roman"/>
          <w:color w:val="auto"/>
          <w:kern w:val="0"/>
          <w:szCs w:val="22"/>
          <w:highlight w:val="none"/>
        </w:rPr>
        <w:t>。</w:t>
      </w:r>
    </w:p>
    <w:p w14:paraId="502EC05C">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kern w:val="0"/>
          <w:szCs w:val="22"/>
          <w:highlight w:val="red"/>
        </w:rPr>
      </w:pPr>
      <w:r>
        <w:rPr>
          <w:rFonts w:hint="default" w:ascii="Times New Roman" w:hAnsi="Times New Roman" w:eastAsia="宋体" w:cs="Times New Roman"/>
          <w:color w:val="auto"/>
          <w:kern w:val="0"/>
          <w:szCs w:val="22"/>
          <w:highlight w:val="none"/>
        </w:rPr>
        <w:t>u*为摩擦风速，m/s。计算方法见公式（</w:t>
      </w:r>
      <w:r>
        <w:rPr>
          <w:rFonts w:hint="default" w:ascii="Times New Roman" w:hAnsi="Times New Roman" w:eastAsia="宋体" w:cs="Times New Roman"/>
          <w:color w:val="auto"/>
          <w:kern w:val="0"/>
          <w:szCs w:val="22"/>
          <w:highlight w:val="none"/>
          <w:lang w:val="en-US" w:eastAsia="zh-CN"/>
        </w:rPr>
        <w:t>4</w:t>
      </w:r>
      <w:r>
        <w:rPr>
          <w:rFonts w:hint="default" w:ascii="Times New Roman" w:hAnsi="Times New Roman" w:eastAsia="宋体" w:cs="Times New Roman"/>
          <w:color w:val="auto"/>
          <w:kern w:val="0"/>
          <w:szCs w:val="22"/>
          <w:highlight w:val="none"/>
        </w:rPr>
        <w:t>）。</w:t>
      </w:r>
    </w:p>
    <w:p w14:paraId="2C3224F8">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kern w:val="0"/>
          <w:szCs w:val="22"/>
          <w:highlight w:val="none"/>
        </w:rPr>
      </w:pPr>
      <w:r>
        <w:rPr>
          <w:rFonts w:hint="default" w:ascii="Times New Roman" w:hAnsi="Times New Roman" w:eastAsia="宋体" w:cs="Times New Roman"/>
          <w:color w:val="auto"/>
          <w:kern w:val="0"/>
          <w:szCs w:val="22"/>
          <w:highlight w:val="none"/>
        </w:rPr>
        <w:drawing>
          <wp:anchor distT="0" distB="0" distL="114300" distR="114300" simplePos="0" relativeHeight="251664384" behindDoc="1" locked="0" layoutInCell="1" allowOverlap="1">
            <wp:simplePos x="0" y="0"/>
            <wp:positionH relativeFrom="column">
              <wp:posOffset>1022985</wp:posOffset>
            </wp:positionH>
            <wp:positionV relativeFrom="paragraph">
              <wp:posOffset>274955</wp:posOffset>
            </wp:positionV>
            <wp:extent cx="2700655" cy="360680"/>
            <wp:effectExtent l="0" t="0" r="4445" b="127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9">
                      <a:extLst>
                        <a:ext uri="{28A0092B-C50C-407E-A947-70E740481C1C}">
                          <a14:useLocalDpi xmlns:a14="http://schemas.microsoft.com/office/drawing/2010/main" val="0"/>
                        </a:ext>
                      </a:extLst>
                    </a:blip>
                    <a:srcRect t="19774"/>
                    <a:stretch>
                      <a:fillRect/>
                    </a:stretch>
                  </pic:blipFill>
                  <pic:spPr>
                    <a:xfrm>
                      <a:off x="0" y="0"/>
                      <a:ext cx="2700655" cy="360680"/>
                    </a:xfrm>
                    <a:prstGeom prst="rect">
                      <a:avLst/>
                    </a:prstGeom>
                    <a:noFill/>
                    <a:ln>
                      <a:noFill/>
                    </a:ln>
                  </pic:spPr>
                </pic:pic>
              </a:graphicData>
            </a:graphic>
          </wp:anchor>
        </w:drawing>
      </w:r>
      <w:r>
        <w:rPr>
          <w:rFonts w:hint="default" w:ascii="Times New Roman" w:hAnsi="Times New Roman" w:eastAsia="宋体" w:cs="Times New Roman"/>
          <w:color w:val="auto"/>
          <w:kern w:val="0"/>
          <w:szCs w:val="22"/>
          <w:highlight w:val="none"/>
        </w:rPr>
        <w:t>u</w:t>
      </w:r>
      <w:r>
        <w:rPr>
          <w:rFonts w:hint="default" w:ascii="Times New Roman" w:hAnsi="Times New Roman" w:eastAsia="宋体" w:cs="Times New Roman"/>
          <w:color w:val="auto"/>
          <w:kern w:val="0"/>
          <w:szCs w:val="22"/>
          <w:highlight w:val="none"/>
          <w:vertAlign w:val="subscript"/>
        </w:rPr>
        <w:t>t</w:t>
      </w:r>
      <w:r>
        <w:rPr>
          <w:rFonts w:hint="default" w:ascii="Times New Roman" w:hAnsi="Times New Roman" w:eastAsia="宋体" w:cs="Times New Roman"/>
          <w:color w:val="auto"/>
          <w:kern w:val="0"/>
          <w:szCs w:val="22"/>
          <w:highlight w:val="none"/>
        </w:rPr>
        <w:t>*</w:t>
      </w:r>
      <w:r>
        <w:rPr>
          <w:rFonts w:hint="default" w:ascii="Times New Roman" w:hAnsi="Times New Roman" w:eastAsia="宋体" w:cs="Times New Roman"/>
          <w:color w:val="auto"/>
          <w:highlight w:val="none"/>
        </w:rPr>
        <w:t>为</w:t>
      </w:r>
      <w:r>
        <w:rPr>
          <w:rFonts w:hint="default" w:ascii="Times New Roman" w:hAnsi="Times New Roman" w:eastAsia="宋体" w:cs="Times New Roman"/>
          <w:color w:val="auto"/>
          <w:kern w:val="0"/>
          <w:szCs w:val="22"/>
          <w:highlight w:val="none"/>
        </w:rPr>
        <w:t>阈值摩擦风速，即起尘的临界摩擦风速，m/s。</w:t>
      </w:r>
    </w:p>
    <w:p w14:paraId="17BEABB8">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kern w:val="0"/>
          <w:szCs w:val="22"/>
          <w:highlight w:val="red"/>
        </w:rPr>
      </w:pPr>
      <w:r>
        <w:rPr>
          <w:rFonts w:hint="default" w:ascii="Times New Roman" w:hAnsi="Times New Roman" w:eastAsia="宋体" w:cs="Times New Roman"/>
          <w:color w:val="auto"/>
          <w:kern w:val="0"/>
          <w:szCs w:val="22"/>
          <w:highlight w:val="none"/>
        </w:rPr>
        <w:t>公式（</w:t>
      </w:r>
      <w:r>
        <w:rPr>
          <w:rFonts w:hint="default" w:ascii="Times New Roman" w:hAnsi="Times New Roman" w:eastAsia="宋体" w:cs="Times New Roman"/>
          <w:color w:val="auto"/>
          <w:kern w:val="0"/>
          <w:szCs w:val="22"/>
          <w:highlight w:val="none"/>
          <w:lang w:val="en-US" w:eastAsia="zh-CN"/>
        </w:rPr>
        <w:t>4</w:t>
      </w:r>
      <w:r>
        <w:rPr>
          <w:rFonts w:hint="default" w:ascii="Times New Roman" w:hAnsi="Times New Roman" w:eastAsia="宋体" w:cs="Times New Roman"/>
          <w:color w:val="auto"/>
          <w:kern w:val="0"/>
          <w:szCs w:val="22"/>
          <w:highlight w:val="none"/>
        </w:rPr>
        <w:t>）</w:t>
      </w:r>
    </w:p>
    <w:p w14:paraId="4D15870B">
      <w:pPr>
        <w:pStyle w:val="2"/>
        <w:keepNext w:val="0"/>
        <w:keepLines w:val="0"/>
        <w:pageBreakBefore w:val="0"/>
        <w:widowControl w:val="0"/>
        <w:kinsoku/>
        <w:wordWrap/>
        <w:overflowPunct/>
        <w:topLinePunct w:val="0"/>
        <w:autoSpaceDE/>
        <w:autoSpaceDN/>
        <w:bidi w:val="0"/>
        <w:adjustRightInd w:val="0"/>
        <w:snapToGrid w:val="0"/>
        <w:spacing w:after="0" w:line="360" w:lineRule="auto"/>
        <w:ind w:left="547" w:leftChars="228" w:firstLine="0" w:firstLineChars="0"/>
        <w:textAlignment w:val="auto"/>
        <w:rPr>
          <w:rFonts w:hint="default" w:ascii="Times New Roman" w:hAnsi="Times New Roman" w:eastAsia="宋体" w:cs="Times New Roman"/>
          <w:color w:val="auto"/>
          <w:kern w:val="0"/>
          <w:szCs w:val="22"/>
        </w:rPr>
      </w:pPr>
      <w:r>
        <w:rPr>
          <w:rFonts w:hint="default" w:ascii="Times New Roman" w:hAnsi="Times New Roman" w:eastAsia="宋体" w:cs="Times New Roman"/>
          <w:color w:val="auto"/>
          <w:kern w:val="0"/>
          <w:szCs w:val="22"/>
          <w:highlight w:val="none"/>
        </w:rPr>
        <w:t>u（z）为地面风速，</w:t>
      </w:r>
      <w:r>
        <w:rPr>
          <w:rFonts w:hint="default" w:ascii="Times New Roman" w:hAnsi="Times New Roman" w:eastAsia="宋体" w:cs="Times New Roman"/>
          <w:color w:val="auto"/>
          <w:kern w:val="0"/>
          <w:lang w:val="en-US" w:eastAsia="zh-CN"/>
        </w:rPr>
        <w:t>本次</w:t>
      </w:r>
      <w:r>
        <w:rPr>
          <w:rFonts w:hint="default" w:ascii="Times New Roman" w:hAnsi="Times New Roman" w:eastAsia="宋体" w:cs="Times New Roman"/>
          <w:color w:val="auto"/>
          <w:kern w:val="0"/>
        </w:rPr>
        <w:t>取若羌县</w:t>
      </w:r>
      <w:r>
        <w:rPr>
          <w:rFonts w:hint="default" w:ascii="Times New Roman" w:hAnsi="Times New Roman" w:eastAsia="宋体" w:cs="Times New Roman"/>
          <w:color w:val="auto"/>
          <w:kern w:val="0"/>
          <w:lang w:val="en-US" w:eastAsia="zh-CN"/>
        </w:rPr>
        <w:t>人民政府网站年</w:t>
      </w:r>
      <w:r>
        <w:rPr>
          <w:rFonts w:hint="default" w:ascii="Times New Roman" w:hAnsi="Times New Roman" w:eastAsia="宋体" w:cs="Times New Roman"/>
          <w:color w:val="auto"/>
          <w:kern w:val="0"/>
        </w:rPr>
        <w:t>平均风速</w:t>
      </w:r>
      <w:r>
        <w:rPr>
          <w:rFonts w:hint="default" w:ascii="Times New Roman" w:hAnsi="Times New Roman" w:eastAsia="宋体" w:cs="Times New Roman"/>
          <w:color w:val="auto"/>
          <w:kern w:val="0"/>
          <w:lang w:val="en-US" w:eastAsia="zh-CN"/>
        </w:rPr>
        <w:t>2.7</w:t>
      </w:r>
      <w:r>
        <w:rPr>
          <w:rFonts w:hint="default" w:ascii="Times New Roman" w:hAnsi="Times New Roman" w:eastAsia="宋体" w:cs="Times New Roman"/>
          <w:color w:val="auto"/>
          <w:kern w:val="0"/>
        </w:rPr>
        <w:t>m/s。</w:t>
      </w:r>
      <w:r>
        <w:rPr>
          <w:rFonts w:hint="default" w:ascii="Times New Roman" w:hAnsi="Times New Roman" w:eastAsia="宋体" w:cs="Times New Roman"/>
          <w:color w:val="auto"/>
          <w:kern w:val="0"/>
          <w:szCs w:val="22"/>
          <w:highlight w:val="none"/>
        </w:rPr>
        <w:br w:type="textWrapping"/>
      </w:r>
      <w:r>
        <w:rPr>
          <w:rFonts w:hint="default" w:ascii="Times New Roman" w:hAnsi="Times New Roman" w:eastAsia="宋体" w:cs="Times New Roman"/>
          <w:color w:val="auto"/>
          <w:kern w:val="0"/>
          <w:szCs w:val="22"/>
          <w:highlight w:val="none"/>
        </w:rPr>
        <w:t>z为地面风速检测高度，10m。</w:t>
      </w:r>
      <w:r>
        <w:rPr>
          <w:rFonts w:hint="default" w:ascii="Times New Roman" w:hAnsi="Times New Roman" w:eastAsia="宋体" w:cs="Times New Roman"/>
          <w:color w:val="auto"/>
          <w:kern w:val="0"/>
          <w:szCs w:val="22"/>
          <w:highlight w:val="none"/>
        </w:rPr>
        <w:br w:type="textWrapping"/>
      </w:r>
      <w:r>
        <w:rPr>
          <w:rFonts w:hint="default" w:ascii="Times New Roman" w:hAnsi="Times New Roman" w:eastAsia="宋体" w:cs="Times New Roman"/>
          <w:color w:val="auto"/>
          <w:kern w:val="0"/>
          <w:szCs w:val="22"/>
        </w:rPr>
        <w:t>z</w:t>
      </w:r>
      <w:r>
        <w:rPr>
          <w:rFonts w:hint="default" w:ascii="Times New Roman" w:hAnsi="Times New Roman" w:eastAsia="宋体" w:cs="Times New Roman"/>
          <w:color w:val="auto"/>
          <w:kern w:val="0"/>
          <w:szCs w:val="22"/>
          <w:vertAlign w:val="subscript"/>
        </w:rPr>
        <w:t>0</w:t>
      </w:r>
      <w:r>
        <w:rPr>
          <w:rFonts w:hint="default" w:ascii="Times New Roman" w:hAnsi="Times New Roman" w:eastAsia="宋体" w:cs="Times New Roman"/>
          <w:color w:val="auto"/>
          <w:kern w:val="0"/>
          <w:szCs w:val="22"/>
        </w:rPr>
        <w:t>为地面粗糙度，m，城市取值 0.6，郊区取值0.2</w:t>
      </w:r>
      <w:r>
        <w:rPr>
          <w:rFonts w:hint="default" w:ascii="Times New Roman" w:hAnsi="Times New Roman" w:eastAsia="宋体" w:cs="Times New Roman"/>
          <w:color w:val="auto"/>
          <w:kern w:val="0"/>
          <w:szCs w:val="22"/>
          <w:lang w:eastAsia="zh-CN"/>
        </w:rPr>
        <w:t>。</w:t>
      </w:r>
      <w:r>
        <w:rPr>
          <w:rFonts w:hint="default" w:ascii="Times New Roman" w:hAnsi="Times New Roman" w:eastAsia="宋体" w:cs="Times New Roman"/>
          <w:color w:val="auto"/>
          <w:kern w:val="0"/>
          <w:szCs w:val="22"/>
        </w:rPr>
        <w:br w:type="textWrapping"/>
      </w:r>
      <w:r>
        <w:rPr>
          <w:rFonts w:hint="default" w:ascii="Times New Roman" w:hAnsi="Times New Roman" w:eastAsia="宋体" w:cs="Times New Roman"/>
          <w:color w:val="auto"/>
          <w:kern w:val="0"/>
          <w:szCs w:val="22"/>
        </w:rPr>
        <w:t>0.4 为冯卡门常数，无量纲。</w:t>
      </w:r>
    </w:p>
    <w:p w14:paraId="7D668E72">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kern w:val="0"/>
          <w:szCs w:val="22"/>
        </w:rPr>
      </w:pPr>
      <w:r>
        <w:rPr>
          <w:rFonts w:hint="default" w:ascii="Times New Roman" w:hAnsi="Times New Roman" w:eastAsia="宋体" w:cs="Times New Roman"/>
          <w:color w:val="auto"/>
          <w:kern w:val="0"/>
        </w:rPr>
        <w:t>若羌县</w:t>
      </w:r>
      <w:r>
        <w:rPr>
          <w:rFonts w:hint="default" w:ascii="Times New Roman" w:hAnsi="Times New Roman" w:eastAsia="宋体" w:cs="Times New Roman"/>
          <w:color w:val="auto"/>
          <w:kern w:val="0"/>
          <w:lang w:val="en-US" w:eastAsia="zh-CN"/>
        </w:rPr>
        <w:t>年</w:t>
      </w:r>
      <w:r>
        <w:rPr>
          <w:rFonts w:hint="default" w:ascii="Times New Roman" w:hAnsi="Times New Roman" w:eastAsia="宋体" w:cs="Times New Roman"/>
          <w:color w:val="auto"/>
          <w:kern w:val="0"/>
        </w:rPr>
        <w:t>平均风速</w:t>
      </w:r>
      <w:r>
        <w:rPr>
          <w:rFonts w:hint="default" w:ascii="Times New Roman" w:hAnsi="Times New Roman" w:eastAsia="宋体" w:cs="Times New Roman"/>
          <w:color w:val="auto"/>
          <w:kern w:val="0"/>
          <w:lang w:val="en-US" w:eastAsia="zh-CN"/>
        </w:rPr>
        <w:t>2.7</w:t>
      </w:r>
      <w:r>
        <w:rPr>
          <w:rFonts w:hint="default" w:ascii="Times New Roman" w:hAnsi="Times New Roman" w:eastAsia="宋体" w:cs="Times New Roman"/>
          <w:color w:val="auto"/>
          <w:kern w:val="0"/>
        </w:rPr>
        <w:t>m/s</w:t>
      </w:r>
      <w:r>
        <w:rPr>
          <w:rFonts w:hint="default" w:ascii="Times New Roman" w:hAnsi="Times New Roman" w:eastAsia="宋体" w:cs="Times New Roman"/>
          <w:color w:val="auto"/>
          <w:kern w:val="0"/>
          <w:szCs w:val="22"/>
        </w:rPr>
        <w:t>，尾矿湿度16.5%</w:t>
      </w:r>
      <w:r>
        <w:rPr>
          <w:rFonts w:hint="default" w:ascii="Times New Roman" w:hAnsi="Times New Roman" w:eastAsia="宋体" w:cs="Times New Roman"/>
          <w:color w:val="auto"/>
          <w:kern w:val="0"/>
          <w:szCs w:val="22"/>
          <w:lang w:eastAsia="zh-CN"/>
        </w:rPr>
        <w:t>。</w:t>
      </w:r>
      <w:r>
        <w:rPr>
          <w:rFonts w:hint="default" w:ascii="Times New Roman" w:hAnsi="Times New Roman" w:eastAsia="宋体" w:cs="Times New Roman"/>
          <w:color w:val="auto"/>
          <w:kern w:val="0"/>
          <w:szCs w:val="22"/>
          <w:lang w:val="en-US" w:eastAsia="zh-CN"/>
        </w:rPr>
        <w:t>本项目无组织扬尘排放量为</w:t>
      </w:r>
      <w:r>
        <w:rPr>
          <w:rFonts w:hint="default" w:ascii="Times New Roman" w:hAnsi="Times New Roman" w:eastAsia="宋体" w:cs="Times New Roman"/>
          <w:color w:val="auto"/>
          <w:kern w:val="0"/>
          <w:szCs w:val="22"/>
          <w:highlight w:val="none"/>
          <w:lang w:val="en-US" w:eastAsia="zh-CN"/>
        </w:rPr>
        <w:t>6.073</w:t>
      </w:r>
      <w:r>
        <w:rPr>
          <w:rFonts w:hint="default" w:ascii="Times New Roman" w:hAnsi="Times New Roman" w:eastAsia="宋体" w:cs="Times New Roman"/>
          <w:color w:val="auto"/>
          <w:kern w:val="0"/>
          <w:szCs w:val="22"/>
          <w:lang w:val="en-US" w:eastAsia="zh-CN"/>
        </w:rPr>
        <w:t>t/a</w:t>
      </w:r>
      <w:r>
        <w:rPr>
          <w:rFonts w:hint="default" w:ascii="Times New Roman" w:hAnsi="Times New Roman" w:eastAsia="宋体" w:cs="Times New Roman"/>
          <w:color w:val="auto"/>
          <w:kern w:val="0"/>
          <w:szCs w:val="22"/>
        </w:rPr>
        <w:t>。</w:t>
      </w:r>
    </w:p>
    <w:p w14:paraId="6FCC1C8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rPr>
        <w:t>本项目无组织粉尘产生及排放情况见下表：</w:t>
      </w:r>
    </w:p>
    <w:p w14:paraId="604581AE">
      <w:pPr>
        <w:keepNext w:val="0"/>
        <w:keepLines w:val="0"/>
        <w:pageBreakBefore w:val="0"/>
        <w:widowControl w:val="0"/>
        <w:kinsoku/>
        <w:wordWrap/>
        <w:overflowPunct/>
        <w:topLinePunct w:val="0"/>
        <w:autoSpaceDE/>
        <w:autoSpaceDN/>
        <w:bidi w:val="0"/>
        <w:adjustRightInd w:val="0"/>
        <w:snapToGrid w:val="0"/>
        <w:spacing w:line="360" w:lineRule="auto"/>
        <w:ind w:firstLine="42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 w:val="21"/>
          <w:szCs w:val="21"/>
        </w:rPr>
        <w:t>表3.2-</w:t>
      </w:r>
      <w:r>
        <w:rPr>
          <w:rFonts w:hint="default" w:ascii="Times New Roman" w:hAnsi="Times New Roman" w:eastAsia="宋体" w:cs="Times New Roman"/>
          <w:b/>
          <w:color w:val="auto"/>
          <w:sz w:val="21"/>
          <w:szCs w:val="21"/>
          <w:lang w:val="en-US" w:eastAsia="zh-CN"/>
        </w:rPr>
        <w:t>12</w:t>
      </w:r>
      <w:r>
        <w:rPr>
          <w:rFonts w:hint="default" w:ascii="Times New Roman" w:hAnsi="Times New Roman" w:eastAsia="宋体" w:cs="Times New Roman"/>
          <w:b/>
          <w:color w:val="auto"/>
          <w:sz w:val="21"/>
          <w:szCs w:val="21"/>
        </w:rPr>
        <w:t xml:space="preserve">     本项目无组织粉尘污染源产生及排放情况</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150"/>
        <w:gridCol w:w="701"/>
        <w:gridCol w:w="869"/>
        <w:gridCol w:w="994"/>
        <w:gridCol w:w="1803"/>
        <w:gridCol w:w="1036"/>
        <w:gridCol w:w="1192"/>
        <w:gridCol w:w="926"/>
      </w:tblGrid>
      <w:tr w14:paraId="5EB51C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663" w:type="pct"/>
            <w:vMerge w:val="restart"/>
            <w:vAlign w:val="center"/>
          </w:tcPr>
          <w:p w14:paraId="1DA6085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404" w:type="pct"/>
            <w:vMerge w:val="restart"/>
            <w:vAlign w:val="center"/>
          </w:tcPr>
          <w:p w14:paraId="0094BEB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74" w:type="pct"/>
            <w:gridSpan w:val="2"/>
            <w:vAlign w:val="center"/>
          </w:tcPr>
          <w:p w14:paraId="1AFF7E3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w:t>
            </w:r>
          </w:p>
        </w:tc>
        <w:tc>
          <w:tcPr>
            <w:tcW w:w="1636" w:type="pct"/>
            <w:gridSpan w:val="2"/>
            <w:vAlign w:val="center"/>
          </w:tcPr>
          <w:p w14:paraId="39049AA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687" w:type="pct"/>
            <w:tcBorders>
              <w:left w:val="single" w:color="auto" w:sz="2" w:space="0"/>
            </w:tcBorders>
            <w:vAlign w:val="center"/>
          </w:tcPr>
          <w:p w14:paraId="470E690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c>
          <w:tcPr>
            <w:tcW w:w="533" w:type="pct"/>
            <w:vMerge w:val="restart"/>
            <w:vAlign w:val="center"/>
          </w:tcPr>
          <w:p w14:paraId="5237667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排放时间（h）</w:t>
            </w:r>
          </w:p>
        </w:tc>
      </w:tr>
      <w:tr w14:paraId="10FA2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90" w:hRule="atLeast"/>
        </w:trPr>
        <w:tc>
          <w:tcPr>
            <w:tcW w:w="663" w:type="pct"/>
            <w:vMerge w:val="continue"/>
            <w:vAlign w:val="center"/>
          </w:tcPr>
          <w:p w14:paraId="1593DC0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404" w:type="pct"/>
            <w:vMerge w:val="continue"/>
            <w:vAlign w:val="center"/>
          </w:tcPr>
          <w:p w14:paraId="7C67E7E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1" w:type="pct"/>
            <w:tcBorders>
              <w:right w:val="single" w:color="auto" w:sz="2" w:space="0"/>
            </w:tcBorders>
            <w:vAlign w:val="center"/>
          </w:tcPr>
          <w:p w14:paraId="0AE1AD0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核算方法</w:t>
            </w:r>
          </w:p>
        </w:tc>
        <w:tc>
          <w:tcPr>
            <w:tcW w:w="573" w:type="pct"/>
            <w:tcBorders>
              <w:left w:val="single" w:color="auto" w:sz="2" w:space="0"/>
            </w:tcBorders>
            <w:vAlign w:val="center"/>
          </w:tcPr>
          <w:p w14:paraId="551222E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039" w:type="pct"/>
            <w:vAlign w:val="center"/>
          </w:tcPr>
          <w:p w14:paraId="6434F99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597" w:type="pct"/>
            <w:vAlign w:val="center"/>
          </w:tcPr>
          <w:p w14:paraId="6C68F3E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687" w:type="pct"/>
            <w:tcBorders>
              <w:left w:val="single" w:color="auto" w:sz="2" w:space="0"/>
            </w:tcBorders>
            <w:vAlign w:val="center"/>
          </w:tcPr>
          <w:p w14:paraId="5966995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533" w:type="pct"/>
            <w:vMerge w:val="continue"/>
            <w:vAlign w:val="center"/>
          </w:tcPr>
          <w:p w14:paraId="58428EB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r>
      <w:tr w14:paraId="58256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705" w:hRule="atLeast"/>
        </w:trPr>
        <w:tc>
          <w:tcPr>
            <w:tcW w:w="663" w:type="pct"/>
            <w:vAlign w:val="center"/>
          </w:tcPr>
          <w:p w14:paraId="445B345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尾矿库扬尘</w:t>
            </w:r>
          </w:p>
        </w:tc>
        <w:tc>
          <w:tcPr>
            <w:tcW w:w="404" w:type="pct"/>
            <w:vAlign w:val="center"/>
          </w:tcPr>
          <w:p w14:paraId="3193CD8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01" w:type="pct"/>
            <w:vAlign w:val="center"/>
          </w:tcPr>
          <w:p w14:paraId="46AB36F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产污系数法</w:t>
            </w:r>
          </w:p>
        </w:tc>
        <w:tc>
          <w:tcPr>
            <w:tcW w:w="573" w:type="pct"/>
            <w:vAlign w:val="center"/>
          </w:tcPr>
          <w:p w14:paraId="66B5E9D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24.292</w:t>
            </w:r>
          </w:p>
        </w:tc>
        <w:tc>
          <w:tcPr>
            <w:tcW w:w="1039" w:type="pct"/>
            <w:vAlign w:val="center"/>
          </w:tcPr>
          <w:p w14:paraId="17DE2EF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封闭式皮带廊运输</w:t>
            </w:r>
          </w:p>
          <w:p w14:paraId="3477B45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及时碾压、分区排尾、洒水抑尘、及时封闭</w:t>
            </w:r>
          </w:p>
        </w:tc>
        <w:tc>
          <w:tcPr>
            <w:tcW w:w="597" w:type="pct"/>
            <w:vAlign w:val="center"/>
          </w:tcPr>
          <w:p w14:paraId="1DCC8E8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87" w:type="pct"/>
            <w:vAlign w:val="center"/>
          </w:tcPr>
          <w:p w14:paraId="5BAFE1E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6.073</w:t>
            </w:r>
          </w:p>
        </w:tc>
        <w:tc>
          <w:tcPr>
            <w:tcW w:w="533" w:type="pct"/>
            <w:vAlign w:val="center"/>
          </w:tcPr>
          <w:p w14:paraId="4CB6415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365×24</w:t>
            </w:r>
            <w:r>
              <w:rPr>
                <w:rFonts w:hint="default" w:ascii="Times New Roman" w:hAnsi="Times New Roman" w:eastAsia="宋体" w:cs="Times New Roman"/>
                <w:color w:val="auto"/>
                <w:sz w:val="21"/>
                <w:szCs w:val="21"/>
                <w:lang w:val="en-US" w:eastAsia="zh-CN"/>
              </w:rPr>
              <w:br w:type="textWrapping"/>
            </w:r>
            <w:r>
              <w:rPr>
                <w:rFonts w:hint="default" w:ascii="Times New Roman" w:hAnsi="Times New Roman" w:eastAsia="宋体" w:cs="Times New Roman"/>
                <w:color w:val="auto"/>
                <w:sz w:val="21"/>
                <w:szCs w:val="21"/>
                <w:lang w:val="en-US" w:eastAsia="zh-CN"/>
              </w:rPr>
              <w:t>无组织</w:t>
            </w:r>
          </w:p>
        </w:tc>
      </w:tr>
    </w:tbl>
    <w:p w14:paraId="093CF04A">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bCs/>
          <w:color w:val="auto"/>
        </w:rPr>
        <w:t>2.</w:t>
      </w:r>
      <w:r>
        <w:rPr>
          <w:rFonts w:hint="default" w:ascii="Times New Roman" w:hAnsi="Times New Roman" w:eastAsia="宋体" w:cs="Times New Roman"/>
          <w:color w:val="auto"/>
        </w:rPr>
        <w:t>水污染源</w:t>
      </w:r>
    </w:p>
    <w:p w14:paraId="266873FF">
      <w:pPr>
        <w:keepNext w:val="0"/>
        <w:keepLines w:val="0"/>
        <w:pageBreakBefore w:val="0"/>
        <w:widowControl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（1）尾矿回水</w:t>
      </w:r>
    </w:p>
    <w:p w14:paraId="073CAEA5">
      <w:pPr>
        <w:keepNext w:val="0"/>
        <w:keepLines w:val="0"/>
        <w:pageBreakBefore w:val="0"/>
        <w:widowControl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rPr>
        <w:t>选矿厂排出尾矿浆含水率为15%</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18%（本次评价含水率取均值16.5%），排出尾矿量为5128.13m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，日排入尾矿库的水量为</w:t>
      </w:r>
      <w:r>
        <w:rPr>
          <w:rFonts w:hint="default" w:ascii="Times New Roman" w:hAnsi="Times New Roman" w:eastAsia="宋体" w:cs="Times New Roman"/>
          <w:color w:val="auto"/>
          <w:kern w:val="0"/>
          <w:lang w:val="en-US" w:eastAsia="zh-CN"/>
        </w:rPr>
        <w:t>1353.83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/d，考虑当地的气候条件蒸发量较大，尾矿总体回水率按10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计，则每日回水量为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/d。剩余</w:t>
      </w:r>
      <w:r>
        <w:rPr>
          <w:rFonts w:hint="default" w:ascii="Times New Roman" w:hAnsi="Times New Roman" w:eastAsia="宋体" w:cs="Times New Roman"/>
          <w:color w:val="auto"/>
          <w:kern w:val="0"/>
          <w:lang w:val="en-US" w:eastAsia="zh-CN"/>
        </w:rPr>
        <w:t>1218.83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/d水量以尾砂含水及自然蒸发等形式损耗。尾矿回水排入2500m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水池，尾矿回水澄清处理后用于洒水降尘，无废水外排。</w:t>
      </w:r>
    </w:p>
    <w:p w14:paraId="250498D9">
      <w:pPr>
        <w:keepNext w:val="0"/>
        <w:keepLines w:val="0"/>
        <w:pageBreakBefore w:val="0"/>
        <w:widowControl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（2）生活污水</w:t>
      </w:r>
    </w:p>
    <w:p w14:paraId="538AA571">
      <w:pPr>
        <w:keepNext w:val="0"/>
        <w:keepLines w:val="0"/>
        <w:pageBreakBefore w:val="0"/>
        <w:widowControl w:val="0"/>
        <w:kinsoku/>
        <w:wordWrap/>
        <w:overflowPunct/>
        <w:topLinePunct w:val="0"/>
        <w:autoSpaceDE w:val="0"/>
        <w:autoSpaceDN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尾矿库劳动定员</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人，根据设计用水量按100 L/d∙人计，则职工生活用水量为</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/d，年用水量约为</w:t>
      </w:r>
      <w:r>
        <w:rPr>
          <w:rFonts w:hint="default" w:ascii="Times New Roman" w:hAnsi="Times New Roman" w:eastAsia="宋体" w:cs="Times New Roman"/>
          <w:color w:val="auto"/>
          <w:lang w:val="en-US" w:eastAsia="zh-CN"/>
        </w:rPr>
        <w:t>630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/a。生活污水产生量按用水量的85%计，约为1.</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9m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536</w:t>
      </w:r>
      <w:r>
        <w:rPr>
          <w:rFonts w:hint="default" w:ascii="Times New Roman" w:hAnsi="Times New Roman" w:eastAsia="宋体" w:cs="Times New Roman"/>
          <w:color w:val="auto"/>
        </w:rPr>
        <w:t xml:space="preserve"> 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/a）。生活污水依托选矿厂生活污水处理站处理，采用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生物处理+深度处理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工艺，污水处理站设计规模Q=60m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/d。参考新疆地区现有金属矿生活污水统计数据，主要污染物浓度如下：悬浮物≤180mg/L；化学需氧量≤300mg/L；五日生化需氧量≤150mg/L；氨氮≤25mg/L。生活污水处理站出水执行《农村生活污水处理排放标准》（DB65 4275-2019）A级标准及《城市污水再生利用城市杂用水水质》（GB/T18920-2020）中绿化和道路用水水质标准。生活污水经处理后作为场地绿化、道路洒水等用水项目。</w:t>
      </w:r>
    </w:p>
    <w:p w14:paraId="187301BA">
      <w:pPr>
        <w:pStyle w:val="14"/>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（3）初期雨水</w:t>
      </w:r>
    </w:p>
    <w:p w14:paraId="2FB45C33">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初期雨水量计算公式为：Q=Ф×q×F×t</w:t>
      </w:r>
    </w:p>
    <w:p w14:paraId="50E63E83">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其中：</w:t>
      </w:r>
      <w:r>
        <w:rPr>
          <w:rFonts w:hint="default" w:ascii="Times New Roman" w:hAnsi="Times New Roman" w:eastAsia="宋体" w:cs="Times New Roman"/>
          <w:color w:val="auto"/>
        </w:rPr>
        <w:object>
          <v:shape id="_x0000_i1025" o:spt="75" type="#_x0000_t75" style="height:14.4pt;width:14.4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hint="default" w:ascii="Times New Roman" w:hAnsi="Times New Roman" w:eastAsia="宋体" w:cs="Times New Roman"/>
          <w:color w:val="auto"/>
        </w:rPr>
        <w:t>—径流系数，取0.6；</w:t>
      </w:r>
    </w:p>
    <w:p w14:paraId="209D7128">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F—汇水面积，按占地面积</w:t>
      </w: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hm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rPr>
        <w:t>计；</w:t>
      </w:r>
    </w:p>
    <w:p w14:paraId="1B78E61A">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q—设计暴雨强度（L/s.hm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31E08CA7">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t—降雨历时，一般取15分钟。</w:t>
      </w:r>
    </w:p>
    <w:p w14:paraId="7F6A9C2A">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bookmarkStart w:id="192" w:name="_Hlk125974150"/>
      <w:r>
        <w:rPr>
          <w:rFonts w:hint="default" w:ascii="Times New Roman" w:hAnsi="Times New Roman" w:eastAsia="宋体" w:cs="Times New Roman"/>
          <w:color w:val="auto"/>
        </w:rPr>
        <w:t>由于项目区气候干旱，且无单独的暴雨强度计算公式，暴雨强度q参考乌鲁木齐市暴雨强度计算公式：</w:t>
      </w:r>
    </w:p>
    <w:p w14:paraId="579A15AC">
      <w:pPr>
        <w:pStyle w:val="2"/>
        <w:keepNext w:val="0"/>
        <w:keepLines w:val="0"/>
        <w:pageBreakBefore w:val="0"/>
        <w:widowControl w:val="0"/>
        <w:kinsoku/>
        <w:wordWrap/>
        <w:overflowPunct/>
        <w:topLinePunct w:val="0"/>
        <w:bidi w:val="0"/>
        <w:spacing w:after="0" w:line="360" w:lineRule="auto"/>
        <w:ind w:left="0" w:leftChars="0" w:firstLine="480"/>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1568450" cy="541020"/>
            <wp:effectExtent l="0" t="0" r="0" b="0"/>
            <wp:docPr id="46" name="图片 46" descr="C:\Users\54681\Desktop\暴雨强度公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54681\Desktop\暴雨强度公式.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68958" cy="541020"/>
                    </a:xfrm>
                    <a:prstGeom prst="rect">
                      <a:avLst/>
                    </a:prstGeom>
                    <a:noFill/>
                    <a:ln>
                      <a:noFill/>
                    </a:ln>
                  </pic:spPr>
                </pic:pic>
              </a:graphicData>
            </a:graphic>
          </wp:inline>
        </w:drawing>
      </w:r>
    </w:p>
    <w:bookmarkEnd w:id="192"/>
    <w:p w14:paraId="0B95C1A9">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式中：q—暴雨强度，L/s•hm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087B2086">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T—重现期，2a；</w:t>
      </w:r>
    </w:p>
    <w:p w14:paraId="4831768A">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t—降雨历时，15min。</w:t>
      </w:r>
    </w:p>
    <w:p w14:paraId="44E08F4F">
      <w:pPr>
        <w:keepNext w:val="0"/>
        <w:keepLines w:val="0"/>
        <w:pageBreakBefore w:val="0"/>
        <w:widowControl w:val="0"/>
        <w:kinsoku/>
        <w:wordWrap/>
        <w:overflowPunct/>
        <w:topLinePunct w:val="0"/>
        <w:bidi w:val="0"/>
        <w:adjustRightInd w:val="0"/>
        <w:snapToGrid w:val="0"/>
        <w:spacing w:line="360" w:lineRule="auto"/>
        <w:ind w:firstLine="480"/>
        <w:rPr>
          <w:rFonts w:hint="default" w:ascii="Times New Roman" w:hAnsi="Times New Roman" w:eastAsia="宋体" w:cs="Times New Roman"/>
          <w:color w:val="auto"/>
          <w:lang w:val="de-DE"/>
        </w:rPr>
      </w:pPr>
      <w:r>
        <w:rPr>
          <w:rFonts w:hint="default" w:ascii="Times New Roman" w:hAnsi="Times New Roman" w:eastAsia="宋体" w:cs="Times New Roman"/>
          <w:color w:val="auto"/>
        </w:rPr>
        <w:t>计算结果Q=2342m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de-DE"/>
        </w:rPr>
        <w:t>评价要求在库区地势较低处建1座容积</w:t>
      </w:r>
      <w:r>
        <w:rPr>
          <w:rFonts w:hint="default" w:ascii="Times New Roman" w:hAnsi="Times New Roman" w:eastAsia="宋体" w:cs="Times New Roman"/>
          <w:color w:val="auto"/>
        </w:rPr>
        <w:t>2500</w:t>
      </w:r>
      <w:r>
        <w:rPr>
          <w:rFonts w:hint="default" w:ascii="Times New Roman" w:hAnsi="Times New Roman" w:eastAsia="宋体" w:cs="Times New Roman"/>
          <w:color w:val="auto"/>
          <w:lang w:val="de-DE"/>
        </w:rPr>
        <w:t>m</w:t>
      </w:r>
      <w:r>
        <w:rPr>
          <w:rFonts w:hint="default" w:ascii="Times New Roman" w:hAnsi="Times New Roman" w:eastAsia="宋体" w:cs="Times New Roman"/>
          <w:color w:val="auto"/>
          <w:vertAlign w:val="superscript"/>
          <w:lang w:val="de-DE"/>
        </w:rPr>
        <w:t>3</w:t>
      </w:r>
      <w:r>
        <w:rPr>
          <w:rFonts w:hint="default" w:ascii="Times New Roman" w:hAnsi="Times New Roman" w:eastAsia="宋体" w:cs="Times New Roman"/>
          <w:color w:val="auto"/>
          <w:lang w:val="de-DE"/>
        </w:rPr>
        <w:t>初期雨水收集池，沉淀后回用于库区</w:t>
      </w:r>
      <w:r>
        <w:rPr>
          <w:rFonts w:hint="default" w:ascii="Times New Roman" w:hAnsi="Times New Roman" w:eastAsia="宋体" w:cs="Times New Roman"/>
          <w:color w:val="auto"/>
          <w:kern w:val="0"/>
        </w:rPr>
        <w:t>洒水降尘</w:t>
      </w:r>
      <w:r>
        <w:rPr>
          <w:rFonts w:hint="default" w:ascii="Times New Roman" w:hAnsi="Times New Roman" w:eastAsia="宋体" w:cs="Times New Roman"/>
          <w:color w:val="auto"/>
          <w:lang w:val="de-DE"/>
        </w:rPr>
        <w:t>。</w:t>
      </w:r>
    </w:p>
    <w:p w14:paraId="5916E1F6">
      <w:pPr>
        <w:pStyle w:val="313"/>
        <w:keepNext w:val="0"/>
        <w:keepLines w:val="0"/>
        <w:pageBreakBefore w:val="0"/>
        <w:widowControl w:val="0"/>
        <w:kinsoku/>
        <w:wordWrap/>
        <w:overflowPunct/>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生活污水处理前后水质指标见表3.2-</w:t>
      </w:r>
      <w:r>
        <w:rPr>
          <w:rFonts w:hint="default" w:ascii="Times New Roman" w:hAnsi="Times New Roman" w:eastAsia="宋体" w:cs="Times New Roman"/>
          <w:color w:val="auto"/>
          <w:lang w:val="en-US" w:eastAsia="zh-CN"/>
        </w:rPr>
        <w:t>13</w:t>
      </w:r>
      <w:r>
        <w:rPr>
          <w:rFonts w:hint="default" w:ascii="Times New Roman" w:hAnsi="Times New Roman" w:eastAsia="宋体" w:cs="Times New Roman"/>
          <w:color w:val="auto"/>
        </w:rPr>
        <w:t>。</w:t>
      </w:r>
    </w:p>
    <w:p w14:paraId="5E31DBF0">
      <w:pPr>
        <w:keepNext w:val="0"/>
        <w:keepLines w:val="0"/>
        <w:pageBreakBefore w:val="0"/>
        <w:widowControl w:val="0"/>
        <w:kinsoku/>
        <w:wordWrap/>
        <w:overflowPunct/>
        <w:topLinePunct w:val="0"/>
        <w:bidi w:val="0"/>
        <w:spacing w:line="360" w:lineRule="auto"/>
        <w:ind w:firstLine="42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表3.2-</w:t>
      </w:r>
      <w:r>
        <w:rPr>
          <w:rFonts w:hint="default" w:ascii="Times New Roman" w:hAnsi="Times New Roman" w:eastAsia="宋体" w:cs="Times New Roman"/>
          <w:b/>
          <w:color w:val="auto"/>
          <w:sz w:val="21"/>
          <w:szCs w:val="21"/>
          <w:lang w:val="en-US" w:eastAsia="zh-CN"/>
        </w:rPr>
        <w:t>13</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一般生活污水处理前后水质指标表单位mg/L</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1261"/>
        <w:gridCol w:w="1201"/>
        <w:gridCol w:w="2307"/>
        <w:gridCol w:w="1099"/>
        <w:gridCol w:w="982"/>
      </w:tblGrid>
      <w:tr w14:paraId="7880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20" w:type="pct"/>
            <w:vMerge w:val="restart"/>
            <w:vAlign w:val="center"/>
          </w:tcPr>
          <w:p w14:paraId="64A38722">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94" w:type="pct"/>
            <w:gridSpan w:val="2"/>
            <w:vAlign w:val="center"/>
          </w:tcPr>
          <w:p w14:paraId="450DC5AD">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水质指标</w:t>
            </w:r>
          </w:p>
        </w:tc>
        <w:tc>
          <w:tcPr>
            <w:tcW w:w="1306" w:type="pct"/>
            <w:vMerge w:val="restart"/>
            <w:vAlign w:val="center"/>
          </w:tcPr>
          <w:p w14:paraId="1ED9DDFB">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78" w:type="pct"/>
            <w:gridSpan w:val="2"/>
            <w:vAlign w:val="center"/>
          </w:tcPr>
          <w:p w14:paraId="569AB956">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水质指标</w:t>
            </w:r>
          </w:p>
        </w:tc>
      </w:tr>
      <w:tr w14:paraId="36D5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20" w:type="pct"/>
            <w:vMerge w:val="continue"/>
            <w:vAlign w:val="center"/>
          </w:tcPr>
          <w:p w14:paraId="194EE168">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714" w:type="pct"/>
            <w:vAlign w:val="center"/>
          </w:tcPr>
          <w:p w14:paraId="365D336D">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680" w:type="pct"/>
            <w:vAlign w:val="center"/>
          </w:tcPr>
          <w:p w14:paraId="71EAF640">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w:t>
            </w:r>
          </w:p>
        </w:tc>
        <w:tc>
          <w:tcPr>
            <w:tcW w:w="1306" w:type="pct"/>
            <w:vMerge w:val="continue"/>
            <w:vAlign w:val="center"/>
          </w:tcPr>
          <w:p w14:paraId="44BC2BCE">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22" w:type="pct"/>
            <w:vAlign w:val="center"/>
          </w:tcPr>
          <w:p w14:paraId="7ED1321E">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处理前</w:t>
            </w:r>
          </w:p>
        </w:tc>
        <w:tc>
          <w:tcPr>
            <w:tcW w:w="556" w:type="pct"/>
            <w:vAlign w:val="center"/>
          </w:tcPr>
          <w:p w14:paraId="3B154C8B">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处理后</w:t>
            </w:r>
          </w:p>
        </w:tc>
      </w:tr>
      <w:tr w14:paraId="69E6B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20" w:type="pct"/>
            <w:vAlign w:val="center"/>
          </w:tcPr>
          <w:p w14:paraId="62C8327C">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14" w:type="pct"/>
            <w:vAlign w:val="center"/>
          </w:tcPr>
          <w:p w14:paraId="5381BF14">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680" w:type="pct"/>
            <w:vAlign w:val="center"/>
          </w:tcPr>
          <w:p w14:paraId="2E200290">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06" w:type="pct"/>
            <w:vAlign w:val="center"/>
          </w:tcPr>
          <w:p w14:paraId="57738C34">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622" w:type="pct"/>
            <w:vAlign w:val="center"/>
          </w:tcPr>
          <w:p w14:paraId="37F54A41">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556" w:type="pct"/>
            <w:vAlign w:val="center"/>
          </w:tcPr>
          <w:p w14:paraId="75C95DD2">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14:paraId="0CF23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120" w:type="pct"/>
            <w:vAlign w:val="center"/>
          </w:tcPr>
          <w:p w14:paraId="0DD04FE1">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CODcr</w:t>
            </w:r>
          </w:p>
        </w:tc>
        <w:tc>
          <w:tcPr>
            <w:tcW w:w="714" w:type="pct"/>
            <w:vAlign w:val="center"/>
          </w:tcPr>
          <w:p w14:paraId="62CF235D">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80" w:type="pct"/>
            <w:vAlign w:val="center"/>
          </w:tcPr>
          <w:p w14:paraId="704902E3">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306" w:type="pct"/>
            <w:vAlign w:val="center"/>
          </w:tcPr>
          <w:p w14:paraId="611EB426">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622" w:type="pct"/>
            <w:vAlign w:val="center"/>
          </w:tcPr>
          <w:p w14:paraId="618DD8D7">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556" w:type="pct"/>
            <w:vAlign w:val="center"/>
          </w:tcPr>
          <w:p w14:paraId="0A3B624C">
            <w:pPr>
              <w:pStyle w:val="285"/>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r>
    </w:tbl>
    <w:p w14:paraId="3A67E428">
      <w:pPr>
        <w:keepNext w:val="0"/>
        <w:keepLines w:val="0"/>
        <w:pageBreakBefore w:val="0"/>
        <w:widowControl w:val="0"/>
        <w:kinsoku/>
        <w:wordWrap/>
        <w:overflowPunct/>
        <w:topLinePunct w:val="0"/>
        <w:autoSpaceDE/>
        <w:autoSpaceDN/>
        <w:bidi w:val="0"/>
        <w:adjustRightInd/>
        <w:snapToGrid/>
        <w:spacing w:before="0" w:beforeLines="50" w:line="360" w:lineRule="auto"/>
        <w:ind w:firstLine="42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表3.2-</w:t>
      </w:r>
      <w:r>
        <w:rPr>
          <w:rFonts w:hint="default" w:ascii="Times New Roman" w:hAnsi="Times New Roman" w:eastAsia="宋体" w:cs="Times New Roman"/>
          <w:b/>
          <w:color w:val="auto"/>
          <w:sz w:val="21"/>
          <w:szCs w:val="21"/>
          <w:lang w:val="en-US" w:eastAsia="zh-CN"/>
        </w:rPr>
        <w:t>14</w:t>
      </w:r>
      <w:r>
        <w:rPr>
          <w:rFonts w:hint="default" w:ascii="Times New Roman" w:hAnsi="Times New Roman" w:eastAsia="宋体" w:cs="Times New Roman"/>
          <w:b/>
          <w:color w:val="auto"/>
          <w:sz w:val="21"/>
          <w:szCs w:val="21"/>
        </w:rPr>
        <w:t xml:space="preserve">    废水污染物处理措施及排放量表</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65"/>
        <w:gridCol w:w="649"/>
        <w:gridCol w:w="265"/>
        <w:gridCol w:w="871"/>
        <w:gridCol w:w="824"/>
        <w:gridCol w:w="847"/>
        <w:gridCol w:w="1249"/>
        <w:gridCol w:w="371"/>
        <w:gridCol w:w="265"/>
        <w:gridCol w:w="871"/>
        <w:gridCol w:w="932"/>
        <w:gridCol w:w="690"/>
        <w:gridCol w:w="572"/>
      </w:tblGrid>
      <w:tr w14:paraId="7952FE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2" w:type="pct"/>
            <w:vMerge w:val="restart"/>
            <w:vAlign w:val="center"/>
          </w:tcPr>
          <w:p w14:paraId="71F8DBF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374" w:type="pct"/>
            <w:vMerge w:val="restart"/>
            <w:vAlign w:val="center"/>
          </w:tcPr>
          <w:p w14:paraId="5D9655E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618" w:type="pct"/>
            <w:gridSpan w:val="4"/>
            <w:vAlign w:val="center"/>
          </w:tcPr>
          <w:p w14:paraId="26A7A5E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w:t>
            </w:r>
          </w:p>
        </w:tc>
        <w:tc>
          <w:tcPr>
            <w:tcW w:w="934" w:type="pct"/>
            <w:gridSpan w:val="2"/>
            <w:vAlign w:val="center"/>
          </w:tcPr>
          <w:p w14:paraId="7280A27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590" w:type="pct"/>
            <w:gridSpan w:val="4"/>
            <w:vAlign w:val="center"/>
          </w:tcPr>
          <w:p w14:paraId="5C0E20F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c>
          <w:tcPr>
            <w:tcW w:w="329" w:type="pct"/>
            <w:vMerge w:val="restart"/>
            <w:vAlign w:val="center"/>
          </w:tcPr>
          <w:p w14:paraId="6E7AFF8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排放时间（a）</w:t>
            </w:r>
          </w:p>
        </w:tc>
      </w:tr>
      <w:tr w14:paraId="6B0B8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2" w:type="pct"/>
            <w:vMerge w:val="continue"/>
            <w:vAlign w:val="center"/>
          </w:tcPr>
          <w:p w14:paraId="4A3EE66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74" w:type="pct"/>
            <w:vMerge w:val="continue"/>
            <w:vAlign w:val="center"/>
          </w:tcPr>
          <w:p w14:paraId="57D871C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152" w:type="pct"/>
            <w:vAlign w:val="center"/>
          </w:tcPr>
          <w:p w14:paraId="71AEC2E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w:t>
            </w:r>
          </w:p>
          <w:p w14:paraId="5ECB7E3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w:t>
            </w:r>
          </w:p>
        </w:tc>
        <w:tc>
          <w:tcPr>
            <w:tcW w:w="502" w:type="pct"/>
            <w:vAlign w:val="center"/>
          </w:tcPr>
          <w:p w14:paraId="49A4EAE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废水产生量（m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475" w:type="pct"/>
            <w:tcMar>
              <w:top w:w="0" w:type="dxa"/>
              <w:left w:w="0" w:type="dxa"/>
              <w:bottom w:w="0" w:type="dxa"/>
              <w:right w:w="0" w:type="dxa"/>
            </w:tcMar>
            <w:vAlign w:val="center"/>
          </w:tcPr>
          <w:p w14:paraId="04E2523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488" w:type="pct"/>
            <w:vAlign w:val="center"/>
          </w:tcPr>
          <w:p w14:paraId="5EF750A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720" w:type="pct"/>
            <w:vAlign w:val="center"/>
          </w:tcPr>
          <w:p w14:paraId="2DF330C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213" w:type="pct"/>
            <w:vAlign w:val="center"/>
          </w:tcPr>
          <w:p w14:paraId="504E914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152" w:type="pct"/>
            <w:vAlign w:val="center"/>
          </w:tcPr>
          <w:p w14:paraId="08B08F8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w:t>
            </w:r>
          </w:p>
          <w:p w14:paraId="5B0A571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w:t>
            </w:r>
          </w:p>
        </w:tc>
        <w:tc>
          <w:tcPr>
            <w:tcW w:w="502" w:type="pct"/>
            <w:vAlign w:val="center"/>
          </w:tcPr>
          <w:p w14:paraId="3EF5A5B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537" w:type="pct"/>
            <w:vAlign w:val="center"/>
          </w:tcPr>
          <w:p w14:paraId="4DDB976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397" w:type="pct"/>
            <w:vAlign w:val="center"/>
          </w:tcPr>
          <w:p w14:paraId="486F935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329" w:type="pct"/>
            <w:vMerge w:val="continue"/>
            <w:vAlign w:val="center"/>
          </w:tcPr>
          <w:p w14:paraId="7DE8027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r>
      <w:tr w14:paraId="5C78C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94" w:hRule="atLeast"/>
        </w:trPr>
        <w:tc>
          <w:tcPr>
            <w:tcW w:w="152" w:type="pct"/>
            <w:vAlign w:val="center"/>
          </w:tcPr>
          <w:p w14:paraId="3DF92D2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w:t>
            </w:r>
          </w:p>
        </w:tc>
        <w:tc>
          <w:tcPr>
            <w:tcW w:w="374" w:type="pct"/>
            <w:vAlign w:val="center"/>
          </w:tcPr>
          <w:p w14:paraId="67F0812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2" w:type="pct"/>
            <w:vAlign w:val="center"/>
          </w:tcPr>
          <w:p w14:paraId="36F6046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02" w:type="pct"/>
            <w:vAlign w:val="center"/>
          </w:tcPr>
          <w:p w14:paraId="2386D13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w:t>
            </w:r>
          </w:p>
        </w:tc>
        <w:tc>
          <w:tcPr>
            <w:tcW w:w="475" w:type="pct"/>
            <w:vAlign w:val="center"/>
          </w:tcPr>
          <w:p w14:paraId="0820AD2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488" w:type="pct"/>
            <w:vAlign w:val="center"/>
          </w:tcPr>
          <w:p w14:paraId="40FA9ED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32.4</w:t>
            </w:r>
          </w:p>
        </w:tc>
        <w:tc>
          <w:tcPr>
            <w:tcW w:w="720" w:type="pct"/>
            <w:vAlign w:val="center"/>
          </w:tcPr>
          <w:p w14:paraId="1E2F6E5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采用沉淀处理工艺，处理后全部回用</w:t>
            </w:r>
          </w:p>
        </w:tc>
        <w:tc>
          <w:tcPr>
            <w:tcW w:w="213" w:type="pct"/>
            <w:vAlign w:val="center"/>
          </w:tcPr>
          <w:p w14:paraId="2E2B5D4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w:t>
            </w:r>
          </w:p>
        </w:tc>
        <w:tc>
          <w:tcPr>
            <w:tcW w:w="152" w:type="pct"/>
            <w:vAlign w:val="center"/>
          </w:tcPr>
          <w:p w14:paraId="28F5711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02" w:type="pct"/>
            <w:vAlign w:val="center"/>
          </w:tcPr>
          <w:p w14:paraId="0F2334F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37" w:type="pct"/>
            <w:vAlign w:val="center"/>
          </w:tcPr>
          <w:p w14:paraId="7011DE8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97" w:type="pct"/>
            <w:vAlign w:val="center"/>
          </w:tcPr>
          <w:p w14:paraId="4C0C40C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9" w:type="pct"/>
          </w:tcPr>
          <w:p w14:paraId="3B9746A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A910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40" w:hRule="atLeast"/>
        </w:trPr>
        <w:tc>
          <w:tcPr>
            <w:tcW w:w="152" w:type="pct"/>
            <w:vMerge w:val="restart"/>
            <w:vAlign w:val="center"/>
          </w:tcPr>
          <w:p w14:paraId="46EBA4D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14:paraId="438CD11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374" w:type="pct"/>
            <w:vAlign w:val="center"/>
          </w:tcPr>
          <w:p w14:paraId="60DD524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2" w:type="pct"/>
            <w:vMerge w:val="restart"/>
            <w:vAlign w:val="center"/>
          </w:tcPr>
          <w:p w14:paraId="5B09B67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02" w:type="pct"/>
            <w:vMerge w:val="restart"/>
            <w:vAlign w:val="center"/>
          </w:tcPr>
          <w:p w14:paraId="75D8135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1.79</w:t>
            </w:r>
          </w:p>
        </w:tc>
        <w:tc>
          <w:tcPr>
            <w:tcW w:w="475" w:type="pct"/>
            <w:vAlign w:val="center"/>
          </w:tcPr>
          <w:p w14:paraId="6CB1960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488" w:type="pct"/>
            <w:vAlign w:val="center"/>
          </w:tcPr>
          <w:p w14:paraId="158EC9C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0.1608</w:t>
            </w:r>
          </w:p>
        </w:tc>
        <w:tc>
          <w:tcPr>
            <w:tcW w:w="720" w:type="pct"/>
            <w:vMerge w:val="restart"/>
            <w:vAlign w:val="center"/>
          </w:tcPr>
          <w:p w14:paraId="1307257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依托选矿厂生活污水处理站处理，采用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生物处理+深度处理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，处理后全部回用。</w:t>
            </w:r>
          </w:p>
        </w:tc>
        <w:tc>
          <w:tcPr>
            <w:tcW w:w="213" w:type="pct"/>
            <w:vAlign w:val="center"/>
          </w:tcPr>
          <w:p w14:paraId="0CE0834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152" w:type="pct"/>
            <w:vMerge w:val="restart"/>
            <w:vAlign w:val="center"/>
          </w:tcPr>
          <w:p w14:paraId="3B1D4AA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02" w:type="pct"/>
            <w:vMerge w:val="restart"/>
            <w:vAlign w:val="center"/>
          </w:tcPr>
          <w:p w14:paraId="0B3782F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37" w:type="pct"/>
            <w:vAlign w:val="center"/>
          </w:tcPr>
          <w:p w14:paraId="1259EE2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397" w:type="pct"/>
            <w:vAlign w:val="center"/>
          </w:tcPr>
          <w:p w14:paraId="0F2EADE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9" w:type="pct"/>
          </w:tcPr>
          <w:p w14:paraId="34864CB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063B4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690" w:hRule="atLeast"/>
        </w:trPr>
        <w:tc>
          <w:tcPr>
            <w:tcW w:w="152" w:type="pct"/>
            <w:vMerge w:val="continue"/>
            <w:vAlign w:val="center"/>
          </w:tcPr>
          <w:p w14:paraId="1C52D87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74" w:type="pct"/>
            <w:vAlign w:val="center"/>
          </w:tcPr>
          <w:p w14:paraId="0AE5B88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2" w:type="pct"/>
            <w:vMerge w:val="continue"/>
            <w:vAlign w:val="center"/>
          </w:tcPr>
          <w:p w14:paraId="3F02BDB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2E4E1D9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475" w:type="pct"/>
            <w:vAlign w:val="center"/>
          </w:tcPr>
          <w:p w14:paraId="12CF96C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488" w:type="pct"/>
            <w:vAlign w:val="center"/>
          </w:tcPr>
          <w:p w14:paraId="476726A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0.0804</w:t>
            </w:r>
          </w:p>
        </w:tc>
        <w:tc>
          <w:tcPr>
            <w:tcW w:w="720" w:type="pct"/>
            <w:vMerge w:val="continue"/>
            <w:vAlign w:val="center"/>
          </w:tcPr>
          <w:p w14:paraId="0716132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50CAF2C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152" w:type="pct"/>
            <w:vMerge w:val="continue"/>
            <w:vAlign w:val="center"/>
          </w:tcPr>
          <w:p w14:paraId="04AE97A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074B117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7" w:type="pct"/>
            <w:vAlign w:val="center"/>
          </w:tcPr>
          <w:p w14:paraId="12A364A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97" w:type="pct"/>
            <w:vAlign w:val="center"/>
          </w:tcPr>
          <w:p w14:paraId="69E8BB5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9" w:type="pct"/>
          </w:tcPr>
          <w:p w14:paraId="6B2C0D6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0FA51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55" w:hRule="atLeast"/>
        </w:trPr>
        <w:tc>
          <w:tcPr>
            <w:tcW w:w="152" w:type="pct"/>
            <w:vMerge w:val="continue"/>
            <w:vAlign w:val="center"/>
          </w:tcPr>
          <w:p w14:paraId="4253FB3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74" w:type="pct"/>
            <w:vAlign w:val="center"/>
          </w:tcPr>
          <w:p w14:paraId="2F9449B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2" w:type="pct"/>
            <w:vMerge w:val="continue"/>
            <w:vAlign w:val="center"/>
          </w:tcPr>
          <w:p w14:paraId="3DBF550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531D837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475" w:type="pct"/>
            <w:vAlign w:val="center"/>
          </w:tcPr>
          <w:p w14:paraId="2F56726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488" w:type="pct"/>
            <w:vAlign w:val="center"/>
          </w:tcPr>
          <w:p w14:paraId="68E4CB0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0.0965</w:t>
            </w:r>
          </w:p>
        </w:tc>
        <w:tc>
          <w:tcPr>
            <w:tcW w:w="720" w:type="pct"/>
            <w:vMerge w:val="continue"/>
            <w:vAlign w:val="center"/>
          </w:tcPr>
          <w:p w14:paraId="71681A4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078BD3A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w:t>
            </w:r>
          </w:p>
        </w:tc>
        <w:tc>
          <w:tcPr>
            <w:tcW w:w="152" w:type="pct"/>
            <w:vMerge w:val="continue"/>
            <w:vAlign w:val="center"/>
          </w:tcPr>
          <w:p w14:paraId="7E9773D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0FE8ED5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7" w:type="pct"/>
            <w:vAlign w:val="center"/>
          </w:tcPr>
          <w:p w14:paraId="0CAA12B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97" w:type="pct"/>
            <w:vAlign w:val="center"/>
          </w:tcPr>
          <w:p w14:paraId="2623BAD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9" w:type="pct"/>
          </w:tcPr>
          <w:p w14:paraId="58BF149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DFC2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2" w:type="pct"/>
            <w:vMerge w:val="continue"/>
            <w:vAlign w:val="center"/>
          </w:tcPr>
          <w:p w14:paraId="5D39EF2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74" w:type="pct"/>
            <w:vAlign w:val="center"/>
          </w:tcPr>
          <w:p w14:paraId="2287BD1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2" w:type="pct"/>
            <w:vMerge w:val="continue"/>
            <w:vAlign w:val="center"/>
          </w:tcPr>
          <w:p w14:paraId="455C754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7C6B0CC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475" w:type="pct"/>
            <w:vAlign w:val="center"/>
          </w:tcPr>
          <w:p w14:paraId="7615837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488" w:type="pct"/>
            <w:vAlign w:val="center"/>
          </w:tcPr>
          <w:p w14:paraId="29F379D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0.0134</w:t>
            </w:r>
          </w:p>
        </w:tc>
        <w:tc>
          <w:tcPr>
            <w:tcW w:w="720" w:type="pct"/>
            <w:vMerge w:val="continue"/>
            <w:vAlign w:val="center"/>
          </w:tcPr>
          <w:p w14:paraId="19F8528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5C845DC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152" w:type="pct"/>
            <w:vMerge w:val="continue"/>
            <w:vAlign w:val="center"/>
          </w:tcPr>
          <w:p w14:paraId="766F5F4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02" w:type="pct"/>
            <w:vMerge w:val="continue"/>
            <w:vAlign w:val="center"/>
          </w:tcPr>
          <w:p w14:paraId="6F594C8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7" w:type="pct"/>
            <w:vAlign w:val="center"/>
          </w:tcPr>
          <w:p w14:paraId="6C67AC2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97" w:type="pct"/>
            <w:vAlign w:val="center"/>
          </w:tcPr>
          <w:p w14:paraId="0829616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9" w:type="pct"/>
          </w:tcPr>
          <w:p w14:paraId="137673A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7BC520AB">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3.固体废物</w:t>
      </w:r>
    </w:p>
    <w:p w14:paraId="039966CD">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本项目固体废物为尾矿、尾水沉淀池污泥及生活垃圾。</w:t>
      </w:r>
    </w:p>
    <w:p w14:paraId="402345CF">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（1）尾矿</w:t>
      </w:r>
    </w:p>
    <w:p w14:paraId="67C8A9C3">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依据选矿厂规模300万t/a，产率82%，尾矿产生量</w:t>
      </w:r>
      <w:r>
        <w:rPr>
          <w:rFonts w:hint="default" w:ascii="Times New Roman" w:hAnsi="Times New Roman" w:eastAsia="宋体" w:cs="Times New Roman"/>
          <w:color w:val="auto"/>
          <w:kern w:val="0"/>
          <w:highlight w:val="none"/>
        </w:rPr>
        <w:t>8205t/d</w:t>
      </w:r>
      <w:r>
        <w:rPr>
          <w:rFonts w:hint="default" w:ascii="Times New Roman" w:hAnsi="Times New Roman" w:eastAsia="宋体" w:cs="Times New Roman"/>
          <w:color w:val="auto"/>
          <w:highlight w:val="none"/>
        </w:rPr>
        <w:t>（</w:t>
      </w:r>
      <w:bookmarkStart w:id="193" w:name="_Hlk117027129"/>
      <w:r>
        <w:rPr>
          <w:rFonts w:hint="default" w:ascii="Times New Roman" w:hAnsi="Times New Roman" w:eastAsia="宋体" w:cs="Times New Roman"/>
          <w:color w:val="auto"/>
          <w:highlight w:val="none"/>
        </w:rPr>
        <w:t>246.15万t/a</w:t>
      </w:r>
      <w:bookmarkEnd w:id="193"/>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服务年限15a，</w:t>
      </w:r>
      <w:r>
        <w:rPr>
          <w:rFonts w:hint="default" w:ascii="Times New Roman" w:hAnsi="Times New Roman" w:eastAsia="宋体" w:cs="Times New Roman"/>
          <w:color w:val="auto"/>
          <w:highlight w:val="none"/>
        </w:rPr>
        <w:t>合计生产尾矿3692.25万t，尾矿粒度-200目占65~70%。本项目新建的尾矿库总库容为</w:t>
      </w:r>
      <w:r>
        <w:rPr>
          <w:rFonts w:hint="default" w:ascii="Times New Roman" w:hAnsi="Times New Roman" w:eastAsia="宋体" w:cs="Times New Roman"/>
          <w:color w:val="auto"/>
          <w:highlight w:val="none"/>
          <w:lang w:val="en-US" w:eastAsia="zh-CN"/>
        </w:rPr>
        <w:t>3096.6</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，尾矿</w:t>
      </w:r>
      <w:r>
        <w:rPr>
          <w:rFonts w:hint="default" w:ascii="Times New Roman" w:hAnsi="Times New Roman" w:eastAsia="宋体" w:cs="Times New Roman"/>
          <w:color w:val="auto"/>
          <w:highlight w:val="none"/>
          <w:lang w:eastAsia="zh-CN"/>
        </w:rPr>
        <w:t>库</w:t>
      </w:r>
      <w:r>
        <w:rPr>
          <w:rFonts w:hint="default" w:ascii="Times New Roman" w:hAnsi="Times New Roman" w:eastAsia="宋体" w:cs="Times New Roman"/>
          <w:color w:val="auto"/>
          <w:highlight w:val="none"/>
        </w:rPr>
        <w:t>服务年限为</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年。根据对矿石选矿实验产生的尾矿进行淋溶实验分析，尾矿属于《一般工业固体废物贮存和填埋污染控制标准》（GB18599-2020）中Ⅰ类固废。</w:t>
      </w:r>
    </w:p>
    <w:p w14:paraId="22E586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（2）尾水沉淀池污泥</w:t>
      </w:r>
    </w:p>
    <w:p w14:paraId="0B1701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尾水沉淀池污泥产生量约为</w:t>
      </w:r>
      <w:r>
        <w:rPr>
          <w:rFonts w:hint="default" w:ascii="Times New Roman" w:hAnsi="Times New Roman" w:eastAsia="宋体" w:cs="Times New Roman"/>
          <w:color w:val="auto"/>
          <w:lang w:val="en-US" w:eastAsia="zh-CN"/>
        </w:rPr>
        <w:t>35</w:t>
      </w:r>
      <w:r>
        <w:rPr>
          <w:rFonts w:hint="default" w:ascii="Times New Roman" w:hAnsi="Times New Roman" w:eastAsia="宋体" w:cs="Times New Roman"/>
          <w:color w:val="auto"/>
        </w:rPr>
        <w:t>t/a，污泥经压滤水分后送至尾矿库堆存。</w:t>
      </w:r>
    </w:p>
    <w:p w14:paraId="1BE6C797">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（3）生活垃圾</w:t>
      </w:r>
    </w:p>
    <w:p w14:paraId="07B11217">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劳动定员</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人，按每人每天产生1kg生活垃圾计算，生活垃圾的产生量约为</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t/a，职工办公生活依托选矿厂生活区，值班人员生活垃圾自行带离库区堆放至选矿厂生活垃圾集中收集点统一处理，生活垃圾最终送若羌县瓦石峡镇生活垃圾填埋场处置。</w:t>
      </w:r>
    </w:p>
    <w:p w14:paraId="08354DCF">
      <w:pPr>
        <w:pStyle w:val="285"/>
        <w:keepNext w:val="0"/>
        <w:keepLines w:val="0"/>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运营期固体废物排放情况及处置措施见表3.2-</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w:t>
      </w:r>
    </w:p>
    <w:p w14:paraId="049D7323">
      <w:pPr>
        <w:keepNext w:val="0"/>
        <w:keepLines w:val="0"/>
        <w:pageBreakBefore w:val="0"/>
        <w:widowControl w:val="0"/>
        <w:kinsoku/>
        <w:wordWrap/>
        <w:overflowPunct/>
        <w:topLinePunct w:val="0"/>
        <w:bidi w:val="0"/>
        <w:spacing w:line="360" w:lineRule="auto"/>
        <w:ind w:firstLine="42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表3.2-</w:t>
      </w:r>
      <w:r>
        <w:rPr>
          <w:rFonts w:hint="default" w:ascii="Times New Roman" w:hAnsi="Times New Roman" w:eastAsia="宋体" w:cs="Times New Roman"/>
          <w:b/>
          <w:color w:val="auto"/>
          <w:sz w:val="21"/>
          <w:szCs w:val="21"/>
          <w:lang w:val="en-US" w:eastAsia="zh-CN"/>
        </w:rPr>
        <w:t xml:space="preserve">15    </w:t>
      </w:r>
      <w:r>
        <w:rPr>
          <w:rFonts w:hint="default" w:ascii="Times New Roman" w:hAnsi="Times New Roman" w:eastAsia="宋体" w:cs="Times New Roman"/>
          <w:b/>
          <w:color w:val="auto"/>
          <w:sz w:val="21"/>
          <w:szCs w:val="21"/>
        </w:rPr>
        <w:t>固体废物污染源防治措施与污染物产、排情况</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1088"/>
        <w:gridCol w:w="1297"/>
        <w:gridCol w:w="3319"/>
        <w:gridCol w:w="1284"/>
      </w:tblGrid>
      <w:tr w14:paraId="757D0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841" w:type="dxa"/>
            <w:vAlign w:val="center"/>
          </w:tcPr>
          <w:p w14:paraId="37A3EA4E">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1088" w:type="dxa"/>
            <w:vAlign w:val="center"/>
          </w:tcPr>
          <w:p w14:paraId="4BE47474">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p w14:paraId="5587CDAB">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w:t>
            </w:r>
          </w:p>
        </w:tc>
        <w:tc>
          <w:tcPr>
            <w:tcW w:w="1297" w:type="dxa"/>
            <w:vAlign w:val="center"/>
          </w:tcPr>
          <w:p w14:paraId="4A1E26DC">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3319" w:type="dxa"/>
            <w:vAlign w:val="center"/>
          </w:tcPr>
          <w:p w14:paraId="0017847D">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1284" w:type="dxa"/>
            <w:vAlign w:val="center"/>
          </w:tcPr>
          <w:p w14:paraId="049883BF">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p w14:paraId="001DCA03">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r>
      <w:tr w14:paraId="48A7A0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41" w:type="dxa"/>
            <w:vAlign w:val="center"/>
          </w:tcPr>
          <w:p w14:paraId="04E24B42">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1088" w:type="dxa"/>
            <w:vAlign w:val="center"/>
          </w:tcPr>
          <w:p w14:paraId="184DAA96">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1297" w:type="dxa"/>
            <w:vAlign w:val="center"/>
          </w:tcPr>
          <w:p w14:paraId="097E666E">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246.15</w:t>
            </w:r>
            <w:r>
              <w:rPr>
                <w:rFonts w:hint="default" w:ascii="Times New Roman" w:hAnsi="Times New Roman" w:eastAsia="宋体" w:cs="Times New Roman"/>
                <w:color w:val="auto"/>
                <w:sz w:val="21"/>
                <w:szCs w:val="21"/>
              </w:rPr>
              <w:t>万</w:t>
            </w:r>
          </w:p>
        </w:tc>
        <w:tc>
          <w:tcPr>
            <w:tcW w:w="3319" w:type="dxa"/>
            <w:vAlign w:val="center"/>
          </w:tcPr>
          <w:p w14:paraId="3988338C">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送至尾矿库堆存</w:t>
            </w:r>
          </w:p>
        </w:tc>
        <w:tc>
          <w:tcPr>
            <w:tcW w:w="1284" w:type="dxa"/>
            <w:vAlign w:val="center"/>
          </w:tcPr>
          <w:p w14:paraId="772E6CF4">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r w14:paraId="54A89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841" w:type="dxa"/>
            <w:vAlign w:val="center"/>
          </w:tcPr>
          <w:p w14:paraId="31993CB3">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尾水沉淀池污泥</w:t>
            </w:r>
          </w:p>
        </w:tc>
        <w:tc>
          <w:tcPr>
            <w:tcW w:w="1088" w:type="dxa"/>
            <w:vAlign w:val="center"/>
          </w:tcPr>
          <w:p w14:paraId="4FBF07CC">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污泥</w:t>
            </w:r>
          </w:p>
        </w:tc>
        <w:tc>
          <w:tcPr>
            <w:tcW w:w="1297" w:type="dxa"/>
            <w:vAlign w:val="center"/>
          </w:tcPr>
          <w:p w14:paraId="531767DD">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35</w:t>
            </w:r>
          </w:p>
        </w:tc>
        <w:tc>
          <w:tcPr>
            <w:tcW w:w="3319" w:type="dxa"/>
            <w:vAlign w:val="center"/>
          </w:tcPr>
          <w:p w14:paraId="10F62A7C">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送至尾矿库堆存</w:t>
            </w:r>
          </w:p>
        </w:tc>
        <w:tc>
          <w:tcPr>
            <w:tcW w:w="1284" w:type="dxa"/>
            <w:vAlign w:val="center"/>
          </w:tcPr>
          <w:p w14:paraId="6BFB755C">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0</w:t>
            </w:r>
          </w:p>
        </w:tc>
      </w:tr>
      <w:tr w14:paraId="7D531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841" w:type="dxa"/>
            <w:vAlign w:val="center"/>
          </w:tcPr>
          <w:p w14:paraId="5754F2D2">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生产员工</w:t>
            </w:r>
          </w:p>
        </w:tc>
        <w:tc>
          <w:tcPr>
            <w:tcW w:w="1088" w:type="dxa"/>
            <w:vAlign w:val="center"/>
          </w:tcPr>
          <w:p w14:paraId="3236A343">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97" w:type="dxa"/>
            <w:vAlign w:val="center"/>
          </w:tcPr>
          <w:p w14:paraId="797B41C0">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6.3</w:t>
            </w:r>
          </w:p>
        </w:tc>
        <w:tc>
          <w:tcPr>
            <w:tcW w:w="3319" w:type="dxa"/>
            <w:vAlign w:val="center"/>
          </w:tcPr>
          <w:p w14:paraId="6430ADC8">
            <w:pPr>
              <w:keepNext w:val="0"/>
              <w:keepLines w:val="0"/>
              <w:pageBreakBefore w:val="0"/>
              <w:widowControl w:val="0"/>
              <w:kinsoku/>
              <w:wordWrap/>
              <w:topLinePunct w:val="0"/>
              <w:bidi w:val="0"/>
              <w:snapToGrid/>
              <w:spacing w:line="32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依托选矿厂生活垃圾收集设施，定期运往若羌县瓦石峡镇生活垃圾填埋场卫生处置。</w:t>
            </w:r>
          </w:p>
        </w:tc>
        <w:tc>
          <w:tcPr>
            <w:tcW w:w="1284" w:type="dxa"/>
            <w:vAlign w:val="center"/>
          </w:tcPr>
          <w:p w14:paraId="2FC55D17">
            <w:pPr>
              <w:pStyle w:val="231"/>
              <w:keepNext w:val="0"/>
              <w:keepLines w:val="0"/>
              <w:pageBreakBefore w:val="0"/>
              <w:widowControl w:val="0"/>
              <w:kinsoku/>
              <w:wordWrap/>
              <w:topLinePunct w:val="0"/>
              <w:bidi w:val="0"/>
              <w:snapToGrid/>
              <w:spacing w:line="32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0</w:t>
            </w:r>
          </w:p>
        </w:tc>
      </w:tr>
    </w:tbl>
    <w:p w14:paraId="1A387142">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4.噪声</w:t>
      </w:r>
    </w:p>
    <w:p w14:paraId="1952D35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库区运营期间噪声源主要为尾矿输送带及</w:t>
      </w:r>
      <w:r>
        <w:rPr>
          <w:rFonts w:hint="default" w:ascii="Times New Roman" w:hAnsi="Times New Roman" w:eastAsia="宋体" w:cs="Times New Roman"/>
          <w:color w:val="auto"/>
          <w:lang w:eastAsia="zh-CN"/>
        </w:rPr>
        <w:t>压路</w:t>
      </w:r>
      <w:r>
        <w:rPr>
          <w:rFonts w:hint="default" w:ascii="Times New Roman" w:hAnsi="Times New Roman" w:eastAsia="宋体" w:cs="Times New Roman"/>
          <w:color w:val="auto"/>
        </w:rPr>
        <w:t>机等噪声，噪声的声压在7</w:t>
      </w:r>
      <w:r>
        <w:rPr>
          <w:rFonts w:hint="eastAsia" w:eastAsia="宋体" w:cs="Times New Roman"/>
          <w:color w:val="auto"/>
          <w:lang w:val="en-US" w:eastAsia="zh-CN"/>
        </w:rPr>
        <w:t>5</w:t>
      </w:r>
      <w:r>
        <w:rPr>
          <w:rFonts w:hint="default" w:ascii="Times New Roman" w:hAnsi="Times New Roman" w:eastAsia="宋体" w:cs="Times New Roman"/>
          <w:color w:val="auto"/>
        </w:rPr>
        <w:t>-</w:t>
      </w:r>
      <w:r>
        <w:rPr>
          <w:rFonts w:hint="eastAsia" w:eastAsia="宋体" w:cs="Times New Roman"/>
          <w:color w:val="auto"/>
          <w:lang w:val="en-US" w:eastAsia="zh-CN"/>
        </w:rPr>
        <w:t>95</w:t>
      </w:r>
      <w:r>
        <w:rPr>
          <w:rFonts w:hint="default" w:ascii="Times New Roman" w:hAnsi="Times New Roman" w:eastAsia="宋体" w:cs="Times New Roman"/>
          <w:color w:val="auto"/>
        </w:rPr>
        <w:t>dB(A)。</w:t>
      </w:r>
    </w:p>
    <w:p w14:paraId="46A4ED8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主要噪声源强见表3.2-</w:t>
      </w:r>
      <w:r>
        <w:rPr>
          <w:rFonts w:hint="default" w:ascii="Times New Roman" w:hAnsi="Times New Roman" w:eastAsia="宋体" w:cs="Times New Roman"/>
          <w:color w:val="auto"/>
          <w:lang w:val="en-US" w:eastAsia="zh-CN"/>
        </w:rPr>
        <w:t>16</w:t>
      </w:r>
      <w:r>
        <w:rPr>
          <w:rFonts w:hint="default" w:ascii="Times New Roman" w:hAnsi="Times New Roman" w:eastAsia="宋体" w:cs="Times New Roman"/>
          <w:color w:val="auto"/>
        </w:rPr>
        <w:t>。</w:t>
      </w:r>
    </w:p>
    <w:p w14:paraId="6C1EB178">
      <w:pPr>
        <w:pStyle w:val="2"/>
        <w:rPr>
          <w:rFonts w:hint="default"/>
        </w:rPr>
      </w:pPr>
    </w:p>
    <w:p w14:paraId="7DF050B4">
      <w:pPr>
        <w:keepNext w:val="0"/>
        <w:keepLines w:val="0"/>
        <w:pageBreakBefore w:val="0"/>
        <w:widowControl w:val="0"/>
        <w:kinsoku/>
        <w:wordWrap/>
        <w:overflowPunct/>
        <w:topLinePunct w:val="0"/>
        <w:autoSpaceDE/>
        <w:autoSpaceDN/>
        <w:bidi w:val="0"/>
        <w:adjustRightInd/>
        <w:snapToGrid/>
        <w:spacing w:line="360" w:lineRule="auto"/>
        <w:ind w:firstLine="420"/>
        <w:jc w:val="righ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3.2-</w:t>
      </w:r>
      <w:r>
        <w:rPr>
          <w:rFonts w:hint="default" w:ascii="Times New Roman" w:hAnsi="Times New Roman" w:eastAsia="宋体" w:cs="Times New Roman"/>
          <w:b/>
          <w:color w:val="auto"/>
          <w:sz w:val="21"/>
          <w:szCs w:val="21"/>
          <w:lang w:val="en-US" w:eastAsia="zh-CN"/>
        </w:rPr>
        <w:t>16</w:t>
      </w:r>
      <w:r>
        <w:rPr>
          <w:rFonts w:hint="default" w:ascii="Times New Roman" w:hAnsi="Times New Roman" w:eastAsia="宋体" w:cs="Times New Roman"/>
          <w:b/>
          <w:color w:val="auto"/>
          <w:sz w:val="21"/>
          <w:szCs w:val="21"/>
        </w:rPr>
        <w:t xml:space="preserve">    主要噪声源强</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单位：dB(A)</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7"/>
        <w:gridCol w:w="1788"/>
        <w:gridCol w:w="1200"/>
        <w:gridCol w:w="1389"/>
        <w:gridCol w:w="2410"/>
        <w:gridCol w:w="1265"/>
      </w:tblGrid>
      <w:tr w14:paraId="17DFC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777" w:type="dxa"/>
            <w:vAlign w:val="center"/>
          </w:tcPr>
          <w:p w14:paraId="4A2F351A">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1788" w:type="dxa"/>
            <w:vAlign w:val="center"/>
          </w:tcPr>
          <w:p w14:paraId="2DB2BA0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名称</w:t>
            </w:r>
          </w:p>
        </w:tc>
        <w:tc>
          <w:tcPr>
            <w:tcW w:w="1200" w:type="dxa"/>
            <w:vAlign w:val="top"/>
          </w:tcPr>
          <w:p w14:paraId="325899A4">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数量</w:t>
            </w:r>
          </w:p>
        </w:tc>
        <w:tc>
          <w:tcPr>
            <w:tcW w:w="1389" w:type="dxa"/>
            <w:vAlign w:val="center"/>
          </w:tcPr>
          <w:p w14:paraId="0743881E">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源强</w:t>
            </w:r>
            <w:r>
              <w:rPr>
                <w:rFonts w:hint="default" w:ascii="Times New Roman" w:hAnsi="Times New Roman" w:eastAsia="宋体" w:cs="Times New Roman"/>
                <w:color w:val="auto"/>
                <w:sz w:val="21"/>
                <w:szCs w:val="21"/>
                <w:lang w:val="en-US" w:eastAsia="zh-CN"/>
              </w:rPr>
              <w:t>dB(A)</w:t>
            </w:r>
          </w:p>
        </w:tc>
        <w:tc>
          <w:tcPr>
            <w:tcW w:w="2410" w:type="dxa"/>
            <w:vAlign w:val="center"/>
          </w:tcPr>
          <w:p w14:paraId="2797BF19">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声源控制措施</w:t>
            </w:r>
          </w:p>
        </w:tc>
        <w:tc>
          <w:tcPr>
            <w:tcW w:w="1265" w:type="dxa"/>
            <w:vAlign w:val="center"/>
          </w:tcPr>
          <w:p w14:paraId="57FADE06">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运行特性</w:t>
            </w:r>
          </w:p>
        </w:tc>
      </w:tr>
      <w:tr w14:paraId="02A32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777" w:type="dxa"/>
            <w:vAlign w:val="center"/>
          </w:tcPr>
          <w:p w14:paraId="09818F6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88" w:type="dxa"/>
            <w:shd w:val="clear" w:color="auto" w:fill="auto"/>
            <w:vAlign w:val="center"/>
          </w:tcPr>
          <w:p w14:paraId="10A8E57D">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尾矿输送带</w:t>
            </w:r>
          </w:p>
        </w:tc>
        <w:tc>
          <w:tcPr>
            <w:tcW w:w="1200" w:type="dxa"/>
            <w:vAlign w:val="top"/>
          </w:tcPr>
          <w:p w14:paraId="0179A251">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套</w:t>
            </w:r>
          </w:p>
        </w:tc>
        <w:tc>
          <w:tcPr>
            <w:tcW w:w="1389" w:type="dxa"/>
            <w:shd w:val="clear" w:color="auto" w:fill="auto"/>
            <w:vAlign w:val="center"/>
          </w:tcPr>
          <w:p w14:paraId="52309677">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2410" w:type="dxa"/>
            <w:vAlign w:val="center"/>
          </w:tcPr>
          <w:p w14:paraId="15EB5F0B">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基础减振，隔声</w:t>
            </w:r>
          </w:p>
        </w:tc>
        <w:tc>
          <w:tcPr>
            <w:tcW w:w="1265" w:type="dxa"/>
            <w:vAlign w:val="center"/>
          </w:tcPr>
          <w:p w14:paraId="09B5B069">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23D4F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777" w:type="dxa"/>
            <w:vAlign w:val="center"/>
          </w:tcPr>
          <w:p w14:paraId="36B58B0A">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88" w:type="dxa"/>
            <w:shd w:val="clear" w:color="auto" w:fill="auto"/>
            <w:vAlign w:val="center"/>
          </w:tcPr>
          <w:p w14:paraId="35425DC4">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推土机</w:t>
            </w:r>
          </w:p>
        </w:tc>
        <w:tc>
          <w:tcPr>
            <w:tcW w:w="1200" w:type="dxa"/>
            <w:vAlign w:val="top"/>
          </w:tcPr>
          <w:p w14:paraId="518134A1">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2台</w:t>
            </w:r>
          </w:p>
        </w:tc>
        <w:tc>
          <w:tcPr>
            <w:tcW w:w="1389" w:type="dxa"/>
            <w:shd w:val="clear" w:color="auto" w:fill="auto"/>
            <w:vAlign w:val="center"/>
          </w:tcPr>
          <w:p w14:paraId="69AF2665">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86</w:t>
            </w:r>
          </w:p>
        </w:tc>
        <w:tc>
          <w:tcPr>
            <w:tcW w:w="2410" w:type="dxa"/>
            <w:shd w:val="clear" w:color="auto" w:fill="auto"/>
            <w:vAlign w:val="center"/>
          </w:tcPr>
          <w:p w14:paraId="618F3E2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低速慢行</w:t>
            </w:r>
          </w:p>
        </w:tc>
        <w:tc>
          <w:tcPr>
            <w:tcW w:w="1265" w:type="dxa"/>
            <w:vAlign w:val="center"/>
          </w:tcPr>
          <w:p w14:paraId="763C985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0E047B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777" w:type="dxa"/>
            <w:vAlign w:val="center"/>
          </w:tcPr>
          <w:p w14:paraId="66AAC800">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788" w:type="dxa"/>
            <w:shd w:val="clear" w:color="auto" w:fill="auto"/>
            <w:vAlign w:val="center"/>
          </w:tcPr>
          <w:p w14:paraId="5D2B6F62">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汽车</w:t>
            </w:r>
          </w:p>
        </w:tc>
        <w:tc>
          <w:tcPr>
            <w:tcW w:w="1200" w:type="dxa"/>
            <w:vAlign w:val="top"/>
          </w:tcPr>
          <w:p w14:paraId="3542EA0F">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4台</w:t>
            </w:r>
          </w:p>
        </w:tc>
        <w:tc>
          <w:tcPr>
            <w:tcW w:w="1389" w:type="dxa"/>
            <w:shd w:val="clear" w:color="auto" w:fill="auto"/>
            <w:vAlign w:val="center"/>
          </w:tcPr>
          <w:p w14:paraId="00A7136C">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75~85</w:t>
            </w:r>
          </w:p>
        </w:tc>
        <w:tc>
          <w:tcPr>
            <w:tcW w:w="2410" w:type="dxa"/>
            <w:shd w:val="clear" w:color="auto" w:fill="auto"/>
            <w:vAlign w:val="center"/>
          </w:tcPr>
          <w:p w14:paraId="3C57A184">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低速慢行</w:t>
            </w:r>
          </w:p>
        </w:tc>
        <w:tc>
          <w:tcPr>
            <w:tcW w:w="1265" w:type="dxa"/>
            <w:vAlign w:val="center"/>
          </w:tcPr>
          <w:p w14:paraId="2337DF81">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5E7A14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777" w:type="dxa"/>
            <w:vAlign w:val="center"/>
          </w:tcPr>
          <w:p w14:paraId="6F1F7B54">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788" w:type="dxa"/>
            <w:shd w:val="clear" w:color="auto" w:fill="auto"/>
            <w:vAlign w:val="center"/>
          </w:tcPr>
          <w:p w14:paraId="26B5717B">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前装机</w:t>
            </w:r>
          </w:p>
        </w:tc>
        <w:tc>
          <w:tcPr>
            <w:tcW w:w="1200" w:type="dxa"/>
            <w:vAlign w:val="top"/>
          </w:tcPr>
          <w:p w14:paraId="5A962B33">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w:t>
            </w:r>
          </w:p>
        </w:tc>
        <w:tc>
          <w:tcPr>
            <w:tcW w:w="1389" w:type="dxa"/>
            <w:shd w:val="clear" w:color="auto" w:fill="auto"/>
            <w:vAlign w:val="center"/>
          </w:tcPr>
          <w:p w14:paraId="02B5FC22">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85~90</w:t>
            </w:r>
          </w:p>
        </w:tc>
        <w:tc>
          <w:tcPr>
            <w:tcW w:w="2410" w:type="dxa"/>
            <w:shd w:val="clear" w:color="auto" w:fill="auto"/>
            <w:vAlign w:val="center"/>
          </w:tcPr>
          <w:p w14:paraId="524DA261">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低速慢行</w:t>
            </w:r>
          </w:p>
        </w:tc>
        <w:tc>
          <w:tcPr>
            <w:tcW w:w="1265" w:type="dxa"/>
            <w:vAlign w:val="center"/>
          </w:tcPr>
          <w:p w14:paraId="4EBABE0B">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591F8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777" w:type="dxa"/>
            <w:vAlign w:val="center"/>
          </w:tcPr>
          <w:p w14:paraId="1D0079B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788" w:type="dxa"/>
            <w:shd w:val="clear" w:color="auto" w:fill="auto"/>
            <w:vAlign w:val="center"/>
          </w:tcPr>
          <w:p w14:paraId="1DD0F726">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压路机</w:t>
            </w:r>
          </w:p>
        </w:tc>
        <w:tc>
          <w:tcPr>
            <w:tcW w:w="1200" w:type="dxa"/>
            <w:vAlign w:val="top"/>
          </w:tcPr>
          <w:p w14:paraId="2AA13D4E">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2台</w:t>
            </w:r>
          </w:p>
        </w:tc>
        <w:tc>
          <w:tcPr>
            <w:tcW w:w="1389" w:type="dxa"/>
            <w:shd w:val="clear" w:color="auto" w:fill="auto"/>
            <w:vAlign w:val="center"/>
          </w:tcPr>
          <w:p w14:paraId="7BFB50EB">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80~85</w:t>
            </w:r>
          </w:p>
        </w:tc>
        <w:tc>
          <w:tcPr>
            <w:tcW w:w="2410" w:type="dxa"/>
            <w:shd w:val="clear" w:color="auto" w:fill="auto"/>
            <w:vAlign w:val="center"/>
          </w:tcPr>
          <w:p w14:paraId="7563C7E9">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低速慢行</w:t>
            </w:r>
          </w:p>
        </w:tc>
        <w:tc>
          <w:tcPr>
            <w:tcW w:w="1265" w:type="dxa"/>
            <w:vAlign w:val="center"/>
          </w:tcPr>
          <w:p w14:paraId="401BD0E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26D62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777" w:type="dxa"/>
            <w:vAlign w:val="center"/>
          </w:tcPr>
          <w:p w14:paraId="5461FD58">
            <w:pPr>
              <w:keepNext w:val="0"/>
              <w:keepLines w:val="0"/>
              <w:pageBreakBefore w:val="0"/>
              <w:widowControl/>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788" w:type="dxa"/>
            <w:shd w:val="clear" w:color="auto" w:fill="auto"/>
            <w:vAlign w:val="center"/>
          </w:tcPr>
          <w:p w14:paraId="26710568">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洒水车</w:t>
            </w:r>
          </w:p>
        </w:tc>
        <w:tc>
          <w:tcPr>
            <w:tcW w:w="1200" w:type="dxa"/>
            <w:vAlign w:val="top"/>
          </w:tcPr>
          <w:p w14:paraId="2830AEA5">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89" w:type="dxa"/>
            <w:shd w:val="clear" w:color="auto" w:fill="auto"/>
            <w:vAlign w:val="center"/>
          </w:tcPr>
          <w:p w14:paraId="61B4EDF3">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lang w:val="en-US" w:eastAsia="zh-CN"/>
              </w:rPr>
              <w:t>5</w:t>
            </w:r>
          </w:p>
        </w:tc>
        <w:tc>
          <w:tcPr>
            <w:tcW w:w="2410" w:type="dxa"/>
            <w:shd w:val="clear" w:color="auto" w:fill="auto"/>
            <w:vAlign w:val="center"/>
          </w:tcPr>
          <w:p w14:paraId="3F739E0D">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减速慢行，优化管理</w:t>
            </w:r>
          </w:p>
        </w:tc>
        <w:tc>
          <w:tcPr>
            <w:tcW w:w="1265" w:type="dxa"/>
            <w:vAlign w:val="center"/>
          </w:tcPr>
          <w:p w14:paraId="34C2CF36">
            <w:pPr>
              <w:keepNext w:val="0"/>
              <w:keepLines w:val="0"/>
              <w:pageBreakBefore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bl>
    <w:p w14:paraId="2C881EE3">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5.生态环境影响因素</w:t>
      </w:r>
    </w:p>
    <w:p w14:paraId="236307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主要生态影响为：尾矿库及道路占地破坏地表，并挤占野生动物生境；施工和运营期各类机械设备噪声惊扰野生动物，破坏其栖息环境；占地及排尾活动改变库区用地类型，与周边形成异质斑块景观，对区域景观造成一定破坏。另外排尾及库区扬尘使大气环境受到长期影响，恶化周边动植物生境。</w:t>
      </w:r>
    </w:p>
    <w:p w14:paraId="3D0F285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6.污染源汇总</w:t>
      </w:r>
    </w:p>
    <w:p w14:paraId="387DBCD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本工程污染物排放情况汇总见表3.2-</w:t>
      </w:r>
      <w:r>
        <w:rPr>
          <w:rFonts w:hint="default" w:ascii="Times New Roman" w:hAnsi="Times New Roman" w:eastAsia="宋体" w:cs="Times New Roman"/>
          <w:color w:val="auto"/>
          <w:lang w:val="en-US" w:eastAsia="zh-CN"/>
        </w:rPr>
        <w:t>17</w:t>
      </w:r>
      <w:r>
        <w:rPr>
          <w:rFonts w:hint="default" w:ascii="Times New Roman" w:hAnsi="Times New Roman" w:eastAsia="宋体" w:cs="Times New Roman"/>
          <w:color w:val="auto"/>
        </w:rPr>
        <w:t>。</w:t>
      </w:r>
    </w:p>
    <w:p w14:paraId="35C3992C">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表3.2-</w:t>
      </w:r>
      <w:r>
        <w:rPr>
          <w:rFonts w:hint="default" w:ascii="Times New Roman" w:hAnsi="Times New Roman" w:eastAsia="宋体" w:cs="Times New Roman"/>
          <w:b/>
          <w:bCs/>
          <w:color w:val="auto"/>
          <w:sz w:val="21"/>
          <w:szCs w:val="21"/>
          <w:highlight w:val="none"/>
          <w:lang w:val="en-US" w:eastAsia="zh-CN"/>
        </w:rPr>
        <w:t>17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本工程污染物排放情况一览表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1"/>
        <w:gridCol w:w="1496"/>
        <w:gridCol w:w="2002"/>
        <w:gridCol w:w="1669"/>
        <w:gridCol w:w="1627"/>
        <w:gridCol w:w="1604"/>
      </w:tblGrid>
      <w:tr w14:paraId="0D453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091" w:type="pct"/>
            <w:gridSpan w:val="2"/>
            <w:vAlign w:val="center"/>
          </w:tcPr>
          <w:p w14:paraId="3D79970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tc>
        <w:tc>
          <w:tcPr>
            <w:tcW w:w="1133" w:type="pct"/>
            <w:vAlign w:val="center"/>
          </w:tcPr>
          <w:p w14:paraId="6FAF69CA">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主要污染物</w:t>
            </w:r>
          </w:p>
        </w:tc>
        <w:tc>
          <w:tcPr>
            <w:tcW w:w="945" w:type="pct"/>
            <w:vAlign w:val="center"/>
          </w:tcPr>
          <w:p w14:paraId="13CE5FB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产生量（t/a）</w:t>
            </w:r>
          </w:p>
        </w:tc>
        <w:tc>
          <w:tcPr>
            <w:tcW w:w="921" w:type="pct"/>
            <w:vAlign w:val="center"/>
          </w:tcPr>
          <w:p w14:paraId="7D2E5E28">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消减量（t/a）</w:t>
            </w:r>
          </w:p>
        </w:tc>
        <w:tc>
          <w:tcPr>
            <w:tcW w:w="908" w:type="pct"/>
            <w:vAlign w:val="center"/>
          </w:tcPr>
          <w:p w14:paraId="62BE440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排放量（或堆存量）</w:t>
            </w:r>
            <w:r>
              <w:rPr>
                <w:rFonts w:hint="default" w:ascii="Times New Roman" w:hAnsi="Times New Roman" w:eastAsia="宋体" w:cs="Times New Roman"/>
                <w:b/>
                <w:bCs/>
                <w:color w:val="auto"/>
                <w:kern w:val="0"/>
                <w:sz w:val="21"/>
                <w:szCs w:val="21"/>
                <w:highlight w:val="none"/>
              </w:rPr>
              <w:t>（t/a）</w:t>
            </w:r>
          </w:p>
        </w:tc>
      </w:tr>
      <w:tr w14:paraId="3A9B5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244" w:type="pct"/>
            <w:vAlign w:val="center"/>
          </w:tcPr>
          <w:p w14:paraId="4EE343D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w:t>
            </w:r>
          </w:p>
        </w:tc>
        <w:tc>
          <w:tcPr>
            <w:tcW w:w="847" w:type="pct"/>
            <w:vAlign w:val="center"/>
          </w:tcPr>
          <w:p w14:paraId="1BB116C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尾矿库扬尘</w:t>
            </w:r>
          </w:p>
        </w:tc>
        <w:tc>
          <w:tcPr>
            <w:tcW w:w="1133" w:type="pct"/>
            <w:vAlign w:val="center"/>
          </w:tcPr>
          <w:p w14:paraId="7DF100E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颗粒物</w:t>
            </w:r>
          </w:p>
        </w:tc>
        <w:tc>
          <w:tcPr>
            <w:tcW w:w="945" w:type="pct"/>
            <w:vAlign w:val="center"/>
          </w:tcPr>
          <w:p w14:paraId="3B51F5E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24.292</w:t>
            </w:r>
          </w:p>
        </w:tc>
        <w:tc>
          <w:tcPr>
            <w:tcW w:w="921" w:type="pct"/>
            <w:vAlign w:val="center"/>
          </w:tcPr>
          <w:p w14:paraId="130EDD9D">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18.219</w:t>
            </w:r>
          </w:p>
        </w:tc>
        <w:tc>
          <w:tcPr>
            <w:tcW w:w="908" w:type="pct"/>
            <w:vAlign w:val="center"/>
          </w:tcPr>
          <w:p w14:paraId="5AAC467A">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6.073</w:t>
            </w:r>
          </w:p>
        </w:tc>
      </w:tr>
      <w:tr w14:paraId="7446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8" w:hRule="atLeast"/>
          <w:jc w:val="center"/>
        </w:trPr>
        <w:tc>
          <w:tcPr>
            <w:tcW w:w="244" w:type="pct"/>
            <w:vMerge w:val="restart"/>
            <w:vAlign w:val="center"/>
          </w:tcPr>
          <w:p w14:paraId="3DF3C9A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w:t>
            </w:r>
          </w:p>
        </w:tc>
        <w:tc>
          <w:tcPr>
            <w:tcW w:w="847" w:type="pct"/>
            <w:vAlign w:val="center"/>
          </w:tcPr>
          <w:p w14:paraId="703ACCF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尾水</w:t>
            </w:r>
          </w:p>
          <w:p w14:paraId="22F480B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4.05</w:t>
            </w:r>
            <w:r>
              <w:rPr>
                <w:rFonts w:hint="default" w:ascii="Times New Roman" w:hAnsi="Times New Roman" w:eastAsia="宋体" w:cs="Times New Roman"/>
                <w:color w:val="auto"/>
                <w:kern w:val="0"/>
                <w:sz w:val="21"/>
                <w:szCs w:val="21"/>
                <w:highlight w:val="none"/>
              </w:rPr>
              <w:t>万m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1133" w:type="pct"/>
            <w:vAlign w:val="center"/>
          </w:tcPr>
          <w:p w14:paraId="3502BD1C">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SS</w:t>
            </w:r>
          </w:p>
        </w:tc>
        <w:tc>
          <w:tcPr>
            <w:tcW w:w="945" w:type="pct"/>
            <w:vAlign w:val="center"/>
          </w:tcPr>
          <w:p w14:paraId="543E0DB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32.4</w:t>
            </w:r>
          </w:p>
        </w:tc>
        <w:tc>
          <w:tcPr>
            <w:tcW w:w="921" w:type="pct"/>
            <w:vAlign w:val="center"/>
          </w:tcPr>
          <w:p w14:paraId="5C70692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32.4</w:t>
            </w:r>
          </w:p>
        </w:tc>
        <w:tc>
          <w:tcPr>
            <w:tcW w:w="908" w:type="pct"/>
            <w:vAlign w:val="center"/>
          </w:tcPr>
          <w:p w14:paraId="60A98ED1">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r>
      <w:tr w14:paraId="72899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4" w:type="pct"/>
            <w:vMerge w:val="continue"/>
            <w:vAlign w:val="center"/>
          </w:tcPr>
          <w:p w14:paraId="03D97339">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7" w:type="pct"/>
            <w:vMerge w:val="restart"/>
            <w:vAlign w:val="center"/>
          </w:tcPr>
          <w:p w14:paraId="396CF53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p w14:paraId="0AA6BB1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357m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/a</w:t>
            </w:r>
          </w:p>
        </w:tc>
        <w:tc>
          <w:tcPr>
            <w:tcW w:w="1133" w:type="pct"/>
            <w:vAlign w:val="center"/>
          </w:tcPr>
          <w:p w14:paraId="775AC5C7">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COD</w:t>
            </w:r>
          </w:p>
        </w:tc>
        <w:tc>
          <w:tcPr>
            <w:tcW w:w="945" w:type="pct"/>
            <w:vAlign w:val="center"/>
          </w:tcPr>
          <w:p w14:paraId="0F1E8E1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0.1608</w:t>
            </w:r>
          </w:p>
        </w:tc>
        <w:tc>
          <w:tcPr>
            <w:tcW w:w="921" w:type="pct"/>
            <w:shd w:val="clear" w:color="auto" w:fill="auto"/>
            <w:vAlign w:val="center"/>
          </w:tcPr>
          <w:p w14:paraId="15C67BB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0.1608</w:t>
            </w:r>
          </w:p>
        </w:tc>
        <w:tc>
          <w:tcPr>
            <w:tcW w:w="908" w:type="pct"/>
            <w:vAlign w:val="center"/>
          </w:tcPr>
          <w:p w14:paraId="0863D3C6">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w:t>
            </w:r>
          </w:p>
        </w:tc>
      </w:tr>
      <w:tr w14:paraId="2ED969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4" w:type="pct"/>
            <w:vMerge w:val="continue"/>
            <w:vAlign w:val="center"/>
          </w:tcPr>
          <w:p w14:paraId="7DF28945">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7" w:type="pct"/>
            <w:vMerge w:val="continue"/>
            <w:vAlign w:val="center"/>
          </w:tcPr>
          <w:p w14:paraId="2D8799C8">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p>
        </w:tc>
        <w:tc>
          <w:tcPr>
            <w:tcW w:w="1133" w:type="pct"/>
            <w:vAlign w:val="center"/>
          </w:tcPr>
          <w:p w14:paraId="11B5A74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945" w:type="pct"/>
            <w:vAlign w:val="center"/>
          </w:tcPr>
          <w:p w14:paraId="5866242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0.0804</w:t>
            </w:r>
          </w:p>
        </w:tc>
        <w:tc>
          <w:tcPr>
            <w:tcW w:w="921" w:type="pct"/>
            <w:shd w:val="clear" w:color="auto" w:fill="auto"/>
            <w:vAlign w:val="center"/>
          </w:tcPr>
          <w:p w14:paraId="10D56534">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0.0804</w:t>
            </w:r>
          </w:p>
        </w:tc>
        <w:tc>
          <w:tcPr>
            <w:tcW w:w="908" w:type="pct"/>
            <w:vAlign w:val="center"/>
          </w:tcPr>
          <w:p w14:paraId="6899DB1A">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w:t>
            </w:r>
          </w:p>
        </w:tc>
      </w:tr>
      <w:tr w14:paraId="2C4D8B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244" w:type="pct"/>
            <w:vMerge w:val="continue"/>
            <w:vAlign w:val="center"/>
          </w:tcPr>
          <w:p w14:paraId="0D0B7640">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7" w:type="pct"/>
            <w:vMerge w:val="continue"/>
            <w:vAlign w:val="center"/>
          </w:tcPr>
          <w:p w14:paraId="0FD7EDED">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p>
        </w:tc>
        <w:tc>
          <w:tcPr>
            <w:tcW w:w="1133" w:type="pct"/>
            <w:vAlign w:val="center"/>
          </w:tcPr>
          <w:p w14:paraId="5BC100A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SS</w:t>
            </w:r>
          </w:p>
        </w:tc>
        <w:tc>
          <w:tcPr>
            <w:tcW w:w="945" w:type="pct"/>
            <w:vAlign w:val="center"/>
          </w:tcPr>
          <w:p w14:paraId="07D5FA0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0.0965</w:t>
            </w:r>
          </w:p>
        </w:tc>
        <w:tc>
          <w:tcPr>
            <w:tcW w:w="921" w:type="pct"/>
            <w:shd w:val="clear" w:color="auto" w:fill="auto"/>
            <w:vAlign w:val="center"/>
          </w:tcPr>
          <w:p w14:paraId="6717BEB1">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0.0965</w:t>
            </w:r>
          </w:p>
        </w:tc>
        <w:tc>
          <w:tcPr>
            <w:tcW w:w="908" w:type="pct"/>
            <w:vAlign w:val="center"/>
          </w:tcPr>
          <w:p w14:paraId="2C4CD91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w:t>
            </w:r>
          </w:p>
        </w:tc>
      </w:tr>
      <w:tr w14:paraId="17373C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244" w:type="pct"/>
            <w:vMerge w:val="continue"/>
            <w:vAlign w:val="center"/>
          </w:tcPr>
          <w:p w14:paraId="7A3BBC75">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847" w:type="pct"/>
            <w:vMerge w:val="continue"/>
            <w:vAlign w:val="center"/>
          </w:tcPr>
          <w:p w14:paraId="5AC49C1C">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p>
        </w:tc>
        <w:tc>
          <w:tcPr>
            <w:tcW w:w="1133" w:type="pct"/>
            <w:vAlign w:val="center"/>
          </w:tcPr>
          <w:p w14:paraId="4DA011B0">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945" w:type="pct"/>
            <w:vAlign w:val="center"/>
          </w:tcPr>
          <w:p w14:paraId="3A8CB45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0.0134</w:t>
            </w:r>
          </w:p>
        </w:tc>
        <w:tc>
          <w:tcPr>
            <w:tcW w:w="921" w:type="pct"/>
            <w:shd w:val="clear" w:color="auto" w:fill="auto"/>
            <w:vAlign w:val="center"/>
          </w:tcPr>
          <w:p w14:paraId="6D8D77A7">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0.0134</w:t>
            </w:r>
          </w:p>
        </w:tc>
        <w:tc>
          <w:tcPr>
            <w:tcW w:w="908" w:type="pct"/>
            <w:vAlign w:val="center"/>
          </w:tcPr>
          <w:p w14:paraId="01798995">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0</w:t>
            </w:r>
          </w:p>
        </w:tc>
      </w:tr>
      <w:tr w14:paraId="0D4FC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jc w:val="center"/>
        </w:trPr>
        <w:tc>
          <w:tcPr>
            <w:tcW w:w="244" w:type="pct"/>
            <w:vMerge w:val="restart"/>
            <w:vAlign w:val="center"/>
          </w:tcPr>
          <w:p w14:paraId="38582367">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w:t>
            </w:r>
          </w:p>
        </w:tc>
        <w:tc>
          <w:tcPr>
            <w:tcW w:w="1980" w:type="pct"/>
            <w:gridSpan w:val="2"/>
            <w:vAlign w:val="center"/>
          </w:tcPr>
          <w:p w14:paraId="55D2815A">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尾矿</w:t>
            </w:r>
          </w:p>
        </w:tc>
        <w:tc>
          <w:tcPr>
            <w:tcW w:w="945" w:type="pct"/>
            <w:vAlign w:val="center"/>
          </w:tcPr>
          <w:p w14:paraId="392C8170">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246.15</w:t>
            </w:r>
            <w:r>
              <w:rPr>
                <w:rFonts w:hint="default" w:ascii="Times New Roman" w:hAnsi="Times New Roman" w:eastAsia="宋体" w:cs="Times New Roman"/>
                <w:color w:val="auto"/>
                <w:sz w:val="21"/>
                <w:szCs w:val="21"/>
                <w:highlight w:val="none"/>
              </w:rPr>
              <w:t>万</w:t>
            </w:r>
          </w:p>
        </w:tc>
        <w:tc>
          <w:tcPr>
            <w:tcW w:w="921" w:type="pct"/>
            <w:vAlign w:val="center"/>
          </w:tcPr>
          <w:p w14:paraId="735C44B6">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246.15万</w:t>
            </w:r>
          </w:p>
        </w:tc>
        <w:tc>
          <w:tcPr>
            <w:tcW w:w="908" w:type="pct"/>
            <w:vAlign w:val="center"/>
          </w:tcPr>
          <w:p w14:paraId="2D6B20A4">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554D8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244" w:type="pct"/>
            <w:vMerge w:val="continue"/>
            <w:vAlign w:val="center"/>
          </w:tcPr>
          <w:p w14:paraId="03E89E6E">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980" w:type="pct"/>
            <w:gridSpan w:val="2"/>
            <w:vAlign w:val="center"/>
          </w:tcPr>
          <w:p w14:paraId="5DA64391">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Cs/>
                <w:color w:val="auto"/>
                <w:sz w:val="21"/>
                <w:szCs w:val="21"/>
                <w:highlight w:val="none"/>
              </w:rPr>
              <w:t>污泥</w:t>
            </w:r>
          </w:p>
        </w:tc>
        <w:tc>
          <w:tcPr>
            <w:tcW w:w="945" w:type="pct"/>
            <w:vAlign w:val="center"/>
          </w:tcPr>
          <w:p w14:paraId="741F6F6B">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w:t>
            </w:r>
          </w:p>
        </w:tc>
        <w:tc>
          <w:tcPr>
            <w:tcW w:w="921" w:type="pct"/>
            <w:vAlign w:val="center"/>
          </w:tcPr>
          <w:p w14:paraId="7BE55F3C">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w:t>
            </w:r>
          </w:p>
        </w:tc>
        <w:tc>
          <w:tcPr>
            <w:tcW w:w="908" w:type="pct"/>
            <w:vAlign w:val="center"/>
          </w:tcPr>
          <w:p w14:paraId="20673B0C">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0</w:t>
            </w:r>
          </w:p>
        </w:tc>
      </w:tr>
      <w:tr w14:paraId="018F5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244" w:type="pct"/>
            <w:vMerge w:val="continue"/>
            <w:vAlign w:val="center"/>
          </w:tcPr>
          <w:p w14:paraId="105636D8">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1980" w:type="pct"/>
            <w:gridSpan w:val="2"/>
            <w:vAlign w:val="center"/>
          </w:tcPr>
          <w:p w14:paraId="4F0F4D44">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945" w:type="pct"/>
            <w:vAlign w:val="center"/>
          </w:tcPr>
          <w:p w14:paraId="38BB0FF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6.3</w:t>
            </w:r>
          </w:p>
        </w:tc>
        <w:tc>
          <w:tcPr>
            <w:tcW w:w="921" w:type="pct"/>
            <w:vAlign w:val="center"/>
          </w:tcPr>
          <w:p w14:paraId="3F3B30E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6.3</w:t>
            </w:r>
          </w:p>
        </w:tc>
        <w:tc>
          <w:tcPr>
            <w:tcW w:w="908" w:type="pct"/>
            <w:vAlign w:val="center"/>
          </w:tcPr>
          <w:p w14:paraId="599D32E2">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r>
      <w:tr w14:paraId="0729C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6" w:hRule="atLeast"/>
          <w:jc w:val="center"/>
        </w:trPr>
        <w:tc>
          <w:tcPr>
            <w:tcW w:w="244" w:type="pct"/>
            <w:vAlign w:val="center"/>
          </w:tcPr>
          <w:p w14:paraId="1CCE28CA">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w:t>
            </w:r>
          </w:p>
        </w:tc>
        <w:tc>
          <w:tcPr>
            <w:tcW w:w="1980" w:type="pct"/>
            <w:gridSpan w:val="2"/>
            <w:vAlign w:val="center"/>
          </w:tcPr>
          <w:p w14:paraId="2F8A8868">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生产设备运行噪声，声级在75dB（A）~90dB（A）之间</w:t>
            </w:r>
          </w:p>
        </w:tc>
        <w:tc>
          <w:tcPr>
            <w:tcW w:w="2774" w:type="pct"/>
            <w:gridSpan w:val="3"/>
            <w:vAlign w:val="center"/>
          </w:tcPr>
          <w:p w14:paraId="4EA3AE5F">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厂界噪声＜50dB（A）</w:t>
            </w:r>
          </w:p>
        </w:tc>
      </w:tr>
      <w:bookmarkEnd w:id="179"/>
    </w:tbl>
    <w:p w14:paraId="28419C58">
      <w:pPr>
        <w:keepNext w:val="0"/>
        <w:keepLines w:val="0"/>
        <w:pageBreakBefore w:val="0"/>
        <w:widowControl w:val="0"/>
        <w:kinsoku/>
        <w:wordWrap/>
        <w:overflowPunct/>
        <w:topLinePunct w:val="0"/>
        <w:autoSpaceDE/>
        <w:autoSpaceDN/>
        <w:bidi w:val="0"/>
        <w:adjustRightInd/>
        <w:snapToGrid/>
        <w:spacing w:before="0" w:beforeLines="50" w:line="360" w:lineRule="auto"/>
        <w:textAlignment w:val="auto"/>
        <w:rPr>
          <w:rFonts w:hint="default" w:ascii="Times New Roman" w:hAnsi="Times New Roman" w:eastAsia="宋体" w:cs="Times New Roman"/>
          <w:b/>
          <w:bCs/>
          <w:color w:val="auto"/>
        </w:rPr>
      </w:pPr>
      <w:bookmarkStart w:id="194" w:name="_Toc387741442"/>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三</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闭库</w:t>
      </w:r>
      <w:r>
        <w:rPr>
          <w:rFonts w:hint="default" w:ascii="Times New Roman" w:hAnsi="Times New Roman" w:eastAsia="宋体" w:cs="Times New Roman"/>
          <w:b/>
          <w:bCs/>
          <w:color w:val="auto"/>
        </w:rPr>
        <w:t>期污染源分析</w:t>
      </w:r>
    </w:p>
    <w:p w14:paraId="1BE1967B">
      <w:pPr>
        <w:pStyle w:val="32"/>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项目</w:t>
      </w:r>
      <w:r>
        <w:rPr>
          <w:rFonts w:hint="default" w:ascii="Times New Roman" w:hAnsi="Times New Roman" w:eastAsia="宋体" w:cs="Times New Roman"/>
          <w:bCs/>
          <w:color w:val="auto"/>
          <w:szCs w:val="24"/>
          <w:lang w:val="en-US" w:eastAsia="zh-CN"/>
        </w:rPr>
        <w:t>闭库</w:t>
      </w:r>
      <w:r>
        <w:rPr>
          <w:rFonts w:hint="default" w:ascii="Times New Roman" w:hAnsi="Times New Roman" w:eastAsia="宋体" w:cs="Times New Roman"/>
          <w:bCs/>
          <w:color w:val="auto"/>
          <w:szCs w:val="24"/>
        </w:rPr>
        <w:t>期，尾矿库停止运行，水、气、声、固废等主要污染源将消失，随着生态治理与恢复措施的实施，生态环境逐步恢复，无组织粉尘也逐步消失。总体看来，</w:t>
      </w:r>
      <w:r>
        <w:rPr>
          <w:rFonts w:hint="default" w:ascii="Times New Roman" w:hAnsi="Times New Roman" w:eastAsia="宋体" w:cs="Times New Roman"/>
          <w:bCs/>
          <w:color w:val="auto"/>
          <w:szCs w:val="24"/>
          <w:lang w:val="en-US" w:eastAsia="zh-CN"/>
        </w:rPr>
        <w:t>闭库</w:t>
      </w:r>
      <w:r>
        <w:rPr>
          <w:rFonts w:hint="default" w:ascii="Times New Roman" w:hAnsi="Times New Roman" w:eastAsia="宋体" w:cs="Times New Roman"/>
          <w:bCs/>
          <w:color w:val="auto"/>
          <w:szCs w:val="24"/>
        </w:rPr>
        <w:t>期污染源较少，污染源强很小。</w:t>
      </w:r>
    </w:p>
    <w:p w14:paraId="18438262">
      <w:pPr>
        <w:pStyle w:val="33"/>
        <w:spacing w:line="360" w:lineRule="auto"/>
        <w:rPr>
          <w:color w:val="auto"/>
        </w:rPr>
      </w:pPr>
      <w:r>
        <w:rPr>
          <w:rFonts w:hint="default" w:ascii="Times New Roman" w:hAnsi="Times New Roman" w:eastAsia="宋体" w:cs="Times New Roman"/>
          <w:bCs/>
          <w:color w:val="auto"/>
          <w:kern w:val="2"/>
          <w:sz w:val="24"/>
          <w:szCs w:val="24"/>
          <w:lang w:val="en-US" w:eastAsia="zh-CN" w:bidi="ar-SA"/>
        </w:rPr>
        <w:t>闭库期，随着矿区生态恢复治理方案的落实，生态环境保护、恢复与补偿措施的实施，将使尾矿库等生态环境得到逐步恢复与改善。</w:t>
      </w:r>
    </w:p>
    <w:p w14:paraId="71ED02B0">
      <w:pPr>
        <w:pStyle w:val="5"/>
        <w:keepNext/>
        <w:keepLines w:val="0"/>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195" w:name="_Toc266"/>
      <w:r>
        <w:rPr>
          <w:color w:val="auto"/>
        </w:rPr>
        <w:t>3.3项目选址合理性分析</w:t>
      </w:r>
      <w:bookmarkEnd w:id="195"/>
    </w:p>
    <w:p w14:paraId="52C77C2A">
      <w:pPr>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拟建工程不在自然保护区、基本农田等保护区内，无大的输电线路和需要保护的文物，不属于地方大气重点控制区。本项目地处荒漠戈壁，周围人烟稀少，选矿厂周边5km范围内没有村庄等，尾矿库下游5km内无居民。本项目尾水经处理后全部回用不排放。尾矿库选址较合理。</w:t>
      </w:r>
    </w:p>
    <w:p w14:paraId="1132CE7E">
      <w:pPr>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选矿厂规模 300万t/a，年产尾矿量246.15万t/a，服务年限15</w:t>
      </w:r>
      <w:r>
        <w:rPr>
          <w:rFonts w:hint="default" w:ascii="Times New Roman" w:hAnsi="Times New Roman" w:eastAsia="宋体" w:cs="Times New Roman"/>
          <w:color w:val="auto"/>
          <w:lang w:eastAsia="zh-CN"/>
        </w:rPr>
        <w:t>年</w:t>
      </w:r>
      <w:r>
        <w:rPr>
          <w:rFonts w:hint="default" w:ascii="Times New Roman" w:hAnsi="Times New Roman" w:eastAsia="宋体" w:cs="Times New Roman"/>
          <w:color w:val="auto"/>
        </w:rPr>
        <w:t>，合计生产尾矿3692.25万t，尾矿堆积按干容重1.6t/m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考虑，合计尾矿量为2307.65万m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。本项目新建尾矿库总库容为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w:t>
      </w:r>
      <w:r>
        <w:rPr>
          <w:rFonts w:hint="default" w:ascii="Times New Roman" w:hAnsi="Times New Roman" w:eastAsia="宋体" w:cs="Times New Roman"/>
          <w:color w:val="auto"/>
          <w:lang w:eastAsia="zh-CN"/>
        </w:rPr>
        <w:t>库</w:t>
      </w:r>
      <w:r>
        <w:rPr>
          <w:rFonts w:hint="default" w:ascii="Times New Roman" w:hAnsi="Times New Roman" w:eastAsia="宋体" w:cs="Times New Roman"/>
          <w:color w:val="auto"/>
        </w:rPr>
        <w:t>服务年限为</w:t>
      </w:r>
      <w:r>
        <w:rPr>
          <w:rFonts w:hint="default" w:ascii="Times New Roman" w:hAnsi="Times New Roman" w:eastAsia="宋体" w:cs="Times New Roman"/>
          <w:color w:val="auto"/>
          <w:lang w:val="en-US" w:eastAsia="zh-CN"/>
        </w:rPr>
        <w:t>15年</w:t>
      </w:r>
      <w:r>
        <w:rPr>
          <w:rFonts w:hint="default" w:ascii="Times New Roman" w:hAnsi="Times New Roman" w:eastAsia="宋体" w:cs="Times New Roman"/>
          <w:color w:val="auto"/>
        </w:rPr>
        <w:t>。因此，尾矿库可以满足服务年限内尾矿堆存要求。</w:t>
      </w:r>
    </w:p>
    <w:p w14:paraId="3FD46414">
      <w:pPr>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根据现场考察，该尾矿库位于戈壁滩上，为平地型尾矿库，位于选矿厂西侧约1.1km，整体地势南高西低、东高西低，地形较平缓，</w:t>
      </w:r>
      <w:r>
        <w:rPr>
          <w:rFonts w:hint="default" w:ascii="Times New Roman" w:hAnsi="Times New Roman" w:eastAsia="宋体" w:cs="Times New Roman"/>
          <w:color w:val="auto"/>
          <w:lang w:eastAsia="zh-CN"/>
        </w:rPr>
        <w:t>设计坝顶标高</w:t>
      </w:r>
      <w:r>
        <w:rPr>
          <w:rFonts w:hint="default" w:ascii="Times New Roman" w:hAnsi="Times New Roman" w:eastAsia="宋体" w:cs="Times New Roman"/>
          <w:color w:val="auto"/>
          <w:lang w:val="en-US" w:eastAsia="zh-CN"/>
        </w:rPr>
        <w:t>1179m</w:t>
      </w:r>
      <w:r>
        <w:rPr>
          <w:rFonts w:hint="default" w:ascii="Times New Roman" w:hAnsi="Times New Roman" w:eastAsia="宋体" w:cs="Times New Roman"/>
          <w:color w:val="auto"/>
        </w:rPr>
        <w:t>，为</w:t>
      </w:r>
      <w:r>
        <w:rPr>
          <w:rFonts w:hint="default" w:ascii="Times New Roman" w:hAnsi="Times New Roman" w:eastAsia="宋体" w:cs="Times New Roman"/>
          <w:color w:val="auto"/>
          <w:lang w:val="en-US" w:eastAsia="zh-CN"/>
        </w:rPr>
        <w:t>采矿用地</w:t>
      </w:r>
      <w:r>
        <w:rPr>
          <w:rFonts w:hint="default" w:ascii="Times New Roman" w:hAnsi="Times New Roman" w:eastAsia="宋体" w:cs="Times New Roman"/>
          <w:color w:val="auto"/>
        </w:rPr>
        <w:t>。尾矿库区域根据工勘报告</w:t>
      </w:r>
      <w:bookmarkStart w:id="196" w:name="_Hlk119275071"/>
      <w:r>
        <w:rPr>
          <w:rFonts w:hint="default" w:ascii="Times New Roman" w:hAnsi="Times New Roman" w:eastAsia="宋体" w:cs="Times New Roman"/>
          <w:color w:val="auto"/>
        </w:rPr>
        <w:t>相对稳定，满足筑坝的基本地质条件</w:t>
      </w:r>
      <w:bookmarkEnd w:id="196"/>
      <w:r>
        <w:rPr>
          <w:rFonts w:hint="default" w:ascii="Times New Roman" w:hAnsi="Times New Roman" w:eastAsia="宋体" w:cs="Times New Roman"/>
          <w:color w:val="auto"/>
        </w:rPr>
        <w:t>。尾矿库库址以下没有具有开采价值的矿床，尾矿库库址选择基本合理。</w:t>
      </w:r>
    </w:p>
    <w:p w14:paraId="1373AF47">
      <w:pPr>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本项目尾矿库排入的尾矿为</w:t>
      </w:r>
      <w:r>
        <w:rPr>
          <w:rFonts w:hint="default" w:ascii="Times New Roman" w:hAnsi="Times New Roman" w:eastAsia="宋体" w:cs="Times New Roman"/>
          <w:color w:val="auto"/>
          <w:lang w:eastAsia="zh-CN"/>
        </w:rPr>
        <w:t>锂矿</w:t>
      </w:r>
      <w:r>
        <w:rPr>
          <w:rFonts w:hint="default" w:ascii="Times New Roman" w:hAnsi="Times New Roman" w:eastAsia="宋体" w:cs="Times New Roman"/>
          <w:color w:val="auto"/>
        </w:rPr>
        <w:t>尾矿。根据《国家危险废物名录（2025年版）》，</w:t>
      </w:r>
      <w:r>
        <w:rPr>
          <w:rFonts w:hint="default" w:ascii="Times New Roman" w:hAnsi="Times New Roman" w:eastAsia="宋体" w:cs="Times New Roman"/>
          <w:color w:val="auto"/>
          <w:lang w:val="en-US" w:eastAsia="zh-CN"/>
        </w:rPr>
        <w:t>锂矿</w:t>
      </w:r>
      <w:r>
        <w:rPr>
          <w:rFonts w:hint="default" w:ascii="Times New Roman" w:hAnsi="Times New Roman" w:eastAsia="宋体" w:cs="Times New Roman"/>
          <w:color w:val="auto"/>
        </w:rPr>
        <w:t>尾矿不在该名录所列范畴。对照《危险废物鉴别标准浸出毒性鉴别》（GB5085.3-2007）中的鉴别标准进行分析判断废石的性质，对照《一般工业固体废物贮存和填埋污染控制标准》（GB18599-2020）最高允许排放浓度来确定固体废物类别，本项目尾矿属于第I类一般工业固体废物。</w:t>
      </w:r>
    </w:p>
    <w:p w14:paraId="0FDF7A75">
      <w:pPr>
        <w:keepLines w:val="0"/>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一般工业固体废物贮存和填埋污染控制标准》（GB18599-2020）选址要求，贮存场、填埋场不得选在生态保护红线区域、永久基本农田集中区域和其他需要特别保护的区域内。贮存场、填埋场应避开活动断层、溶洞区、天然滑坡或泥石流影响区以及湿地等区域。贮存场、填埋场不得选在江河、湖泊、运河、渠道、水库最高水位线以下的滩地和岸坡，以及国家和地方长远规划中的水库等人工蓄水设施的淹没区和保护区之内。本项目</w:t>
      </w:r>
      <w:r>
        <w:rPr>
          <w:rFonts w:hint="default" w:ascii="Times New Roman" w:hAnsi="Times New Roman" w:eastAsia="宋体" w:cs="Times New Roman"/>
          <w:color w:val="auto"/>
          <w:lang w:val="en-US" w:eastAsia="zh-CN"/>
        </w:rPr>
        <w:t>工程占地范围内土地利用类型为祼地，权属为国有，</w:t>
      </w:r>
      <w:r>
        <w:rPr>
          <w:rFonts w:hint="default" w:ascii="Times New Roman" w:hAnsi="Times New Roman" w:eastAsia="宋体" w:cs="Times New Roman"/>
          <w:color w:val="auto"/>
        </w:rPr>
        <w:t>尾矿库不涉及生态保护红线区域、永久基本农田集中区域和其他需要特别保护的区域内；不涉及活动断层、溶洞区、天然滑坡或泥石流影响区以及湿地等区域；不在江河、湖泊、运河、渠道、水库最高水位线以下的滩地和岸坡，以及国家和地方长远规划中的水库等人工蓄水设施的淹没区和保护区之内。因此本项目尾矿库的选址符合《一般工业固体废物贮存和填埋污染控制标准》（GB18599-2020）的相关要求</w:t>
      </w:r>
    </w:p>
    <w:p w14:paraId="1D81B141">
      <w:pPr>
        <w:pStyle w:val="288"/>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snapToGrid/>
          <w:color w:val="auto"/>
          <w:highlight w:val="none"/>
        </w:rPr>
      </w:pPr>
      <w:r>
        <w:rPr>
          <w:rFonts w:hint="default" w:ascii="Times New Roman" w:hAnsi="Times New Roman" w:eastAsia="宋体" w:cs="Times New Roman"/>
          <w:snapToGrid/>
          <w:color w:val="auto"/>
        </w:rPr>
        <w:t>根据土地利用总体规划，本项目位于若羌县瓦石峡镇以南15km处，位于限制建设区内，</w:t>
      </w:r>
      <w:r>
        <w:rPr>
          <w:rFonts w:hint="default" w:ascii="Times New Roman" w:hAnsi="Times New Roman" w:eastAsia="宋体" w:cs="Times New Roman"/>
          <w:snapToGrid/>
          <w:color w:val="auto"/>
          <w:highlight w:val="none"/>
        </w:rPr>
        <w:t>本项目与若羌县县域城镇体系规划图位置关系见图3</w:t>
      </w:r>
      <w:r>
        <w:rPr>
          <w:rFonts w:hint="default" w:ascii="Times New Roman" w:hAnsi="Times New Roman" w:eastAsia="宋体" w:cs="Times New Roman"/>
          <w:snapToGrid/>
          <w:color w:val="auto"/>
          <w:highlight w:val="none"/>
          <w:lang w:val="en-US" w:eastAsia="zh-CN"/>
        </w:rPr>
        <w:t>-3</w:t>
      </w:r>
      <w:r>
        <w:rPr>
          <w:rFonts w:hint="default" w:ascii="Times New Roman" w:hAnsi="Times New Roman" w:eastAsia="宋体" w:cs="Times New Roman"/>
          <w:snapToGrid/>
          <w:color w:val="auto"/>
          <w:highlight w:val="none"/>
        </w:rPr>
        <w:t>-1。</w:t>
      </w:r>
    </w:p>
    <w:p w14:paraId="25D812D0">
      <w:pPr>
        <w:pStyle w:val="288"/>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snapToGrid/>
          <w:color w:val="auto"/>
          <w:highlight w:val="red"/>
        </w:rPr>
      </w:pPr>
      <w:r>
        <w:rPr>
          <w:rFonts w:hint="default" w:ascii="Times New Roman" w:hAnsi="Times New Roman" w:eastAsia="宋体" w:cs="Times New Roman"/>
          <w:snapToGrid/>
          <w:color w:val="auto"/>
          <w:highlight w:val="none"/>
        </w:rPr>
        <w:t>全县限制建设区总面积19497843.97公顷，其中若羌县县直属8525258.67公顷，罗布泊镇5067979.24公顷，祁曼塔克乡4219092.08公顷，铁木里克乡1405913.53公顷，依吞布拉克镇85316.22公顷，瓦石峡乡65035.36公顷，铁干里克乡65150.47公顷，吾塔木乡60733.61公顷，若羌镇3364.79公顷。</w:t>
      </w:r>
    </w:p>
    <w:p w14:paraId="5EA1798C">
      <w:pPr>
        <w:pStyle w:val="288"/>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snapToGrid/>
          <w:color w:val="auto"/>
        </w:rPr>
      </w:pPr>
      <w:r>
        <w:rPr>
          <w:rFonts w:hint="default" w:ascii="Times New Roman" w:hAnsi="Times New Roman" w:eastAsia="宋体" w:cs="Times New Roman"/>
          <w:snapToGrid/>
          <w:color w:val="auto"/>
        </w:rPr>
        <w:t>限制建设区的空间管制规则为：本区主要用途为农业生产空间，是发展农业，开展基本农田建设，进行土地整理、开发和复垦的主要区域。区域内限制城、镇、村或工矿建设。</w:t>
      </w:r>
    </w:p>
    <w:p w14:paraId="1DBFD6B3">
      <w:pPr>
        <w:pStyle w:val="288"/>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snapToGrid/>
          <w:color w:val="auto"/>
          <w:highlight w:val="none"/>
          <w:lang w:val="en-US" w:eastAsia="zh-CN"/>
        </w:rPr>
      </w:pPr>
      <w:r>
        <w:rPr>
          <w:rFonts w:hint="eastAsia" w:ascii="Times New Roman" w:hAnsi="Times New Roman" w:eastAsia="宋体" w:cs="Times New Roman"/>
          <w:snapToGrid/>
          <w:color w:val="auto"/>
          <w:lang w:val="en-US" w:eastAsia="zh-CN"/>
        </w:rPr>
        <w:t>根</w:t>
      </w:r>
      <w:r>
        <w:rPr>
          <w:rFonts w:hint="eastAsia" w:ascii="Times New Roman" w:hAnsi="Times New Roman" w:eastAsia="宋体" w:cs="Times New Roman"/>
          <w:snapToGrid/>
          <w:color w:val="auto"/>
          <w:highlight w:val="none"/>
          <w:lang w:val="en-US" w:eastAsia="zh-CN"/>
        </w:rPr>
        <w:t>据</w:t>
      </w:r>
      <w:r>
        <w:rPr>
          <w:rFonts w:hint="eastAsia" w:ascii="Times New Roman" w:hAnsi="Times New Roman" w:eastAsia="宋体" w:cs="Times New Roman"/>
          <w:snapToGrid/>
          <w:color w:val="auto"/>
          <w:highlight w:val="none"/>
        </w:rPr>
        <w:t>《新疆维吾尔自治区重点行业生态环境准入条件（2024 年）》</w:t>
      </w:r>
      <w:r>
        <w:rPr>
          <w:rFonts w:hint="eastAsia" w:ascii="Times New Roman" w:hAnsi="Times New Roman" w:eastAsia="宋体" w:cs="Times New Roman"/>
          <w:snapToGrid/>
          <w:color w:val="auto"/>
          <w:highlight w:val="none"/>
          <w:lang w:val="en-US" w:eastAsia="zh-CN"/>
        </w:rPr>
        <w:t>要</w:t>
      </w:r>
      <w:r>
        <w:rPr>
          <w:rFonts w:hint="eastAsia" w:ascii="Times New Roman" w:hAnsi="Times New Roman" w:eastAsia="宋体" w:cs="Times New Roman"/>
          <w:snapToGrid/>
          <w:color w:val="auto"/>
          <w:sz w:val="24"/>
          <w:szCs w:val="24"/>
          <w:highlight w:val="none"/>
          <w:lang w:val="en-US" w:eastAsia="zh-CN"/>
        </w:rPr>
        <w:t>求，</w:t>
      </w:r>
      <w:r>
        <w:rPr>
          <w:rFonts w:hint="default" w:ascii="Times New Roman" w:hAnsi="Times New Roman" w:eastAsia="宋体" w:cs="Times New Roman"/>
          <w:snapToGrid/>
          <w:color w:val="auto"/>
          <w:kern w:val="2"/>
          <w:sz w:val="24"/>
          <w:szCs w:val="24"/>
          <w:highlight w:val="none"/>
          <w:lang w:val="en-US" w:eastAsia="zh-CN" w:bidi="ar-SA"/>
        </w:rPr>
        <w:t>铁路、高速公路、国道、省道等重要交通干线两侧200米范围以内（其中，禁止在铁路、国道、省道两侧的直观可视范围内进行露天开采），重要工业区、大型水利工程设施、城镇市政工程设施所在区域，军事管理区、机场、国防工程设施圈定的区域,居民聚集区1千米以内，伊犁河、额尔齐斯河等重点河流源头区，国家及自治区划定的重点流域Ⅰ、Ⅱ类和有饮用水取水口的Ⅲ类水体上游岸边1千米以内、其它Ⅲ类水体岸边200米以内，原则上不得建设涉及汞、镉、铬、铅、砷等重有色金属矿采选的工业场地、露天矿或尾矿库。</w:t>
      </w:r>
      <w:r>
        <w:rPr>
          <w:rFonts w:hint="eastAsia" w:ascii="Times New Roman" w:hAnsi="Times New Roman" w:eastAsia="宋体" w:cs="Times New Roman"/>
          <w:snapToGrid/>
          <w:color w:val="auto"/>
          <w:highlight w:val="none"/>
          <w:lang w:eastAsia="zh-CN"/>
        </w:rPr>
        <w:t>本项目位于若羌县瓦石峡镇以南约15km处，不在铁路、高速公路、国道、省道等重要交通干线范围内。项目区周边 1km范围内无重要工业区、大型水利工程设施、城镇市政工程设施所在区域，军事管理区、机场、国防工程设施、重点河流源头区，国家及自治区划定的重点流域Ⅰ、Ⅱ类和有饮用水取水口的Ⅲ类水体等。本项目锂矿尾矿库项目，不属于汞、镉、铬、铅、砷等重有色金属矿采选，</w:t>
      </w:r>
      <w:r>
        <w:rPr>
          <w:rFonts w:hint="eastAsia" w:ascii="Times New Roman" w:hAnsi="Times New Roman" w:eastAsia="宋体" w:cs="Times New Roman"/>
          <w:snapToGrid/>
          <w:color w:val="auto"/>
          <w:highlight w:val="none"/>
          <w:lang w:val="en-US" w:eastAsia="zh-CN"/>
        </w:rPr>
        <w:t>符合要求。</w:t>
      </w:r>
    </w:p>
    <w:p w14:paraId="392558CE">
      <w:pPr>
        <w:pStyle w:val="288"/>
        <w:keepLines w:val="0"/>
        <w:pageBreakBefore w:val="0"/>
        <w:widowControl w:val="0"/>
        <w:kinsoku/>
        <w:wordWrap/>
        <w:overflowPunct/>
        <w:topLinePunct w:val="0"/>
        <w:bidi w:val="0"/>
        <w:spacing w:line="360" w:lineRule="auto"/>
        <w:ind w:firstLine="480"/>
        <w:jc w:val="both"/>
        <w:textAlignment w:val="auto"/>
        <w:rPr>
          <w:rFonts w:hint="default" w:ascii="Times New Roman" w:hAnsi="Times New Roman" w:eastAsia="宋体" w:cs="Times New Roman"/>
          <w:snapToGrid/>
          <w:color w:val="auto"/>
          <w:highlight w:val="none"/>
        </w:rPr>
      </w:pPr>
      <w:r>
        <w:rPr>
          <w:rFonts w:hint="default" w:ascii="Times New Roman" w:hAnsi="Times New Roman" w:eastAsia="宋体" w:cs="Times New Roman"/>
          <w:snapToGrid/>
          <w:color w:val="auto"/>
        </w:rPr>
        <w:t>本项目位于限制开发区、不在禁止开发区，项目区及评价区内全部为戈壁砾石，土地利用现状为自然保留地，项目的开发不占用农田建设</w:t>
      </w:r>
      <w:r>
        <w:rPr>
          <w:rFonts w:hint="default" w:ascii="Times New Roman" w:hAnsi="Times New Roman" w:eastAsia="宋体" w:cs="Times New Roman"/>
          <w:snapToGrid/>
          <w:color w:val="auto"/>
          <w:lang w:eastAsia="zh-CN"/>
        </w:rPr>
        <w:t>，</w:t>
      </w:r>
      <w:r>
        <w:rPr>
          <w:rFonts w:hint="default" w:ascii="Times New Roman" w:hAnsi="Times New Roman" w:eastAsia="宋体" w:cs="Times New Roman"/>
          <w:snapToGrid/>
          <w:color w:val="auto"/>
          <w:lang w:val="en-US" w:eastAsia="zh-CN"/>
        </w:rPr>
        <w:t>周边也无农田</w:t>
      </w:r>
      <w:r>
        <w:rPr>
          <w:rFonts w:hint="default" w:ascii="Times New Roman" w:hAnsi="Times New Roman" w:eastAsia="宋体" w:cs="Times New Roman"/>
          <w:snapToGrid/>
          <w:color w:val="auto"/>
        </w:rPr>
        <w:t>。</w:t>
      </w:r>
      <w:r>
        <w:rPr>
          <w:rFonts w:hint="default" w:ascii="Times New Roman" w:hAnsi="Times New Roman" w:eastAsia="宋体" w:cs="Times New Roman"/>
          <w:snapToGrid/>
          <w:color w:val="auto"/>
          <w:highlight w:val="none"/>
        </w:rPr>
        <w:t>项目与土地利用规划位置关系详见图3</w:t>
      </w:r>
      <w:r>
        <w:rPr>
          <w:rFonts w:hint="default" w:ascii="Times New Roman" w:hAnsi="Times New Roman" w:eastAsia="宋体" w:cs="Times New Roman"/>
          <w:snapToGrid/>
          <w:color w:val="auto"/>
          <w:highlight w:val="none"/>
          <w:lang w:val="en-US" w:eastAsia="zh-CN"/>
        </w:rPr>
        <w:t>.3</w:t>
      </w:r>
      <w:r>
        <w:rPr>
          <w:rFonts w:hint="default" w:ascii="Times New Roman" w:hAnsi="Times New Roman" w:eastAsia="宋体" w:cs="Times New Roman"/>
          <w:snapToGrid/>
          <w:color w:val="auto"/>
          <w:highlight w:val="none"/>
        </w:rPr>
        <w:t>-2。</w:t>
      </w:r>
    </w:p>
    <w:p w14:paraId="309873E5">
      <w:pPr>
        <w:keepLines w:val="0"/>
        <w:pageBreakBefore w:val="0"/>
        <w:widowControl w:val="0"/>
        <w:kinsoku/>
        <w:wordWrap/>
        <w:overflowPunct/>
        <w:topLinePunct w:val="0"/>
        <w:bidi w:val="0"/>
        <w:adjustRightInd w:val="0"/>
        <w:snapToGrid w:val="0"/>
        <w:spacing w:line="360" w:lineRule="auto"/>
        <w:ind w:firstLine="480"/>
        <w:textAlignment w:val="auto"/>
        <w:rPr>
          <w:color w:val="auto"/>
        </w:rPr>
      </w:pPr>
      <w:r>
        <w:rPr>
          <w:rFonts w:hint="default" w:ascii="Times New Roman" w:hAnsi="Times New Roman" w:eastAsia="宋体" w:cs="Times New Roman"/>
          <w:color w:val="auto"/>
        </w:rPr>
        <w:t>综上，从环保角度分析该尾矿库选址基本可行。</w:t>
      </w:r>
    </w:p>
    <w:p w14:paraId="557297C7">
      <w:pPr>
        <w:pStyle w:val="5"/>
        <w:keepNext/>
        <w:keepLines w:val="0"/>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197" w:name="_Toc15160"/>
      <w:r>
        <w:rPr>
          <w:color w:val="auto"/>
        </w:rPr>
        <w:t>3.</w:t>
      </w:r>
      <w:r>
        <w:rPr>
          <w:rFonts w:hint="eastAsia"/>
          <w:color w:val="auto"/>
          <w:lang w:val="en-US" w:eastAsia="zh-CN"/>
        </w:rPr>
        <w:t>4</w:t>
      </w:r>
      <w:r>
        <w:rPr>
          <w:color w:val="auto"/>
        </w:rPr>
        <w:t>清洁生产分析</w:t>
      </w:r>
      <w:bookmarkEnd w:id="197"/>
    </w:p>
    <w:p w14:paraId="575A4997">
      <w:pPr>
        <w:pStyle w:val="6"/>
        <w:pageBreakBefore w:val="0"/>
        <w:kinsoku/>
        <w:wordWrap/>
        <w:overflowPunct/>
        <w:topLinePunct w:val="0"/>
        <w:autoSpaceDE/>
        <w:autoSpaceDN/>
        <w:bidi w:val="0"/>
        <w:spacing w:line="360" w:lineRule="auto"/>
        <w:textAlignment w:val="auto"/>
        <w:rPr>
          <w:color w:val="auto"/>
        </w:rPr>
      </w:pPr>
      <w:r>
        <w:rPr>
          <w:color w:val="auto"/>
        </w:rPr>
        <w:t>3.</w:t>
      </w:r>
      <w:r>
        <w:rPr>
          <w:rFonts w:hint="eastAsia"/>
          <w:color w:val="auto"/>
          <w:lang w:val="en-US" w:eastAsia="zh-CN"/>
        </w:rPr>
        <w:t>4</w:t>
      </w:r>
      <w:r>
        <w:rPr>
          <w:color w:val="auto"/>
        </w:rPr>
        <w:t>.1清洁生产评价指标</w:t>
      </w:r>
    </w:p>
    <w:p w14:paraId="5D8F5AF1">
      <w:pPr>
        <w:pageBreakBefore w:val="0"/>
        <w:widowControl/>
        <w:kinsoku/>
        <w:wordWrap/>
        <w:overflowPunct/>
        <w:topLinePunct w:val="0"/>
        <w:autoSpaceDE/>
        <w:autoSpaceDN/>
        <w:bidi w:val="0"/>
        <w:spacing w:line="360" w:lineRule="auto"/>
        <w:ind w:firstLine="480"/>
        <w:textAlignment w:val="auto"/>
        <w:rPr>
          <w:color w:val="auto"/>
        </w:rPr>
      </w:pPr>
      <w:r>
        <w:rPr>
          <w:rFonts w:hint="default" w:ascii="Times New Roman" w:hAnsi="Times New Roman" w:eastAsia="宋体" w:cs="Times New Roman"/>
          <w:color w:val="auto"/>
        </w:rPr>
        <w:t>截</w:t>
      </w:r>
      <w:r>
        <w:rPr>
          <w:rFonts w:hint="default" w:ascii="Times New Roman" w:hAnsi="Times New Roman" w:eastAsia="宋体" w:cs="Times New Roman"/>
          <w:color w:val="auto"/>
          <w:lang w:val="en-US" w:eastAsia="zh-CN"/>
        </w:rPr>
        <w:t>至</w:t>
      </w:r>
      <w:r>
        <w:rPr>
          <w:rFonts w:hint="default" w:ascii="Times New Roman" w:hAnsi="Times New Roman" w:eastAsia="宋体" w:cs="Times New Roman"/>
          <w:color w:val="auto"/>
        </w:rPr>
        <w:t>止目前我国还没有出台锂矿采选业的清洁生产标准，根据国家已经出台的现有清洁生产标准，</w:t>
      </w:r>
      <w:r>
        <w:rPr>
          <w:rFonts w:hint="default" w:ascii="Times New Roman" w:hAnsi="Times New Roman" w:eastAsia="宋体" w:cs="Times New Roman"/>
          <w:color w:val="auto"/>
          <w:kern w:val="0"/>
        </w:rPr>
        <w:t>因此本次清洁生产评价参照《清洁生产标准铁矿采选业》（HJ/T 294-2006），清洁生产水平同选矿厂，评价从</w:t>
      </w:r>
      <w:r>
        <w:rPr>
          <w:rFonts w:hint="default" w:ascii="Times New Roman" w:hAnsi="Times New Roman" w:eastAsia="宋体" w:cs="Times New Roman"/>
          <w:color w:val="auto"/>
          <w:kern w:val="0"/>
          <w:lang w:val="en-US" w:eastAsia="zh-CN"/>
        </w:rPr>
        <w:t>尾矿库设施设备</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val="en-US" w:eastAsia="zh-CN"/>
        </w:rPr>
        <w:t>尾矿库回水率</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lang w:val="en-US" w:eastAsia="zh-CN"/>
        </w:rPr>
        <w:t>尾砂利用率</w:t>
      </w:r>
      <w:r>
        <w:rPr>
          <w:rFonts w:hint="default" w:ascii="Times New Roman" w:hAnsi="Times New Roman" w:eastAsia="宋体" w:cs="Times New Roman"/>
          <w:color w:val="auto"/>
          <w:kern w:val="0"/>
        </w:rPr>
        <w:t>、环境管理要求等几个角度进行分析和评估，同时与同行业的清洁生产指标进行对比，包括尾矿库设施设备</w:t>
      </w:r>
      <w:r>
        <w:rPr>
          <w:color w:val="auto"/>
          <w:kern w:val="0"/>
        </w:rPr>
        <w:t>、尾矿库回水率、尾砂利用率、环境管理四项指标进行分析。</w:t>
      </w:r>
    </w:p>
    <w:p w14:paraId="71F06997">
      <w:pPr>
        <w:pStyle w:val="6"/>
        <w:pageBreakBefore w:val="0"/>
        <w:kinsoku/>
        <w:wordWrap/>
        <w:overflowPunct/>
        <w:topLinePunct w:val="0"/>
        <w:autoSpaceDE/>
        <w:autoSpaceDN/>
        <w:bidi w:val="0"/>
        <w:spacing w:line="360" w:lineRule="auto"/>
        <w:textAlignment w:val="auto"/>
        <w:rPr>
          <w:color w:val="auto"/>
        </w:rPr>
      </w:pPr>
      <w:r>
        <w:rPr>
          <w:color w:val="auto"/>
        </w:rPr>
        <w:t>3.</w:t>
      </w:r>
      <w:r>
        <w:rPr>
          <w:rFonts w:hint="eastAsia"/>
          <w:color w:val="auto"/>
          <w:lang w:val="en-US" w:eastAsia="zh-CN"/>
        </w:rPr>
        <w:t>4</w:t>
      </w:r>
      <w:r>
        <w:rPr>
          <w:color w:val="auto"/>
        </w:rPr>
        <w:t>.2清洁生产水平</w:t>
      </w:r>
    </w:p>
    <w:p w14:paraId="2C9C0E46">
      <w:pPr>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（1）尾矿库设施设备</w:t>
      </w:r>
    </w:p>
    <w:p w14:paraId="23E3A58B">
      <w:pPr>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尾矿库为平地型尾矿库，设计采用一次性建坝方式修筑尾矿坝，等级为</w:t>
      </w:r>
      <w:r>
        <w:rPr>
          <w:rFonts w:hint="default" w:ascii="Times New Roman" w:hAnsi="Times New Roman" w:eastAsia="宋体" w:cs="Times New Roman"/>
          <w:color w:val="auto"/>
          <w:kern w:val="0"/>
          <w:lang w:eastAsia="zh-CN"/>
        </w:rPr>
        <w:t>三</w:t>
      </w:r>
      <w:r>
        <w:rPr>
          <w:rFonts w:hint="default" w:ascii="Times New Roman" w:hAnsi="Times New Roman" w:eastAsia="宋体" w:cs="Times New Roman"/>
          <w:color w:val="auto"/>
          <w:kern w:val="0"/>
        </w:rPr>
        <w:t>等，排尾方式为干排。在尾矿库库底、尾矿坝内坡设置防渗层构成封闭式的防渗体系，防渗层自下而上为：300m</w:t>
      </w:r>
      <w:r>
        <w:rPr>
          <w:rFonts w:hint="default" w:ascii="Times New Roman" w:hAnsi="Times New Roman" w:eastAsia="宋体" w:cs="Times New Roman"/>
          <w:color w:val="auto"/>
          <w:kern w:val="0"/>
          <w:highlight w:val="none"/>
        </w:rPr>
        <w:t>m厚细砂+</w:t>
      </w:r>
      <w:r>
        <w:rPr>
          <w:rFonts w:hint="default" w:ascii="Times New Roman" w:hAnsi="Times New Roman" w:eastAsia="宋体" w:cs="Times New Roman"/>
          <w:color w:val="auto"/>
          <w:kern w:val="0"/>
        </w:rPr>
        <w:t>一布一膜（400g/m</w:t>
      </w:r>
      <w:r>
        <w:rPr>
          <w:rFonts w:hint="default" w:ascii="Times New Roman" w:hAnsi="Times New Roman" w:eastAsia="宋体" w:cs="Times New Roman"/>
          <w:color w:val="auto"/>
          <w:kern w:val="0"/>
          <w:vertAlign w:val="superscript"/>
        </w:rPr>
        <w:t>2</w:t>
      </w:r>
      <w:r>
        <w:rPr>
          <w:rFonts w:hint="default" w:ascii="Times New Roman" w:hAnsi="Times New Roman" w:eastAsia="宋体" w:cs="Times New Roman"/>
          <w:color w:val="auto"/>
          <w:kern w:val="0"/>
        </w:rPr>
        <w:t>+1.5mmHDPE），可达到防渗标准。非尾矿堆积区的集水区域采用两布一膜，并且膜上采用400mm厚的砾石土做永久保护层。库区与拦砂坝防渗层连接构成封闭式防渗体系，并做锚固沟加以固定</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符合设计规范要求。尾矿输送采用输送皮带干排输送尾矿，输送能力约</w:t>
      </w:r>
      <w:r>
        <w:rPr>
          <w:rFonts w:hint="default" w:ascii="Times New Roman" w:hAnsi="Times New Roman" w:eastAsia="宋体" w:cs="Times New Roman"/>
          <w:color w:val="auto"/>
          <w:kern w:val="0"/>
          <w:lang w:val="en-US" w:eastAsia="zh-CN"/>
        </w:rPr>
        <w:t>650</w:t>
      </w:r>
      <w:r>
        <w:rPr>
          <w:rFonts w:hint="default" w:ascii="Times New Roman" w:hAnsi="Times New Roman" w:eastAsia="宋体" w:cs="Times New Roman"/>
          <w:color w:val="auto"/>
          <w:kern w:val="0"/>
        </w:rPr>
        <w:t>t/h，带宽1m，长度约11</w:t>
      </w:r>
      <w:r>
        <w:rPr>
          <w:rFonts w:hint="default" w:ascii="Times New Roman" w:hAnsi="Times New Roman" w:eastAsia="宋体" w:cs="Times New Roman"/>
          <w:color w:val="auto"/>
          <w:kern w:val="0"/>
          <w:lang w:val="en-US" w:eastAsia="zh-CN"/>
        </w:rPr>
        <w:t>62</w:t>
      </w:r>
      <w:r>
        <w:rPr>
          <w:rFonts w:hint="default" w:ascii="Times New Roman" w:hAnsi="Times New Roman" w:eastAsia="宋体" w:cs="Times New Roman"/>
          <w:color w:val="auto"/>
          <w:kern w:val="0"/>
        </w:rPr>
        <w:t>m，封闭，满足尾矿输送的要求。</w:t>
      </w:r>
    </w:p>
    <w:p w14:paraId="00493A78">
      <w:pPr>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（2）尾矿库回水率</w:t>
      </w:r>
    </w:p>
    <w:p w14:paraId="357C65F3">
      <w:pPr>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选矿厂排出尾矿浆含水率为15%</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18%（本次评价含水率取均值16.5%），排出尾矿量为5128.13m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，日排入尾矿库的水量为</w:t>
      </w:r>
      <w:r>
        <w:rPr>
          <w:rFonts w:hint="default" w:ascii="Times New Roman" w:hAnsi="Times New Roman" w:eastAsia="宋体" w:cs="Times New Roman"/>
          <w:color w:val="auto"/>
          <w:kern w:val="0"/>
          <w:lang w:val="en-US" w:eastAsia="zh-CN"/>
        </w:rPr>
        <w:t>1353.83</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/d，部分水以蒸发的方式进入大气，另一部分为尾矿孔隙水，考虑当地的气候条件蒸发量较大，尾矿总体回水率按10％计，则每日回水量为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水池，澄清处理后全部回用，无废水外排。</w:t>
      </w:r>
    </w:p>
    <w:p w14:paraId="1920B0E8">
      <w:pPr>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（3）尾砂利用率</w:t>
      </w:r>
    </w:p>
    <w:p w14:paraId="6301D9C2">
      <w:pPr>
        <w:pStyle w:val="2"/>
        <w:pageBreakBefore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依据选矿厂规模300万t/a，产率82%，年产尾矿量246.15万t/a，服务年限15a，尾矿3692.25万t</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8205t/d</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rPr>
        <w:t>尾矿粒度-200目占65~70%。本项目新建的尾矿库总库容为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w:t>
      </w:r>
      <w:r>
        <w:rPr>
          <w:rFonts w:hint="default" w:ascii="Times New Roman" w:hAnsi="Times New Roman" w:eastAsia="宋体" w:cs="Times New Roman"/>
          <w:color w:val="auto"/>
          <w:lang w:eastAsia="zh-CN"/>
        </w:rPr>
        <w:t>库</w:t>
      </w:r>
      <w:r>
        <w:rPr>
          <w:rFonts w:hint="default" w:ascii="Times New Roman" w:hAnsi="Times New Roman" w:eastAsia="宋体" w:cs="Times New Roman"/>
          <w:color w:val="auto"/>
        </w:rPr>
        <w:t>可为选厂服务年限约为</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年。根据对矿石选矿实验产生的尾矿进行淋溶实验分析，尾矿属于《一般工业固体废物贮存和填埋污染控制标准》（GB18599-2020）中Ⅰ类固废。</w:t>
      </w:r>
      <w:r>
        <w:rPr>
          <w:rFonts w:hint="default" w:ascii="Times New Roman" w:hAnsi="Times New Roman" w:eastAsia="宋体" w:cs="Times New Roman"/>
          <w:color w:val="auto"/>
          <w:lang w:val="en-US" w:eastAsia="zh-CN"/>
        </w:rPr>
        <w:t>运营期尾矿砂用于堆积坝筑坝</w:t>
      </w:r>
      <w:r>
        <w:rPr>
          <w:rFonts w:hint="default" w:ascii="Times New Roman" w:hAnsi="Times New Roman" w:eastAsia="宋体" w:cs="Times New Roman"/>
          <w:color w:val="auto"/>
        </w:rPr>
        <w:t>。</w:t>
      </w:r>
    </w:p>
    <w:p w14:paraId="3BC5ED22">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（4）环境管理</w:t>
      </w:r>
    </w:p>
    <w:p w14:paraId="1BF9ABFF">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本项目为选矿厂配套尾矿库工程，项目不在《产业结构调整指导目录》（20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年）中淘汰类及限制类目录之列，属于允许类建设项目；项目的建设在正常生产、各项环保措施到位的情况下，污染物对区域环境造成影响属于可接受范围以内</w:t>
      </w:r>
      <w:r>
        <w:rPr>
          <w:rFonts w:hint="default" w:ascii="Times New Roman" w:hAnsi="Times New Roman" w:eastAsia="宋体" w:cs="Times New Roman"/>
          <w:color w:val="auto"/>
          <w:lang w:eastAsia="zh-CN"/>
        </w:rPr>
        <w:t>。</w:t>
      </w:r>
    </w:p>
    <w:p w14:paraId="40C1F440">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通过前期对项目资料的收集、与地区国土部门、相关部门核实，本项目不在《新疆生态保护红线》划定的红线区域，本项目不涉及生态保护红线。</w:t>
      </w:r>
    </w:p>
    <w:p w14:paraId="79F250ED">
      <w:pPr>
        <w:pStyle w:val="51"/>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建设单位在尾矿库投入运营前，应建立环境与应急管理机构、环境管理制度，编制突发环境事件应急预案，并定期演练。</w:t>
      </w:r>
    </w:p>
    <w:p w14:paraId="12AE84DF">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国家关于单独的尾矿库清洁生产标准尚未出台，本项目为瓦石峡锂矿选矿厂配套尾矿库，根据</w:t>
      </w:r>
      <w:r>
        <w:rPr>
          <w:rFonts w:hint="default" w:ascii="Times New Roman" w:hAnsi="Times New Roman" w:eastAsia="宋体" w:cs="Times New Roman"/>
          <w:color w:val="auto"/>
          <w:kern w:val="0"/>
          <w:lang w:eastAsia="zh-CN"/>
        </w:rPr>
        <w:t>《若羌志存瓦石峡矿业有限公司</w:t>
      </w:r>
      <w:r>
        <w:rPr>
          <w:rFonts w:hint="default" w:ascii="Times New Roman" w:hAnsi="Times New Roman" w:eastAsia="宋体" w:cs="Times New Roman"/>
          <w:color w:val="auto"/>
          <w:kern w:val="0"/>
          <w:lang w:val="en-US" w:eastAsia="zh-CN"/>
        </w:rPr>
        <w:t>300万吨/年选矿厂建设项目环境影响报告书</w:t>
      </w:r>
      <w:r>
        <w:rPr>
          <w:rFonts w:hint="default" w:ascii="Times New Roman" w:hAnsi="Times New Roman" w:eastAsia="宋体" w:cs="Times New Roman"/>
          <w:color w:val="auto"/>
          <w:kern w:val="0"/>
          <w:lang w:eastAsia="zh-CN"/>
        </w:rPr>
        <w:t>》可知，</w:t>
      </w:r>
      <w:r>
        <w:rPr>
          <w:rFonts w:hint="default" w:ascii="Times New Roman" w:hAnsi="Times New Roman" w:eastAsia="宋体" w:cs="Times New Roman"/>
          <w:color w:val="auto"/>
          <w:kern w:val="0"/>
        </w:rPr>
        <w:t>选矿厂主体工艺方案和主要辅助生产设施较为先进、合理。遵照当地有关法律法规进行了环境保护的工程设计，对水、气、渣、噪声等污染源采取了较为完善的治理措施，有害物质得到了较为妥善的处理。</w:t>
      </w:r>
      <w:r>
        <w:rPr>
          <w:rFonts w:hint="default" w:ascii="Times New Roman" w:hAnsi="Times New Roman" w:eastAsia="宋体" w:cs="Times New Roman"/>
          <w:color w:val="auto"/>
          <w:kern w:val="0"/>
          <w:lang w:eastAsia="zh-CN"/>
        </w:rPr>
        <w:t>本项目为选矿厂配套尾矿库项目，</w:t>
      </w:r>
      <w:r>
        <w:rPr>
          <w:rFonts w:hint="default" w:ascii="Times New Roman" w:hAnsi="Times New Roman" w:eastAsia="宋体" w:cs="Times New Roman"/>
          <w:color w:val="auto"/>
          <w:kern w:val="0"/>
        </w:rPr>
        <w:t>将遵循当地相关法律法规进行环境保护的工程设计，对污染物采取妥善处理。</w:t>
      </w:r>
    </w:p>
    <w:p w14:paraId="67F11D6B">
      <w:pPr>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5</w:t>
      </w:r>
      <w:r>
        <w:rPr>
          <w:rFonts w:hint="default" w:ascii="Times New Roman" w:hAnsi="Times New Roman" w:eastAsia="宋体" w:cs="Times New Roman"/>
          <w:color w:val="auto"/>
          <w:kern w:val="0"/>
          <w:lang w:eastAsia="zh-CN"/>
        </w:rPr>
        <w:t>）优化建议</w:t>
      </w:r>
    </w:p>
    <w:p w14:paraId="27FC1EF4">
      <w:pPr>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为了进一步提高清洁生产水平，评价认为在尾矿输送设备、废水回用、尾矿综合利用及环境管理有一定的提升空间，建议采取以下措施：</w:t>
      </w:r>
    </w:p>
    <w:p w14:paraId="341F0268">
      <w:pPr>
        <w:keepLines w:val="0"/>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rPr>
        <w:t>①</w:t>
      </w:r>
      <w:r>
        <w:rPr>
          <w:rFonts w:hint="default" w:ascii="Times New Roman" w:hAnsi="Times New Roman" w:eastAsia="宋体" w:cs="Times New Roman"/>
          <w:color w:val="auto"/>
          <w:kern w:val="0"/>
          <w:lang w:eastAsia="zh-CN"/>
        </w:rPr>
        <w:t>探索尾矿综合利用的新途径；可利用尾矿进行土地复垦，一定程度上解决尾矿污染，但土地复垦不能种植经济作物，尤其是粮食和蔬菜。</w:t>
      </w:r>
    </w:p>
    <w:p w14:paraId="479B4E2E">
      <w:pPr>
        <w:pStyle w:val="51"/>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②加强环境管理，建立健全完善的环境管理制度，记录环保设备设施的运行数据，并建立环保档案；尾矿库服务期满后，应严格按照《尾矿库安全规程》（</w:t>
      </w:r>
      <w:r>
        <w:rPr>
          <w:rFonts w:hint="default" w:ascii="Times New Roman" w:hAnsi="Times New Roman" w:eastAsia="宋体" w:cs="Times New Roman"/>
          <w:color w:val="auto"/>
          <w:lang w:val="en-US" w:eastAsia="zh-CN"/>
        </w:rPr>
        <w:t>GB39496-2020</w:t>
      </w:r>
      <w:r>
        <w:rPr>
          <w:rFonts w:hint="default" w:ascii="Times New Roman" w:hAnsi="Times New Roman" w:eastAsia="宋体" w:cs="Times New Roman"/>
          <w:color w:val="auto"/>
          <w:lang w:eastAsia="zh-CN"/>
        </w:rPr>
        <w:t>）中的尾矿库闭库相关规定进行，对尾矿库进行封闭。</w:t>
      </w:r>
    </w:p>
    <w:p w14:paraId="718E1822">
      <w:pPr>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③建设单位应按清洁生产技术要求和规定</w:t>
      </w:r>
      <w:r>
        <w:rPr>
          <w:rFonts w:hint="default" w:ascii="Times New Roman" w:hAnsi="Times New Roman" w:eastAsia="宋体" w:cs="Times New Roman"/>
          <w:color w:val="auto"/>
          <w:lang w:val="en-US" w:eastAsia="zh-CN"/>
        </w:rPr>
        <w:t>开展选矿厂、</w:t>
      </w:r>
      <w:r>
        <w:rPr>
          <w:rFonts w:hint="default" w:ascii="Times New Roman" w:hAnsi="Times New Roman" w:eastAsia="宋体" w:cs="Times New Roman"/>
          <w:color w:val="auto"/>
          <w:lang w:eastAsia="zh-CN"/>
        </w:rPr>
        <w:t>尾矿库的清洁生产审核。</w:t>
      </w:r>
    </w:p>
    <w:p w14:paraId="24FD3EEE">
      <w:pPr>
        <w:keepLines w:val="0"/>
        <w:pageBreakBefore w:val="0"/>
        <w:widowControl/>
        <w:numPr>
          <w:ilvl w:val="0"/>
          <w:numId w:val="7"/>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lang w:eastAsia="zh-CN"/>
        </w:rPr>
        <w:t>清洁生产分析结论</w:t>
      </w:r>
    </w:p>
    <w:p w14:paraId="4A5349AE">
      <w:pPr>
        <w:pStyle w:val="51"/>
        <w:keepLines w:val="0"/>
        <w:pageBreakBefore w:val="0"/>
        <w:kinsoku/>
        <w:wordWrap/>
        <w:overflowPunct/>
        <w:topLinePunct w:val="0"/>
        <w:autoSpaceDE/>
        <w:autoSpaceDN/>
        <w:bidi w:val="0"/>
        <w:adjustRightInd/>
        <w:snapToGrid/>
        <w:spacing w:line="360" w:lineRule="auto"/>
        <w:textAlignment w:val="auto"/>
        <w:rPr>
          <w:rFonts w:hint="eastAsia"/>
          <w:color w:val="auto"/>
          <w:lang w:eastAsia="zh-CN"/>
        </w:rPr>
      </w:pPr>
      <w:r>
        <w:rPr>
          <w:rFonts w:hint="default" w:ascii="Times New Roman" w:hAnsi="Times New Roman" w:eastAsia="宋体" w:cs="Times New Roman"/>
          <w:color w:val="auto"/>
          <w:kern w:val="0"/>
          <w:lang w:eastAsia="zh-CN"/>
        </w:rPr>
        <w:t>本次环评要求建设单位积极开展清洁生产审核工作，采用能耗低、效率高的输送带等设备，按照清洁生产二级标准执行环境管理工作，在此基础上，本项目的生产运行符合《清洁生产标准铁矿采选业》（</w:t>
      </w:r>
      <w:r>
        <w:rPr>
          <w:rFonts w:hint="default" w:ascii="Times New Roman" w:hAnsi="Times New Roman" w:eastAsia="宋体" w:cs="Times New Roman"/>
          <w:color w:val="auto"/>
          <w:kern w:val="0"/>
          <w:lang w:val="en-US" w:eastAsia="zh-CN"/>
        </w:rPr>
        <w:t>HJ/T294-2006</w:t>
      </w:r>
      <w:r>
        <w:rPr>
          <w:rFonts w:hint="default" w:ascii="Times New Roman" w:hAnsi="Times New Roman" w:eastAsia="宋体" w:cs="Times New Roman"/>
          <w:color w:val="auto"/>
          <w:kern w:val="0"/>
          <w:lang w:eastAsia="zh-CN"/>
        </w:rPr>
        <w:t>）二级标准</w:t>
      </w:r>
      <w:r>
        <w:rPr>
          <w:rFonts w:hint="eastAsia"/>
          <w:color w:val="auto"/>
          <w:kern w:val="0"/>
          <w:lang w:eastAsia="zh-CN"/>
        </w:rPr>
        <w:t>。</w:t>
      </w:r>
    </w:p>
    <w:p w14:paraId="556EA0A5">
      <w:pPr>
        <w:pStyle w:val="5"/>
        <w:keepLines w:val="0"/>
        <w:pageBreakBefore w:val="0"/>
        <w:kinsoku/>
        <w:wordWrap/>
        <w:overflowPunct/>
        <w:topLinePunct w:val="0"/>
        <w:autoSpaceDE/>
        <w:autoSpaceDN/>
        <w:bidi w:val="0"/>
        <w:adjustRightInd/>
        <w:snapToGrid/>
        <w:spacing w:line="360" w:lineRule="auto"/>
        <w:textAlignment w:val="auto"/>
        <w:rPr>
          <w:color w:val="auto"/>
        </w:rPr>
      </w:pPr>
      <w:bookmarkStart w:id="198" w:name="_Toc25952"/>
      <w:r>
        <w:rPr>
          <w:color w:val="auto"/>
        </w:rPr>
        <w:t>3.</w:t>
      </w:r>
      <w:r>
        <w:rPr>
          <w:rFonts w:hint="eastAsia"/>
          <w:color w:val="auto"/>
          <w:lang w:val="en-US" w:eastAsia="zh-CN"/>
        </w:rPr>
        <w:t>5</w:t>
      </w:r>
      <w:r>
        <w:rPr>
          <w:color w:val="auto"/>
        </w:rPr>
        <w:t>总量控制</w:t>
      </w:r>
      <w:bookmarkEnd w:id="198"/>
    </w:p>
    <w:p w14:paraId="67744473">
      <w:pPr>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本项目尾水和生活污水全部回用不外排；供热依托选矿厂办公生活区采用电锅炉，无SO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及NO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大气污染物排放，项目不</w:t>
      </w:r>
      <w:r>
        <w:rPr>
          <w:rFonts w:hint="default" w:ascii="Times New Roman" w:hAnsi="Times New Roman" w:eastAsia="宋体" w:cs="Times New Roman"/>
          <w:color w:val="auto"/>
          <w:lang w:val="en-US" w:eastAsia="zh-CN"/>
        </w:rPr>
        <w:t>需申请污染物总量控制指标</w:t>
      </w:r>
      <w:r>
        <w:rPr>
          <w:rFonts w:hint="default" w:ascii="Times New Roman" w:hAnsi="Times New Roman" w:eastAsia="宋体" w:cs="Times New Roman"/>
          <w:color w:val="auto"/>
        </w:rPr>
        <w:t>。</w:t>
      </w:r>
    </w:p>
    <w:p w14:paraId="3A9CE642">
      <w:pPr>
        <w:rPr>
          <w:color w:val="auto"/>
        </w:rPr>
      </w:pPr>
    </w:p>
    <w:p w14:paraId="23F9D9D7">
      <w:pPr>
        <w:rPr>
          <w:color w:val="auto"/>
        </w:rPr>
      </w:pPr>
      <w:r>
        <w:rPr>
          <w:color w:val="auto"/>
        </w:rPr>
        <w:br w:type="page"/>
      </w:r>
    </w:p>
    <w:p w14:paraId="40AC3FBD">
      <w:pPr>
        <w:pStyle w:val="4"/>
        <w:pageBreakBefore w:val="0"/>
        <w:widowControl w:val="0"/>
        <w:kinsoku/>
        <w:wordWrap/>
        <w:overflowPunct/>
        <w:topLinePunct w:val="0"/>
        <w:autoSpaceDE/>
        <w:autoSpaceDN/>
        <w:bidi w:val="0"/>
        <w:adjustRightInd/>
        <w:snapToGrid/>
        <w:spacing w:before="120" w:after="0" w:afterLines="0" w:line="360" w:lineRule="auto"/>
        <w:textAlignment w:val="auto"/>
        <w:rPr>
          <w:color w:val="auto"/>
        </w:rPr>
      </w:pPr>
      <w:bookmarkStart w:id="199" w:name="_Toc31491"/>
      <w:r>
        <w:rPr>
          <w:color w:val="auto"/>
        </w:rPr>
        <w:t>4 环境现状调查与评价</w:t>
      </w:r>
      <w:bookmarkEnd w:id="194"/>
      <w:bookmarkEnd w:id="199"/>
    </w:p>
    <w:p w14:paraId="4016F27E">
      <w:pPr>
        <w:pStyle w:val="5"/>
        <w:pageBreakBefore w:val="0"/>
        <w:widowControl w:val="0"/>
        <w:kinsoku/>
        <w:wordWrap/>
        <w:overflowPunct/>
        <w:topLinePunct w:val="0"/>
        <w:autoSpaceDE/>
        <w:autoSpaceDN/>
        <w:bidi w:val="0"/>
        <w:adjustRightInd/>
        <w:snapToGrid/>
        <w:spacing w:line="360" w:lineRule="auto"/>
        <w:textAlignment w:val="auto"/>
        <w:rPr>
          <w:color w:val="auto"/>
        </w:rPr>
      </w:pPr>
      <w:bookmarkStart w:id="200" w:name="_Toc387741443"/>
      <w:bookmarkStart w:id="201" w:name="_Toc149680794"/>
      <w:bookmarkStart w:id="202" w:name="_Toc149680557"/>
      <w:bookmarkStart w:id="203" w:name="_Toc170970647"/>
      <w:bookmarkStart w:id="204" w:name="_Toc168317192"/>
      <w:bookmarkStart w:id="205" w:name="_Toc25401"/>
      <w:bookmarkStart w:id="206" w:name="_Toc164774371"/>
      <w:bookmarkStart w:id="207" w:name="_Toc170869051"/>
      <w:bookmarkStart w:id="208" w:name="_Toc153689546"/>
      <w:bookmarkStart w:id="209" w:name="_Toc294582155"/>
      <w:bookmarkStart w:id="210" w:name="_Toc245882735"/>
      <w:bookmarkStart w:id="211" w:name="_Toc172698649"/>
      <w:bookmarkStart w:id="212" w:name="_Toc187800021"/>
      <w:bookmarkStart w:id="213" w:name="_Toc179653260"/>
      <w:bookmarkStart w:id="214" w:name="_Toc179522801"/>
      <w:bookmarkStart w:id="215" w:name="_Toc180891759"/>
      <w:r>
        <w:rPr>
          <w:color w:val="auto"/>
        </w:rPr>
        <w:t>4.1自然环境概况</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A291B47">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4.1.1地理位置</w:t>
      </w:r>
    </w:p>
    <w:p w14:paraId="052B9C8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项目位于新疆巴音郭楞蒙古自治州若羌县瓦石峡镇以南约15km处，位于锂矿选矿厂西侧约1.1km处</w:t>
      </w:r>
      <w:r>
        <w:rPr>
          <w:rFonts w:hint="default" w:ascii="Times New Roman" w:hAnsi="Times New Roman" w:eastAsia="宋体" w:cs="Times New Roman"/>
          <w:color w:val="auto"/>
          <w:sz w:val="28"/>
          <w:szCs w:val="28"/>
        </w:rPr>
        <w:t>，</w:t>
      </w:r>
      <w:r>
        <w:rPr>
          <w:rFonts w:hint="default" w:ascii="Times New Roman" w:hAnsi="Times New Roman" w:eastAsia="宋体" w:cs="Times New Roman"/>
          <w:color w:val="auto"/>
        </w:rPr>
        <w:t>项目区中心地理坐标东经</w:t>
      </w:r>
      <w:r>
        <w:rPr>
          <w:rFonts w:hint="eastAsia" w:eastAsia="宋体" w:cs="Times New Roman"/>
          <w:color w:val="auto"/>
          <w:lang w:val="en-US" w:eastAsia="zh-CN"/>
        </w:rPr>
        <w:t xml:space="preserve">                 </w:t>
      </w:r>
      <w:r>
        <w:rPr>
          <w:rFonts w:hint="default" w:ascii="Times New Roman" w:hAnsi="Times New Roman" w:eastAsia="宋体" w:cs="Times New Roman"/>
          <w:color w:val="auto"/>
        </w:rPr>
        <w:t>。</w:t>
      </w:r>
    </w:p>
    <w:p w14:paraId="2EFD7B1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瓦石峡镇地处若羌县城西北部，东与吾塔木乡相邻，南起阿尔金山北坡，西与且末县接壤，北与尉犁县毗邻，距若羌县城80km，有315国道经过境内，交通比较方便。</w:t>
      </w:r>
    </w:p>
    <w:p w14:paraId="21CC776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具体位置详见项目地理位置图4</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rPr>
        <w:t>。</w:t>
      </w:r>
    </w:p>
    <w:p w14:paraId="5D006D36">
      <w:pPr>
        <w:pStyle w:val="6"/>
        <w:pageBreakBefore w:val="0"/>
        <w:widowControl w:val="0"/>
        <w:wordWrap/>
        <w:overflowPunct/>
        <w:topLinePunct w:val="0"/>
        <w:autoSpaceDE/>
        <w:autoSpaceDN/>
        <w:bidi w:val="0"/>
        <w:spacing w:line="360" w:lineRule="auto"/>
        <w:textAlignment w:val="auto"/>
        <w:rPr>
          <w:color w:val="auto"/>
        </w:rPr>
      </w:pPr>
      <w:r>
        <w:rPr>
          <w:color w:val="auto"/>
        </w:rPr>
        <w:t>4.1.2地形地貌</w:t>
      </w:r>
    </w:p>
    <w:p w14:paraId="6C92ECBE">
      <w:pPr>
        <w:pageBreakBefore w:val="0"/>
        <w:widowControl w:val="0"/>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项目位于阿尔金山前冲洪积平原，地形向北倾斜，呈带状连续分布于山前，由多个洪积扇组成，其上发育有一些深切割的河谷的冲沟，深度一般20-50m，部分地段为沙漠所覆盖。</w:t>
      </w:r>
    </w:p>
    <w:p w14:paraId="16B02284">
      <w:pPr>
        <w:pageBreakBefore w:val="0"/>
        <w:widowControl w:val="0"/>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尾矿库场地地势总体由南向北渐次降低，地形起伏变化不大。地面高程在 1135.0m～1162.0m 之间，最大相对高差 27.0m 。尾矿库总体地势南高北低，地势较平坦</w:t>
      </w:r>
      <w:r>
        <w:rPr>
          <w:rFonts w:hint="default" w:ascii="Times New Roman" w:hAnsi="Times New Roman" w:eastAsia="宋体" w:cs="Times New Roman"/>
          <w:color w:val="auto"/>
          <w:lang w:eastAsia="zh-CN"/>
        </w:rPr>
        <w:t>。</w:t>
      </w:r>
    </w:p>
    <w:p w14:paraId="0B67097E">
      <w:pPr>
        <w:pageBreakBefore w:val="0"/>
        <w:widowControl w:val="0"/>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区域地下水类型为第四系松散岩类孔隙潜水，主要接受南部山区河流出山口后的渗漏补给，地下水流向总体自南向北（西南向东北）径流，由山前高地向北侧平原低地运移，与区域地形坡度方向一致。</w:t>
      </w:r>
    </w:p>
    <w:p w14:paraId="621B6F04">
      <w:pPr>
        <w:pStyle w:val="6"/>
        <w:pageBreakBefore w:val="0"/>
        <w:widowControl w:val="0"/>
        <w:wordWrap/>
        <w:overflowPunct/>
        <w:topLinePunct w:val="0"/>
        <w:autoSpaceDE/>
        <w:autoSpaceDN/>
        <w:bidi w:val="0"/>
        <w:spacing w:line="360" w:lineRule="auto"/>
        <w:textAlignment w:val="auto"/>
        <w:rPr>
          <w:color w:val="auto"/>
        </w:rPr>
      </w:pPr>
      <w:r>
        <w:rPr>
          <w:color w:val="auto"/>
        </w:rPr>
        <w:t>4.1.3地质特征</w:t>
      </w:r>
    </w:p>
    <w:p w14:paraId="4AF706DC">
      <w:pPr>
        <w:pageBreakBefore w:val="0"/>
        <w:widowControl w:val="0"/>
        <w:kinsoku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bookmarkStart w:id="216" w:name="_Toc116459699"/>
      <w:bookmarkStart w:id="217" w:name="_Toc128936297"/>
      <w:bookmarkStart w:id="218" w:name="_Toc116459441"/>
      <w:bookmarkStart w:id="219" w:name="_Toc131179875"/>
      <w:r>
        <w:rPr>
          <w:rFonts w:hint="default" w:ascii="Times New Roman" w:hAnsi="Times New Roman" w:eastAsia="宋体" w:cs="Times New Roman"/>
          <w:color w:val="auto"/>
        </w:rPr>
        <w:t>（1）区域地质</w:t>
      </w:r>
    </w:p>
    <w:p w14:paraId="49EB95A6">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①前第四纪地层</w:t>
      </w:r>
    </w:p>
    <w:p w14:paraId="78D8E5D9">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县跨越塔里木和昆仑两大地层区，出露的前第四纪地层分布在北部北山地区、阿尔金山、东昆仑山区。上太古界仅见于阿尔金东段北坡，为一套麻粒岩相的深变质岩系。下元古界在阿尔金区出露较大，主要由高绿泥石相--低角闪岩相的深变质岩组成，中元古界分布甚广，主要为经受区域低温动力变质的绿片岩相—千枚岩相岩系。下古生界的分布有一定的局限性。其中寒武系主要出露于北山区，主要为碎屑岩、硅质岩和碳酸盐岩；奥陶系以祁曼塔格及阿尔金南缘出露最多，主要为滨海—浅海相碎屑岩及碳酸盐岩。上古生界分布甚广，但沉积变化较大。泥盆系下统普遍缺失。除大部分地区的上泥盆统为陆相碎屑岩及全区的上二叠统为河湖相沉积外其余均为海相沉积，其中北山及祁曼塔格有大量火山岩发育，且经受下绿片岩相型区域变质。中生界在塔里木区及东昆仑区内为一套陆相杂色碎屑岩，其中侏罗系仿可采煤层，但祁曼塔格三叠系为陆相火山岩。</w:t>
      </w:r>
      <w:r>
        <w:rPr>
          <w:rFonts w:hint="default" w:ascii="Times New Roman" w:hAnsi="Times New Roman" w:eastAsia="宋体" w:cs="Times New Roman"/>
          <w:color w:val="auto"/>
        </w:rPr>
        <w:br w:type="textWrapping"/>
      </w:r>
      <w:r>
        <w:rPr>
          <w:rFonts w:hint="default" w:ascii="Times New Roman" w:hAnsi="Times New Roman" w:eastAsia="宋体" w:cs="Times New Roman"/>
          <w:color w:val="auto"/>
        </w:rPr>
        <w:t xml:space="preserve">   新生界第三系在区内零星出露，面积不大，岩性普遍为河湖相—山麓相棕红色泥岩、砂岩、砾岩，上第三系中常夹有薄层石膏和岩盐</w:t>
      </w:r>
    </w:p>
    <w:p w14:paraId="3C182FD1">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②侵入岩</w:t>
      </w:r>
    </w:p>
    <w:p w14:paraId="386A2DCC">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若羌县侵入岩较发育，从古元代至燕山期的侵入岩均有出露。</w:t>
      </w:r>
    </w:p>
    <w:p w14:paraId="335947A9">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元古代侵入岩：多见于北山地区，在阿尔金也有出露，呈岩基、岩株状产出，岩性主要为二长花岗岩和片麻状石英闪长岩。</w:t>
      </w:r>
    </w:p>
    <w:p w14:paraId="3261CE9A">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加里东期侵入岩：在阿尔金南缘为辉长岩、二长花岗岩、花岗岩岩株。</w:t>
      </w:r>
    </w:p>
    <w:p w14:paraId="4DC451C8">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华力西期侵入岩：在各地区均有出露，岩性主要为钾长花岗岩、二长花岗岩、花岗闪长岩、闪长岩、辉长岩等。多以岩株、岩枝状递产出。</w:t>
      </w:r>
    </w:p>
    <w:p w14:paraId="5D15C253">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燕山期侵入岩：主要出露于阿尔金山、祁曼塔格、东昆仑山区。岩性主要为钾长花岗岩、二长花岗闪长岩、花岗斑岩等。</w:t>
      </w:r>
    </w:p>
    <w:p w14:paraId="0182E7FF">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③第四纪地层</w:t>
      </w:r>
    </w:p>
    <w:p w14:paraId="65CF5B41">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若羌县第四纪沉积物分布极广，由于地理环境的不同，第四系在岩性、岩相上存在很大差异。</w:t>
      </w:r>
    </w:p>
    <w:p w14:paraId="73E120A8">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下更新统（Q</w:t>
      </w:r>
      <w:r>
        <w:rPr>
          <w:rFonts w:hint="default" w:ascii="Times New Roman" w:hAnsi="Times New Roman" w:eastAsia="宋体" w:cs="Times New Roman"/>
          <w:color w:val="auto"/>
          <w:vertAlign w:val="subscript"/>
        </w:rPr>
        <w:t>1</w:t>
      </w:r>
      <w:r>
        <w:rPr>
          <w:rFonts w:hint="default" w:ascii="Times New Roman" w:hAnsi="Times New Roman" w:eastAsia="宋体" w:cs="Times New Roman"/>
          <w:color w:val="auto"/>
        </w:rPr>
        <w:t>）：出露于塔里木周边地区，为洪积相西域砾岩和湖相塔里木组；分布在阿尔金山南麓，分布范围小，为洪积相西域砾岩。</w:t>
      </w:r>
    </w:p>
    <w:p w14:paraId="518DA91C">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中更新统（Q</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）：主要出露于米兰河口、红柳沟、阿其克谷地两侧、罗布泊南岸和阿尔金山间盆地或谷地中。在塔里木地层区为洪积相、滨湖相和湖相三个沉积相，在阿尔金山—昆仑山地层区为冰川相和冰水相沉积。</w:t>
      </w:r>
    </w:p>
    <w:p w14:paraId="3CF4A199">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上更新统（Q</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）：广泛分布于阿尔金山前的戈壁地带，主要岩性为砾石、砂砾石、亚砂土和亚粘土组成。在塔里木地层区为洪积相、河湖相和湖相沉积，在阿尔金山—昆仑山地层区为冰川相、冰水相、洪积相沉积。</w:t>
      </w:r>
    </w:p>
    <w:p w14:paraId="760D9499">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全新统（Q</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分布范围广，面积大，由洪积、冲洪积、风积、冰川和湖沼沉积物组成。洪积、冲洪积主要分布于现代河床、漫滩和低阶地以及新冲洪积扇区，岩性单一，主要为砂砾石、中粗砂及亚砂土。湖积物见于现代湖泊边缘及干涸床中和罗布泊湖盆区，岩性为亚粘土、亚砂土互层夹炭质淤泥层具水平层理。冰碛物主要分布于现代冰川的前缘，位于海拔5500m左右，由砾石、砂、亚砂土组成，无分选。风积物分布于塔克拉玛干沙漠、库木塔格沙漠和东昆仑山库木库里一带，粒度万分以细砂为主，其次为中砂，以复合型沙垄、格状沙丘为主。在库木库里为土黄色中细砂，地貌上为沙漠，以金字塔型沙丘为主。</w:t>
      </w:r>
    </w:p>
    <w:p w14:paraId="73064D4E">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区域地质图见图4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1-2。</w:t>
      </w:r>
    </w:p>
    <w:p w14:paraId="3C66E7FD">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bookmarkStart w:id="220" w:name="_Toc31930"/>
      <w:bookmarkStart w:id="221" w:name="_Toc101981965"/>
      <w:r>
        <w:rPr>
          <w:rFonts w:hint="default" w:ascii="Times New Roman" w:hAnsi="Times New Roman" w:eastAsia="宋体" w:cs="Times New Roman"/>
          <w:color w:val="auto"/>
        </w:rPr>
        <w:t>（2）区域地质构造</w:t>
      </w:r>
      <w:bookmarkEnd w:id="220"/>
      <w:bookmarkEnd w:id="221"/>
    </w:p>
    <w:p w14:paraId="13BF4778">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若羌县位于塔里木盆地东南缘，阿尔金山西端北麓，区域内均被第四系所覆盖。根据区域地质资料，区域构造单元可分为：以阿尔金山北缘断裂（F</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）为界，以北为塔里木地台沉降区，以南为阿尔金山断块隆起区，主要断裂呈北东向展布，为阿尔金山构造体系，评价区位于塔里木地台沉降区。又以阿尔金山南麓的阿尔金南源断裂（F</w:t>
      </w:r>
      <w:r>
        <w:rPr>
          <w:rFonts w:hint="default" w:ascii="Times New Roman" w:hAnsi="Times New Roman" w:eastAsia="宋体" w:cs="Times New Roman"/>
          <w:color w:val="auto"/>
          <w:vertAlign w:val="subscript"/>
        </w:rPr>
        <w:t>6</w:t>
      </w:r>
      <w:r>
        <w:rPr>
          <w:rFonts w:hint="default" w:ascii="Times New Roman" w:hAnsi="Times New Roman" w:eastAsia="宋体" w:cs="Times New Roman"/>
          <w:color w:val="auto"/>
        </w:rPr>
        <w:t>）为界，南部为高峻的昆仑山山脉。</w:t>
      </w:r>
    </w:p>
    <w:p w14:paraId="11DDD851">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对于评价区具有构造控水意义的活动性区域构造有：</w:t>
      </w:r>
    </w:p>
    <w:p w14:paraId="2A99B70C">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①F3</w:t>
      </w:r>
      <w:r>
        <w:rPr>
          <w:rFonts w:hint="eastAsia" w:eastAsia="宋体" w:cs="Times New Roman"/>
          <w:color w:val="auto"/>
          <w:lang w:eastAsia="zh-CN"/>
        </w:rPr>
        <w:t>（</w:t>
      </w:r>
      <w:r>
        <w:rPr>
          <w:rFonts w:hint="default" w:ascii="Times New Roman" w:hAnsi="Times New Roman" w:eastAsia="宋体" w:cs="Times New Roman"/>
          <w:color w:val="auto"/>
        </w:rPr>
        <w:t>坑抵-课帕断裂</w:t>
      </w:r>
      <w:r>
        <w:rPr>
          <w:rFonts w:hint="eastAsia" w:eastAsia="宋体" w:cs="Times New Roman"/>
          <w:color w:val="auto"/>
          <w:lang w:eastAsia="zh-CN"/>
        </w:rPr>
        <w:t>）</w:t>
      </w:r>
      <w:r>
        <w:rPr>
          <w:rFonts w:hint="default" w:ascii="Times New Roman" w:hAnsi="Times New Roman" w:eastAsia="宋体" w:cs="Times New Roman"/>
          <w:color w:val="auto"/>
        </w:rPr>
        <w:t>：走向NEE，倾向SE，倾角约60°，为左行压扭，延伸长度约800km。该断裂以继承性活动为主，具新生性，南东盘上升，错断了第四系。据塔什萨依河平原区水文地质详查工作，该断裂从塔什萨依罐区南部约8km处（苏乌其）通过，地貌上表现为塔什萨依河在此断流，只有在洪水季节河床有水流入北部平原区，地表岩性南部为砂卵砾石（冲洪积扇），北部以细颗粒的粉细砂层（冲洪积平原），地下深部地层岩性根据物探测试电性有明显的差异，基底地层隆起。</w:t>
      </w:r>
    </w:p>
    <w:p w14:paraId="0A25055F">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②F</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阿尔金山北麓断裂）：该断裂分布于阿尔金山北麓，发育在中-新生代地层中，有较宽的挤压破坏带、牵引小褶曲。该断裂走向约70°，倾向SE，倾角70°～75°，为左行压扭，具有继承性、新生性，活动明显，新近系末活动最强烈，控制了阿尔金山山前拗陷的生成，以逆冲活动为主，沿断裂带河流转折，泉水呈线状分布，</w:t>
      </w:r>
      <w:r>
        <w:rPr>
          <w:rFonts w:hint="default" w:ascii="Times New Roman" w:hAnsi="Times New Roman" w:eastAsia="宋体" w:cs="Times New Roman"/>
          <w:color w:val="auto"/>
          <w:lang w:eastAsia="zh-CN"/>
        </w:rPr>
        <w:t>多处</w:t>
      </w:r>
      <w:r>
        <w:rPr>
          <w:rFonts w:hint="default" w:ascii="Times New Roman" w:hAnsi="Times New Roman" w:eastAsia="宋体" w:cs="Times New Roman"/>
          <w:color w:val="auto"/>
        </w:rPr>
        <w:t>可见基岩逆冲于上更新统之上，在地貌上显示为塔里木盆地与阿尔金山的分界线。在塔什萨依河西部的江尕勒萨依沟口靠近断裂带处，下更新统西域砾岩倾角达到75°，在塔什萨依河东部的瓦石峡河山口断裂带处可见基岩逆冲于上更新统西域组砾岩之上，断层带内并有泉水溢出。</w:t>
      </w:r>
    </w:p>
    <w:p w14:paraId="2CEB807F">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③F</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阿尔金山南缘断裂）：该断裂是阿尔金山构造体系与塔里木地台的分界断裂，他是中国西部一条巨型断裂构造，是青藏高原北部边界，西起西藏北部的郭扎错，经新疆的阿羌、吐拉、索尔库里，东至甘肃玉门的宽滩山。总体呈北东方向延伸，全长1600km，由一系列羽列、雁列分布的断裂组合而成。该断裂带从车尔臣河山口处通过，为昆仑山与阿尔金山的分界，走向70°左右，倾向时南时北，倾角70°～90°，以左旋走滑为主，兼逆冲特征。该断裂以继承性活动为主，西南端具新生性，其主要表现：a平直面连续，断崖明显，地貌上多形成狭长谷地；b左错水系、冲沟、山脊现象突出；c垂直升降现象较显著；d破坏方式以粘滑破裂为主，破裂方向为NE-SE向，南盘为主动盘。</w:t>
      </w:r>
    </w:p>
    <w:p w14:paraId="6B88E5BB">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区域构造图见图4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1-3。</w:t>
      </w:r>
    </w:p>
    <w:p w14:paraId="09A92E25">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（3）库区地质</w:t>
      </w:r>
    </w:p>
    <w:p w14:paraId="46725A9D">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库区位于阿尔金山山前冲洪积倾斜平原中部，场地东南高西北低，场地地貌单元属阿尔金山山前冲洪积砾质平原中部，场地主要为第四系地层覆盖。</w:t>
      </w:r>
    </w:p>
    <w:p w14:paraId="65C11391">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据场地地质勘察报告，场地地层自上而下叙述如下：</w:t>
      </w:r>
    </w:p>
    <w:p w14:paraId="3F5F186C">
      <w:pPr>
        <w:pageBreakBefore w:val="0"/>
        <w:widowControl w:val="0"/>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①角砾（Q</w:t>
      </w:r>
      <w:r>
        <w:rPr>
          <w:rFonts w:hint="default" w:ascii="Times New Roman" w:hAnsi="Times New Roman" w:eastAsia="宋体" w:cs="Times New Roman"/>
          <w:color w:val="auto"/>
          <w:vertAlign w:val="superscript"/>
        </w:rPr>
        <w:t>4al+pl</w:t>
      </w:r>
      <w:r>
        <w:rPr>
          <w:rFonts w:hint="default" w:ascii="Times New Roman" w:hAnsi="Times New Roman" w:eastAsia="宋体" w:cs="Times New Roman"/>
          <w:color w:val="auto"/>
        </w:rPr>
        <w:t>）：杂色，属稍-中密状，以角砾为主局部夹砾砂透镜体或薄层，局部角砾砾砂互层，偶见碎石。表层0.3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rPr>
        <w:t>左右由粉土、粉细砂或砾砂组成，土层疏松。骨架粒径以2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16mm为主，中细砂及中粗砂充填，从井壁取出大颗粒凹面基本可以保留，大颗粒母岩成分以花岗闪长岩、花岗岩为主，主要呈棱角状，具有一定磨圆度，局部磨圆度较好，微风化，砂粒的矿物成分以石英、长石为主。本层层厚1.3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5.6m，层顶标高1129.84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1165.67m，层底标高1128.44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1160.77m。</w:t>
      </w:r>
    </w:p>
    <w:p w14:paraId="351B5C94">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②细砂（Q</w:t>
      </w:r>
      <w:r>
        <w:rPr>
          <w:rFonts w:hint="default" w:ascii="Times New Roman" w:hAnsi="Times New Roman" w:eastAsia="宋体" w:cs="Times New Roman"/>
          <w:color w:val="auto"/>
          <w:vertAlign w:val="superscript"/>
        </w:rPr>
        <w:t>4eol</w:t>
      </w:r>
      <w:r>
        <w:rPr>
          <w:rFonts w:hint="default" w:ascii="Times New Roman" w:hAnsi="Times New Roman" w:eastAsia="宋体" w:cs="Times New Roman"/>
          <w:color w:val="auto"/>
        </w:rPr>
        <w:t>）：黄色。稍湿，稍密-中密状，本层为透镜体，仅在场地西北侧揭露，以细砂为主，局部夹粉砂薄层，颗粒分选良好，级配不良，砂粒的矿物成分以石英、长石为主。本层层顶标高1131.84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1139.47m，层底标高1129.84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1138.36m，层顶埋深1.3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2.9m，层底埋深3.2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4.8m，层厚0.5</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2.9m</w:t>
      </w:r>
    </w:p>
    <w:p w14:paraId="3BA260D8">
      <w:pPr>
        <w:pStyle w:val="2"/>
        <w:pageBreakBefore w:val="0"/>
        <w:widowControl w:val="0"/>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③中砂（Q</w:t>
      </w:r>
      <w:r>
        <w:rPr>
          <w:rFonts w:hint="default" w:ascii="Times New Roman" w:hAnsi="Times New Roman" w:eastAsia="宋体" w:cs="Times New Roman"/>
          <w:color w:val="auto"/>
          <w:vertAlign w:val="superscript"/>
        </w:rPr>
        <w:t>4al+pl</w:t>
      </w:r>
      <w:r>
        <w:rPr>
          <w:rFonts w:hint="default" w:ascii="Times New Roman" w:hAnsi="Times New Roman" w:eastAsia="宋体" w:cs="Times New Roman"/>
          <w:color w:val="auto"/>
        </w:rPr>
        <w:t>）：青灰色。稍湿，中密</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密实状，本层为透镜体，在场地局部揭露，以中砂为主，局部夹细砂薄层，局部夹有砾砂或与砾砂互层，颗粒分选良好，级配不良，局部含砾石，砂粒的矿物成分以石英、长石为主。本层层顶标高1131.78</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1158.92m，层底标高1130.58</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1158.12m，层顶埋深1.8</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4.7m，层底埋深 2.4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6.5m，层厚0.0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2.2m。</w:t>
      </w:r>
    </w:p>
    <w:p w14:paraId="2A9BE590">
      <w:pPr>
        <w:pStyle w:val="2"/>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④角砾（Q</w:t>
      </w:r>
      <w:r>
        <w:rPr>
          <w:rFonts w:hint="default" w:ascii="Times New Roman" w:hAnsi="Times New Roman" w:eastAsia="宋体" w:cs="Times New Roman"/>
          <w:color w:val="auto"/>
          <w:vertAlign w:val="superscript"/>
        </w:rPr>
        <w:t>4al+pl</w:t>
      </w:r>
      <w:r>
        <w:rPr>
          <w:rFonts w:hint="default" w:ascii="Times New Roman" w:hAnsi="Times New Roman" w:eastAsia="宋体" w:cs="Times New Roman"/>
          <w:color w:val="auto"/>
        </w:rPr>
        <w:t>）：杂色，稍湿，属密实状。本层属力学分层，以角砾为主，局部夹砾砂薄层或角砾砾砂互层，局部夹碎石薄层，局部可见块石。骨架粒径以 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18mm为主，最大粒径可见60mm，中细砂及中粗砂充填，从井壁取出大颗粒凹面可以保留，骨架颗粒交错排列，大颗粒母岩成分以花岗闪长岩、花岗岩为主，主要呈棱角状，具有一定磨圆度，局部磨圆度较好，微风化，砂粒的矿物成分以石英、长石为主。本层层顶标高1128.44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1160.77m，本层厚度大，揭露最大厚度26.5m未揭穿。</w:t>
      </w:r>
    </w:p>
    <w:p w14:paraId="3BAF9029">
      <w:pPr>
        <w:pStyle w:val="2"/>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库区地质图见图4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1-4。</w:t>
      </w:r>
    </w:p>
    <w:p w14:paraId="08E19F7A">
      <w:pPr>
        <w:pStyle w:val="6"/>
        <w:pageBreakBefore w:val="0"/>
        <w:kinsoku/>
        <w:wordWrap/>
        <w:overflowPunct/>
        <w:topLinePunct w:val="0"/>
        <w:autoSpaceDE/>
        <w:autoSpaceDN/>
        <w:bidi w:val="0"/>
        <w:spacing w:line="360" w:lineRule="auto"/>
        <w:textAlignment w:val="auto"/>
        <w:rPr>
          <w:color w:val="auto"/>
        </w:rPr>
      </w:pPr>
      <w:r>
        <w:rPr>
          <w:color w:val="auto"/>
        </w:rPr>
        <w:t>4.1.4地表水系</w:t>
      </w:r>
    </w:p>
    <w:p w14:paraId="7F6E3BAA">
      <w:pPr>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若羌县共有大小河流14条，全部属于内陆型河流，由东向西主要河流有米兰河、若羌河、瓦石峡河、塔什萨依河四条河流，其余均为小溪、小沟。</w:t>
      </w:r>
    </w:p>
    <w:p w14:paraId="6A9921B6">
      <w:pPr>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瓦石峡河位于尾矿库东侧约3km处，是附近最大的地表水体。瓦石峡河位于新疆维吾尔自治区巴音郭</w:t>
      </w:r>
      <w:r>
        <w:rPr>
          <w:rFonts w:hint="default" w:ascii="Times New Roman" w:hAnsi="Times New Roman" w:eastAsia="宋体" w:cs="Times New Roman"/>
          <w:color w:val="auto"/>
          <w:kern w:val="0"/>
          <w:lang w:val="en-US" w:eastAsia="zh-CN"/>
        </w:rPr>
        <w:t>楞</w:t>
      </w:r>
      <w:r>
        <w:rPr>
          <w:rFonts w:hint="default" w:ascii="Times New Roman" w:hAnsi="Times New Roman" w:eastAsia="宋体" w:cs="Times New Roman"/>
          <w:color w:val="auto"/>
          <w:kern w:val="0"/>
        </w:rPr>
        <w:t>蒙古自治州若羌县境内，流域地理位置介于东经87°19′～87°47′，北纬37°55′～38°54′之间。河流发源于阿尔金山北麓，东邻若羌河，西与塔什萨依河毗连，北界罗布凹地，河流流向自南向北。</w:t>
      </w:r>
    </w:p>
    <w:p w14:paraId="35DABB8B">
      <w:pPr>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瓦石峡河发源于阿尔金山北麓的肃拉穆塔格山，是一条常年有水的河流， 该河上游由吐斯尔布拉克和喀日阿提二泉汇流而成，河水是以降水为主，冰雪融化水补给为辅的山溪性河流。流域内最高山峰海拔6100m，河流全长约180.0km，出山口以上河长86.0km，主河道河床平均坡度26‰，流域面积2287</w:t>
      </w:r>
      <w:r>
        <w:rPr>
          <w:rFonts w:hint="default" w:ascii="Times New Roman" w:hAnsi="Times New Roman" w:eastAsia="宋体" w:cs="Times New Roman"/>
          <w:color w:val="auto"/>
          <w:kern w:val="0"/>
          <w:lang w:val="en-US" w:eastAsia="zh-CN"/>
        </w:rPr>
        <w:t>km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rPr>
        <w:t>。出山口附近，河床下切严重，形成深切峡谷，下切深度在40m左右。其地表径流以冰雪融水以及泉水补给为主，降水和融雪大多渗漏到地下，以补给河流，年径流比较稳定，年际、年内变化小，水量稳定有利于提高水的利用率。该河跨过315国道以北就消失在沙漠中。</w:t>
      </w:r>
    </w:p>
    <w:p w14:paraId="08577029">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①径流</w:t>
      </w:r>
    </w:p>
    <w:p w14:paraId="1EB85108">
      <w:pPr>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瓦石峡河出山口多年平均径流量为1.037亿</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w:t>
      </w:r>
    </w:p>
    <w:p w14:paraId="4B188CE2">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②洪水</w:t>
      </w:r>
    </w:p>
    <w:p w14:paraId="28C96AA9">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的洪水可明显的分为两个季节，从洪水年内变化分析，4～5月为春汛，历时短，随气温的变化呈规律性变化。6～8月为夏汛，主要由山区降水，暴雨形成，集中出现于7月中、下旬，延续至8月上旬。历史最高洪峰流量为2000年7月26日所发生502m³/s洪峰流量和重现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37年，2.70%</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w:t>
      </w:r>
    </w:p>
    <w:p w14:paraId="3BB49D39">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③泥沙</w:t>
      </w:r>
    </w:p>
    <w:p w14:paraId="6A4FA3A7">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瓦石峡河初冰期一般在11月上中旬，融冰期在3月下旬，封冻天数25～40天，最大冰层厚度0.5m。</w:t>
      </w:r>
    </w:p>
    <w:p w14:paraId="41D8E804">
      <w:pPr>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④冰情</w:t>
      </w:r>
    </w:p>
    <w:p w14:paraId="0284454A">
      <w:pPr>
        <w:pageBreakBefore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瓦石峡河初冰期一般在11月上中旬，融冰期在3月下旬，封冻天数25～40天，最大冰层厚度0.5m。</w:t>
      </w:r>
    </w:p>
    <w:p w14:paraId="7400AF84">
      <w:pPr>
        <w:pStyle w:val="6"/>
        <w:pageBreakBefore w:val="0"/>
        <w:kinsoku/>
        <w:wordWrap/>
        <w:overflowPunct/>
        <w:topLinePunct w:val="0"/>
        <w:autoSpaceDE/>
        <w:autoSpaceDN/>
        <w:bidi w:val="0"/>
        <w:adjustRightInd/>
        <w:spacing w:line="360" w:lineRule="auto"/>
        <w:textAlignment w:val="auto"/>
        <w:rPr>
          <w:color w:val="auto"/>
        </w:rPr>
      </w:pPr>
      <w:r>
        <w:rPr>
          <w:color w:val="auto"/>
        </w:rPr>
        <w:t>4.1.5水文地质</w:t>
      </w:r>
    </w:p>
    <w:p w14:paraId="509BE38F">
      <w:pPr>
        <w:pStyle w:val="7"/>
        <w:pageBreakBefore w:val="0"/>
        <w:kinsoku/>
        <w:wordWrap/>
        <w:overflowPunct/>
        <w:topLinePunct w:val="0"/>
        <w:autoSpaceDE/>
        <w:autoSpaceDN/>
        <w:bidi w:val="0"/>
        <w:adjustRightInd/>
        <w:spacing w:line="360" w:lineRule="auto"/>
        <w:textAlignment w:val="auto"/>
        <w:rPr>
          <w:color w:val="auto"/>
          <w:highlight w:val="none"/>
        </w:rPr>
      </w:pPr>
      <w:r>
        <w:rPr>
          <w:color w:val="auto"/>
          <w:highlight w:val="none"/>
        </w:rPr>
        <w:t>4.1.5.1区域水文地质条件</w:t>
      </w:r>
    </w:p>
    <w:p w14:paraId="60A810C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bookmarkStart w:id="222" w:name="_Toc101981967"/>
      <w:r>
        <w:rPr>
          <w:rFonts w:hint="default" w:ascii="Times New Roman" w:hAnsi="Times New Roman" w:eastAsia="宋体" w:cs="Times New Roman"/>
          <w:color w:val="auto"/>
          <w:lang w:val="en-US" w:eastAsia="zh-CN"/>
        </w:rPr>
        <w:t>建设单位委托中煤湖北地质勘察基础工程有限公司于2023年1月完成了专项环境水文地质勘察。</w:t>
      </w:r>
    </w:p>
    <w:p w14:paraId="3043682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1.地下水的赋存与分布规律</w:t>
      </w:r>
      <w:bookmarkEnd w:id="222"/>
    </w:p>
    <w:p w14:paraId="02C8152E">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次评价区域位于塔里木盆地的南缘、阿尔金山山脉西端北麓的山前平原区，本评价区主要位于瓦石峡河冲洪积平原。由于新构造差异性断块活动，使盆地基底断块相对陷落，而阿尔金山断块不断隆升，山区的风化剥蚀碎屑物，主要经水流作用，源源不断地运往山前平原区及盆地，造成厚度几百米的第四纪松散堆积层。</w:t>
      </w:r>
    </w:p>
    <w:p w14:paraId="2A77493F">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山前平原区向北倾斜，并具有山前平原的一般结构，即中上部的冲洪积扇为大厚度的卵砾石、砂砾石层，赋存孔隙潜水。至下部的冲洪积平原区由南向北颗粒逐渐变细，有粗砂、中细砂、细砂渐变为粉细砂、粉土等，土层由单一结构渐变为多层结构，赋存孔隙潜水和微承压水，隔水层为粉土。</w:t>
      </w:r>
    </w:p>
    <w:p w14:paraId="1C4203C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山前平原区内的地下水的赋存与分布规律，完全受区域地质构造的控制。南部山前阿尔金山北缘断裂F4、坑抵课帕断裂（F3）是控制评价第四系厚度变化、含水层的分布规律及地下水的赋存的主要构造。山前断裂F4使山体不断上升，北部第四系不断下降，沉积了巨厚的松散砾石、砂砾石、砂及粉土，为地下水的赋存提供了良好的条件。据区域资料及相关物探、钻孔成果，F3断裂从冲洪积扇扇缘地带大致沿米兰-若羌-瓦石峡315国道附近通过，南部为单一结构大厚度的砂卵砾石潜水含水层，基底上部岩性为厚度大于300m的砂卵砾石夹中粗砂、细砂层（KT2号勘探孔），视电阻率为109～291Ω·m，地下水埋藏较深。由于F3断裂的阻水作用，使地下水水位雍高，地下水埋深由出山口的大于100m逐渐降至小于20m，含水层由砂卵砾石过渡为细颗粒的中细砂、粉细砂层。在KT2号勘探孔处理深为31m左右，地下水水质良好，地下水水力坡度0.33%。北盘相对下降，150m深度内岩性为细颗粒的中细砂、粉细砂层。在工作区冲洪积扇区存在着一个巨大的、由砂砾石地层组成的地下水储存空间。</w:t>
      </w:r>
    </w:p>
    <w:p w14:paraId="56C36ED0">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瓦石峡河平原区，南部W183号勘探孔处6m以上岩性为风积细砂层，6m以下岩性为冲洪积的细颗粒中细砂、粗砂层,局部夹粉质粘土层，厚度大于300m，视电阻率27.5～63.2m，地下水埋深为11m左右，地下水水质较好，矿化度为0.6g/L。</w:t>
      </w:r>
    </w:p>
    <w:p w14:paraId="1CB3E44F">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从W183号勘探孔向北到中部 315 国道旁的 SK1号探采井处，地下水埋深4.69m，100m深度内地层岩性为冲洪积中细砂、细砂层。位于SK1号探采井旁的护林站S02号机井井深46m，地下水矿化度为2.90g/L，SK1号探采井深度100m，地下水矿化度为0.68g/L。根据地面物探及电测井资料分析，深度42m以上视电阻率较低，为10～20Ω·m，42m深度以下视电阻率较高，为48～56Ω·m，对照SK1号探卫采井所采取岩样，100m深度内岩性变化不大，基本为同一层。通过对岩性、视电阻率、水质等因素综合分析认为，深度42m左右为咸淡水界限（矿化度为1g/L），既深度42m以上地下水矿化度大于1g/L，42m深度以下地下水矿化度小于1g/L。</w:t>
      </w:r>
    </w:p>
    <w:p w14:paraId="72CAD690">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瓦石峡河平原区中段，315国道旁的SK2号探采井处，水位埋深4.02m，深度0～39m为粉砂、细砂层，39～100m为细砂、中细砂层夹粉细砂层。位于SK2号探采井旁的S05号机井井深54m，地下水矿化度为1.30g/L，SK2号探采井深度100m，地下水矿化度为0.70g/L。根据地面物探及电测井资料分析，深度40m以上视电阻率较低，为17～30Ω·m，40m深度以下视电阻率较高，为61～90 Ω·m，对照SK2号探采井所采取岩样，100m深度内岩性变化不大，基本为同一层。通过对岩性、视电阻率、水质等因素综合分析认为，深度40m左右为咸淡水界限（矿化度为1g/L），即深度40m以上地下水矿化度大于1g/L，40m深度以下地下水矿化度小于1g/L。</w:t>
      </w:r>
    </w:p>
    <w:p w14:paraId="3BDAA945">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在瓦石峡河平原区中段315国道北部约4km处的KT3号勘探孔，地下水埋深6.15m，深度0～54m为细砂、中细砂层，54～120m为细砂、中细砂夹中粗砂层。位于KT3 号探采井附近的S03号机井深54m，地下水矿化度为4.10g/L，KT3号探采井深度120m，地下水矿化度为0.66g/L。根据地面物探及电测井资料分析，深度60m以上视电阻率较低，为9～19Ω·m，60m深度以下视电阻率较高，为45～63.2Ω·m，对照KT3号探采井所采取岩样，100m深度内岩性变化不大，基本为同一层。通过对岩性、视电阻率、水质等因素综合分析认为，深度60m左右为咸淡水界限（矿化度为1g/L），即深度40m以上地下水矿化度小于1g/L，40m深度以下地下水矿化度大于1g/L。</w:t>
      </w:r>
    </w:p>
    <w:p w14:paraId="127CB79E">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在瓦石峡河平原区的东段，315国道旁的SK3号探采井处水位埋深4.32m，深度100m岩性为粉砂、细砂、中细砂互层。位于SK3号探采井旁的S01 号机井井深40m，地下水矿化度为1.90g/L，SK3号探采井深度100m，地下水矿化度为0.58g/L。根据地面物探及电测井资料分析，深度44m以上视电阻率较低，为20～27Ω·m，44m深度以下视电阻率较高，为48～62Ω·m，对照SK2号探采井所采取岩样，100m深度内岩性变化不大，基本为同一层。通过对岩性、视电阻率、水质等因素综合分析认为，深度44m左右为咸淡水界限（矿化度为1g/L），即深度44m以上地下水矿化度大于1g/L，44m深度以下地下水矿化度小于1g/L。</w:t>
      </w:r>
    </w:p>
    <w:p w14:paraId="08952DD7">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2.地下水类型</w:t>
      </w:r>
    </w:p>
    <w:p w14:paraId="6DD869A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河流域地表水水系为独立水系，河流补给源主要以南部山区的冰川、永久性积雪河季节性积雪的消融为主，兼有降水补给，枯水期径流主要靠基岩裂隙水补给。因此若羌河流域地下水分为基岩裂隙水、孔隙潜水。</w:t>
      </w:r>
    </w:p>
    <w:p w14:paraId="578A5D9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基岩裂隙水：主要分布于若羌河流域中上游河段两岸的基岩裂隙中，构造裂隙较发育，基岩裂隙水沿裂隙网络运移，无统一水面，最终基岩裂隙水与融雪水汇成溪水，以明流补给河水；中、下游地带山体海拔较低，气候干燥，只在由降雨及融雪入渗补给时方可见有少量的基岩裂隙水存在。</w:t>
      </w:r>
    </w:p>
    <w:p w14:paraId="4647206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孔隙潜水：主要分布于若羌河河床及下游冲洪积平原内，由河水、洪水渗漏及基岩裂隙水侧向补给，主要分布在第四系上更新统及全新统冲、洪积的含漂石砂卵石层、含砾砂层、砂层之中。冲洪积平原上部地下水埋深大于100m，向北地下水埋深逐渐变浅，315国道一带地下水位埋藏深度一般10～18m，至若羌县城镇一带大于10m。县城向北9km左右地下水埋藏深度1～3m，局部溢出地表。</w:t>
      </w:r>
    </w:p>
    <w:p w14:paraId="2EBFB11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3.地下水补给、径流、排泄条件</w:t>
      </w:r>
    </w:p>
    <w:p w14:paraId="7906F84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阿尔金山属高中山区，发育冰川积雪，雪线高度5240～5400m。由于气候垂直递变规律的控制，从平原到山区随着地势升高而降水量递增，山区年平均降水量150～200mm，北部平原区年平均降水量只有35.3mm。山区气候较为潮湿，降水比较充沛，河流发育，地下水类型主要为基岩裂隙水，水质较好，矿化度小于1g/L。由于地形切割强烈，节理、裂隙极为发育，其连续性好，开裂程度大，密集程度高，裂隙水较发育，地下水多在沟谷中出露成泉后入河或直接侧向补给河水，河水出山口补给北麓平原，成为北部山前平原区地水资源的最主要发源地，若羌县逐条河流即从南部高中山区进入北部山前平原区。</w:t>
      </w:r>
    </w:p>
    <w:p w14:paraId="6B6E2A4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山前平原区年平均降水量31.3mm，次降水量大于10mm的有效降水量年平均只有24.4mm，而地下水埋藏较深，因此降水对地下水的补给作用十分微弱。平原与阿尔金山体之间为断层接触关系，断层为压扭性，显阻水性质，因而山区裂隙水对平原区孔隙水的侧向径流补给比较微弱。</w:t>
      </w:r>
    </w:p>
    <w:p w14:paraId="3DC6204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山前平原区地下水的补给来源主要为瓦石峡河河流出山口后河流的渗漏补给，各河、沟因上述从第四系以来，阿尔金山处于上升状态，故河床中砂卵砾石厚度较小，一般2～3m，因各河（沟）床中砂卵砾石厚度较薄，故潜流量较小，各河、沟流出山口后河床变宽，流经的冲洪积扇区为大厚度的卵砾石、砂砾石层，河（沟）水通过河（沟）道渗漏及引水干渠渗漏向北径流补给地下水，即平原区为地下水的径流一补给区。瓦石峡河及两侧小洪沟的地表水一般在出山口不远处渗漏入地下，转换为地下水，只有在洪水季节才有部分地表水进入北部冲洪积平原区。</w:t>
      </w:r>
    </w:p>
    <w:p w14:paraId="47527FA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该河冲洪积扇区地下水接受南部山区河水的渗漏补给，向北径流至冲洪积扇前缘地带后进入冲洪积平原区，接受渠系渗漏、田间灌溉入渗补给。区内的地层颗粒由南向北逐渐变细，由粗砂、中细砂、细砂渐变为粉细砂、粉土等，地层由单一结构渐变为多层结构，水位埋深由南向北逐渐变浅。地下水一部分以潜水蒸发，植物蒸腾和人工开采等方式排泄，另一部分沿含水层侧向向北部径流出工作区，在区域断裂（F1、F2）的控制下与北部车尔臣河的入渗地下水相顶托，在F2断裂南北两侧形成地下水溢出带，以蒸发蒸腾的排泄形式为主。该区为平原区地下水的排泄区，排泄方式主要以垂直方向的潜水蒸发、植物蒸腾为主。</w:t>
      </w:r>
    </w:p>
    <w:p w14:paraId="1584DD30">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4.地下水含水岩组富水性</w:t>
      </w:r>
    </w:p>
    <w:p w14:paraId="3778AAFE">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流域冲洪积平原区内地下水的埋藏分布受地形、地貌、地质条件的影响，由出山口至勘察区下边界覆盖层岩性从巨厚砂卵砾石渐变为中砂、粉细砂。瓦石峡河所形成的冲洪积扇轴部含水层富水性强，向两侧富水性有所渐减弱，且瓦石峡河地段含水层富水性最强。从上部至下部的冲洪积平原区由南向北颗粒逐渐变细，由粗砂、中细砂、细砂渐变为粉细砂、粉土等，土层由单一结构渐变为多层结构，因此整个冲洪积平原地下水的赋存及含水层的富水性的存在规律性。收集瓦石峡河流域冲洪积平原区简易抽水试验17组，根据试验结果将本区含水层富水性可划分五个富水等级。</w:t>
      </w:r>
    </w:p>
    <w:p w14:paraId="15831CF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（1）水量极强富水区：单井涌水量大于5000m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37077FAE">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（2）水量强富水区：单井涌水量3000～5000m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54BA9E64">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（3）水量中等富水区：单井涌水量1000～3000m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5A4AD317">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（4）水量弱富水区：单井涌水量500～1000m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39BCF7E7">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（5）水量贫乏区：单井涌水量＜500m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39FA2E9F">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下面对瓦石峡河冲洪积平原的含水层水量富水性进行叙述：</w:t>
      </w:r>
    </w:p>
    <w:p w14:paraId="3C71956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（1）水量强富水区（3000～5000m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68A12E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该区主要分布在冲洪积平原中上部，大部分位于315国道以南，西南至东北走向，基本呈带状分布，该区南部与水量极强丰富区相接，其中瓦石峡河的东支W194号机井、W195号机井处与瓦石峡河的西支附近的W183号机井处位于冲洪积扇轴部，地层富水性较为突出。</w:t>
      </w:r>
    </w:p>
    <w:p w14:paraId="07C17B6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该区含水层岩性比冲洪积上游颗粒较细，主要以砾石-中粗砂为主，东西方向地层变化不大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地下水位埋深一般为大于30m，地下水质矿化度西南部基本小于1g/L，东北部为1</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3g/L，水化学类型为SO</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·C</w:t>
      </w: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rPr>
        <w:t>Ca·Na·Mg型，根据抽水试验成果，降深5m时，单井涌水量可达3000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/d，故该区地下浅层水富水性为强富水区。</w:t>
      </w:r>
    </w:p>
    <w:p w14:paraId="756FB7A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（2）水量中等富水区（1000～3000m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2906EAB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主要分布在冲洪积平原中部，西南至东北走向，呈条带状分布，南部与水量强富水区相接。</w:t>
      </w:r>
    </w:p>
    <w:p w14:paraId="01B0754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该区含水层主要由砂卵砾石构成，其次为中细砂、粉细砂组成。该区地下水位埋深一般为大于10m，地下水质矿化度基本小于3g/L，水化学类型为S0</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·C</w:t>
      </w: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rPr>
        <w:t>-Ca·Na·Mg型，根据抽水试验成果，降深5m时，单井涌水量可达1000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3000m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/d，故该区地下水富水性为中等富水区。</w:t>
      </w:r>
    </w:p>
    <w:p w14:paraId="63969F2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（3）水量弱富水区（500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6919E5F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主要分布在冲洪积平原中下部，西南至东北走向，呈条带状分布，南北向宽度0.2～1.6km不等，大部分位于315国道北侧，南部与水量中等富水区相接。</w:t>
      </w:r>
    </w:p>
    <w:p w14:paraId="7FB7CBF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地层主要由粉细砂、粉土组成，该区地下水位埋深一般为3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10m，地下水矿化度为3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10g/L，一般不适用于灌溉，该区水化学类型为SO</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rPr>
        <w:t>·C</w:t>
      </w: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rPr>
        <w:t>Ca·Na·Mg型。根据抽水试验成果，降深5m 时，单井涌水量达到500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1000m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/d，故该区地下水富水性为弱富水区。</w:t>
      </w:r>
    </w:p>
    <w:p w14:paraId="7F55EF5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（4）水量贫乏区（&lt;500m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1955971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主要分布在冲洪积平原下部，位于该区最北部，315国道以北1.0-4.0km，西南至东北走向，呈条带状分布，南北宽度为1.0-9km不等。</w:t>
      </w:r>
    </w:p>
    <w:p w14:paraId="6B0FAD5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地层主要由粉细砂、粉土组成，该区地下水位埋深一般为1</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6m，地下水矿化度一般大于10g/L，不适用于灌溉，水化学类型为C</w:t>
      </w: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Na型，根据抽水试验成果，降深5m时，单井涌水量&lt;500m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/d，故该区地下水为水量贫乏区。</w:t>
      </w:r>
    </w:p>
    <w:p w14:paraId="2E1A7540">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eastAsia="华文中宋"/>
          <w:color w:val="auto"/>
          <w:lang w:val="en-US" w:eastAsia="zh-CN"/>
        </w:rPr>
      </w:pPr>
      <w:r>
        <w:rPr>
          <w:rFonts w:hint="eastAsia"/>
          <w:color w:val="auto"/>
          <w:lang w:val="en-US" w:eastAsia="zh-CN"/>
        </w:rPr>
        <w:t xml:space="preserve">    </w:t>
      </w:r>
      <w:r>
        <w:rPr>
          <w:rFonts w:hint="default" w:ascii="Times New Roman" w:hAnsi="Times New Roman" w:eastAsia="宋体" w:cs="Times New Roman"/>
          <w:color w:val="auto"/>
          <w:highlight w:val="none"/>
        </w:rPr>
        <w:t>区域水文地质图见图</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，区域水文地质剖面见图</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6</w:t>
      </w:r>
      <w:r>
        <w:rPr>
          <w:rFonts w:hint="default" w:ascii="Times New Roman" w:hAnsi="Times New Roman" w:eastAsia="宋体" w:cs="Times New Roman"/>
          <w:color w:val="auto"/>
          <w:highlight w:val="none"/>
        </w:rPr>
        <w:t>。</w:t>
      </w:r>
    </w:p>
    <w:p w14:paraId="41D69A6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县域内长观点水位年内变幅</w:t>
      </w:r>
    </w:p>
    <w:p w14:paraId="6300C84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若羌县瓦石峡镇存在地下水长</w:t>
      </w:r>
      <w:r>
        <w:rPr>
          <w:rFonts w:hint="default" w:ascii="Times New Roman" w:hAnsi="Times New Roman" w:eastAsia="宋体" w:cs="Times New Roman"/>
          <w:color w:val="auto"/>
          <w:lang w:val="en-US" w:eastAsia="zh-CN"/>
        </w:rPr>
        <w:t>期</w:t>
      </w:r>
      <w:r>
        <w:rPr>
          <w:rFonts w:hint="default" w:ascii="Times New Roman" w:hAnsi="Times New Roman" w:eastAsia="宋体" w:cs="Times New Roman"/>
          <w:color w:val="auto"/>
        </w:rPr>
        <w:t>观</w:t>
      </w:r>
      <w:r>
        <w:rPr>
          <w:rFonts w:hint="default" w:ascii="Times New Roman" w:hAnsi="Times New Roman" w:eastAsia="宋体" w:cs="Times New Roman"/>
          <w:color w:val="auto"/>
          <w:lang w:val="en-US" w:eastAsia="zh-CN"/>
        </w:rPr>
        <w:t>测</w:t>
      </w:r>
      <w:r>
        <w:rPr>
          <w:rFonts w:hint="default" w:ascii="Times New Roman" w:hAnsi="Times New Roman" w:eastAsia="宋体" w:cs="Times New Roman"/>
          <w:color w:val="auto"/>
        </w:rPr>
        <w:t>点3个，分别位于吾塔木村、众诚公司、塔勒里克村，本次选取吾塔木村、众诚公司观测点反应该流域地下水水位变化特征。观测井内设置有自动监测设备，设备每月对地下水水位数据采集并进行上传，都具有受到地下水开采及洪沟侧向补给及上游地下水侧向径流补给的特点，该点地下水年纪动态变化规律具有一定的代表性，该点年内变幅在0.78～1.04m。年内水位最高点在当年的1～5月；最低点在当年的6～8月,其他时期水位较为平稳，变幅受季节及地下水开采明显，地下水动态类型属典型的开采-径流型。</w:t>
      </w:r>
    </w:p>
    <w:p w14:paraId="466E13F8">
      <w:pPr>
        <w:pStyle w:val="7"/>
        <w:pageBreakBefore w:val="0"/>
        <w:kinsoku/>
        <w:wordWrap/>
        <w:overflowPunct/>
        <w:topLinePunct w:val="0"/>
        <w:autoSpaceDE/>
        <w:autoSpaceDN/>
        <w:bidi w:val="0"/>
        <w:adjustRightInd/>
        <w:spacing w:line="360" w:lineRule="auto"/>
        <w:textAlignment w:val="auto"/>
        <w:rPr>
          <w:color w:val="auto"/>
          <w:highlight w:val="none"/>
        </w:rPr>
      </w:pPr>
      <w:r>
        <w:rPr>
          <w:color w:val="auto"/>
          <w:highlight w:val="none"/>
        </w:rPr>
        <w:t>4.1.5.2库区水文地质条件</w:t>
      </w:r>
    </w:p>
    <w:p w14:paraId="203B901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lang w:val="en-US" w:eastAsia="zh-CN"/>
        </w:rPr>
      </w:pPr>
      <w:bookmarkStart w:id="223" w:name="_Toc28062"/>
      <w:bookmarkStart w:id="224" w:name="_Toc101981976"/>
      <w:r>
        <w:rPr>
          <w:rFonts w:hint="default" w:ascii="Times New Roman" w:hAnsi="Times New Roman" w:eastAsia="宋体" w:cs="Times New Roman"/>
          <w:color w:val="auto"/>
          <w:lang w:val="en-US" w:eastAsia="zh-CN"/>
        </w:rPr>
        <w:t>建设单位委托中煤湖北地质勘察基础工程有限公司于2023年1月完成《若羌志存瓦石峡矿业有限公司300万吨/年选矿厂及246万吨/年锂矿尾矿库建设项目专项环境水文地质勘查》。</w:t>
      </w:r>
    </w:p>
    <w:p w14:paraId="7B0C4B1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1.地下水类型及含水岩组</w:t>
      </w:r>
      <w:bookmarkEnd w:id="223"/>
      <w:bookmarkEnd w:id="224"/>
    </w:p>
    <w:p w14:paraId="0E48CCC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域地下水受地形、气象、水文、地层构造等诸多因素的制约，各地层储水条件亦各不相同，根据评价区地层单元岩性段、钻孔简易抽水试验现场试验成果及收集到的附近水文地质资料，评价区内含水层主要为第四系松散岩类双层结构孔隙潜水，其埋藏特征及赋存规律如下：</w:t>
      </w:r>
    </w:p>
    <w:p w14:paraId="1020FE3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项目区潜水水位埋深在138-168m之间，由南向北呈现（山前向下游）逐渐变浅的趋势；新建监测井揭露的含水层厚度在10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20m之间，探采结合井深度300m范围内未揭穿该含水层；主要含水层为上更新统-全新统的砂砾石，含水层结构较为密实，孔隙较发育，透水性较好。从TC01及JC01-JC03号井的抽水试验可以得出其渗透系数在15.4</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29.3m/d，影响半径在370-541m之间。</w:t>
      </w:r>
    </w:p>
    <w:p w14:paraId="2CBD8226">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库区水文地质图见图</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7</w:t>
      </w:r>
      <w:r>
        <w:rPr>
          <w:rFonts w:hint="default" w:ascii="Times New Roman" w:hAnsi="Times New Roman" w:eastAsia="宋体" w:cs="Times New Roman"/>
          <w:color w:val="auto"/>
          <w:highlight w:val="none"/>
        </w:rPr>
        <w:t>、库区水文地质剖面图见图</w:t>
      </w:r>
      <w:r>
        <w:rPr>
          <w:rFonts w:hint="eastAsia"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8</w:t>
      </w:r>
      <w:r>
        <w:rPr>
          <w:rFonts w:hint="default" w:ascii="Times New Roman" w:hAnsi="Times New Roman" w:eastAsia="宋体" w:cs="Times New Roman"/>
          <w:color w:val="auto"/>
          <w:highlight w:val="none"/>
        </w:rPr>
        <w:t>。</w:t>
      </w:r>
    </w:p>
    <w:p w14:paraId="15C64D17">
      <w:pPr>
        <w:pStyle w:val="2"/>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color w:val="auto"/>
        </w:rPr>
      </w:pPr>
      <w:r>
        <w:rPr>
          <w:rFonts w:hint="default" w:ascii="Times New Roman" w:hAnsi="Times New Roman" w:eastAsia="宋体" w:cs="Times New Roman"/>
          <w:color w:val="auto"/>
        </w:rPr>
        <w:t>库区评价范围内，该含水层内无具有供水意义的居民用水等水井，且由于该含水层溶解性总固、氯化物及硫酸盐指标存在超标情况，矿化度较大，水质较差，</w:t>
      </w:r>
      <w:r>
        <w:rPr>
          <w:rFonts w:hint="eastAsia" w:ascii="宋体" w:hAnsi="宋体" w:eastAsia="宋体" w:cs="宋体"/>
          <w:color w:val="auto"/>
          <w:lang w:val="en-US" w:eastAsia="zh-CN"/>
        </w:rPr>
        <w:t>基本无集中生活饮用水供水意义，可限制性工业利用</w:t>
      </w:r>
      <w:r>
        <w:rPr>
          <w:rFonts w:hint="eastAsia" w:ascii="宋体" w:hAnsi="宋体" w:eastAsia="宋体" w:cs="宋体"/>
          <w:color w:val="auto"/>
        </w:rPr>
        <w:t>。</w:t>
      </w:r>
    </w:p>
    <w:p w14:paraId="4BBC0A6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bookmarkStart w:id="225" w:name="_Toc101981977"/>
      <w:bookmarkStart w:id="226" w:name="_Toc23147"/>
      <w:r>
        <w:rPr>
          <w:rFonts w:hint="default" w:ascii="Times New Roman" w:hAnsi="Times New Roman" w:eastAsia="宋体" w:cs="Times New Roman"/>
          <w:color w:val="auto"/>
        </w:rPr>
        <w:t>2.地下水富水性</w:t>
      </w:r>
      <w:bookmarkEnd w:id="225"/>
      <w:bookmarkEnd w:id="226"/>
      <w:r>
        <w:rPr>
          <w:rFonts w:hint="default" w:ascii="Times New Roman" w:hAnsi="Times New Roman" w:eastAsia="宋体" w:cs="Times New Roman"/>
          <w:color w:val="auto"/>
          <w:lang w:val="en-US" w:eastAsia="zh-CN"/>
        </w:rPr>
        <w:t xml:space="preserve">  </w:t>
      </w:r>
    </w:p>
    <w:p w14:paraId="1BE76B5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水文勘查报告对施工的JC01-JC03钻孔现场抽水试验，及收集到的附近钻孔TC01的抽水试验资料。含水层15.4～29.3m/d。单井涌水量（换算8英寸管，即井径325mm，降深5m时的涌水量）在1764～2601m³/d之间，按富水性标准划分为中等富水性。</w:t>
      </w:r>
    </w:p>
    <w:p w14:paraId="694DC5A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227" w:name="_Toc31114"/>
      <w:bookmarkStart w:id="228" w:name="_Toc101981978"/>
      <w:r>
        <w:rPr>
          <w:rFonts w:hint="default" w:ascii="Times New Roman" w:hAnsi="Times New Roman" w:eastAsia="宋体" w:cs="Times New Roman"/>
          <w:color w:val="auto"/>
        </w:rPr>
        <w:t>3.地下水补径排特征</w:t>
      </w:r>
      <w:bookmarkEnd w:id="227"/>
      <w:bookmarkEnd w:id="228"/>
    </w:p>
    <w:p w14:paraId="11A2ECC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发源于阿尔金山高中山区，高中山区发育冰川积雪，雪线高度5240～5400m。由于气候垂直递变规律的控制，从平原到山区随着地势升高而降水量递增，山区年平均降水量150～200mm，北部平原区年平均降水量只有35.3mm。山区气候较为潮湿，降水比较充沛，河流发育，地下水类型主要为基岩裂隙水，水质较好，矿化度小于1g/L。由于地形切割强烈，节理、裂隙极为发育，其连续性好，开裂程度大，密集程度高，裂隙水较发育，地下水多在沟谷中出露成泉后入河或直接侧向补给河水，河水出山口补给北麓平原，成为北部山前平原区地水资源的最主要发源地，若羌县逐条河流即从南部高中山区进入北部山前平原区。</w:t>
      </w:r>
    </w:p>
    <w:p w14:paraId="6CD065C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山前平原区年平均降水量31.3mm，次降水量大于10mm的有效降水量年平均只有24.4mm，而地下水埋藏较深，因此降水对地下水的补给作用十分微弱。平原与阿尔金山体之间为断层接触关系，断层为压扭性，显阻水性质，因而山区裂隙水对平原区孔隙水的侧向径流补给比较微弱。</w:t>
      </w:r>
    </w:p>
    <w:p w14:paraId="5AEFD01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发源于阿尔金山北麓的肃拉穆塔格山，是一条常年有水的河流，该河上游由吐斯尔布拉克和喀日阿提二泉汇流而成，河水是以降水为主，冰雪融化水补给为辅的山溪性河流。其地表径流以冰雪融水以及泉水补给为主，降水和融雪大多渗漏到地下，以补给河流，年径流比较稳定，年际、年内变化小，水量稳定有利于提高水的利用率。</w:t>
      </w:r>
    </w:p>
    <w:p w14:paraId="2EED923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瓦石峡河东西两侧小洪沟的地表水一般在出山口不远处渗漏入地下，转换为地下水，只有在洪水季节才有部分地表水进入北部冲洪积平原区。</w:t>
      </w:r>
    </w:p>
    <w:p w14:paraId="7B79F56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项目区属于山前平原区，地下水的补给来源主要为瓦石峡河河（沟）道渗漏及引水干渠渗漏的侧向径流补给，以及山前地下水侧向径流补给，即项目区为地下水的径流--补给区。</w:t>
      </w:r>
    </w:p>
    <w:p w14:paraId="01CED07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项目区地下水径流方向以东南向西北方向径流，地下水水力坡度取3～5‰，地下水渗流速度在0.046～0.147m/d，平均流速0.096m/d。</w:t>
      </w:r>
    </w:p>
    <w:p w14:paraId="76072DF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目前项目区不存在地下水开采，且地下水埋深大于100m，几乎无植被，不存在蒸发蒸腾作用，项目区为平原区地下水的径流区，排泄方式主要以向下游的径流为主。</w:t>
      </w:r>
    </w:p>
    <w:p w14:paraId="7800E55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229" w:name="_Toc4795"/>
      <w:bookmarkStart w:id="230" w:name="_Toc101981979"/>
      <w:bookmarkStart w:id="231" w:name="_Toc18312"/>
      <w:r>
        <w:rPr>
          <w:rFonts w:hint="default" w:ascii="Times New Roman" w:hAnsi="Times New Roman" w:eastAsia="宋体" w:cs="Times New Roman"/>
          <w:color w:val="auto"/>
        </w:rPr>
        <w:t>4.地下水动态变化规律</w:t>
      </w:r>
      <w:bookmarkEnd w:id="229"/>
      <w:bookmarkEnd w:id="230"/>
      <w:bookmarkEnd w:id="231"/>
    </w:p>
    <w:p w14:paraId="38D89BB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地下水位动态变化是反映含水层中地下水资源量变化的一个指征，地下水位的上升或下降，直接反映了地下水补给与消耗量的变化。</w:t>
      </w:r>
    </w:p>
    <w:p w14:paraId="5075E10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对项目区开展地下水统测数据，时间序列为2022年11月。</w:t>
      </w:r>
    </w:p>
    <w:p w14:paraId="4EA7025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（1）库区地下水埋深（2022年11月上旬）</w:t>
      </w:r>
    </w:p>
    <w:p w14:paraId="0C99527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通过开展1:10000的区域水文地质测绘，对项目区的地形地貌、地层岩性、含水层厚度、地下水埋深以及地下水补径排特征等进行了分析，调查区域的地下水水位统测结果表明，评价区地下水水位埋深约为142m～168m，水力坡度为3～5‰，最高点位于东南方向，最低点位于西北方向，水流方向整体呈现自东南向西北方向径流。</w:t>
      </w:r>
    </w:p>
    <w:p w14:paraId="437D14C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（2）年内动态变化特征</w:t>
      </w:r>
    </w:p>
    <w:p w14:paraId="387F9A2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根据地下水位动态监测数据分析，地下水动态受地层岩性、地形地貌、水文、气象、水文地质条件、人类活动的影响和控制。目前影响地下水水位动态变化的主要受自然因素（主要包括水文因素、气象因素）。</w:t>
      </w:r>
    </w:p>
    <w:p w14:paraId="6D19BB8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目前地下水主要补给方式为瓦石峡河河水渗漏侧向径流补给地下水，排泄方式主要为向下游的径流排泄，地下水动态类型为径流型，地下水年内最大变幅采取为瓦石峡镇长观点变幅0.78～1.04m，平均变幅0.91m。</w:t>
      </w:r>
    </w:p>
    <w:p w14:paraId="60CABDD3">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232" w:name="_Toc101981980"/>
      <w:bookmarkStart w:id="233" w:name="_Toc1958"/>
      <w:r>
        <w:rPr>
          <w:rFonts w:hint="default" w:ascii="Times New Roman" w:hAnsi="Times New Roman" w:eastAsia="宋体" w:cs="Times New Roman"/>
          <w:color w:val="auto"/>
        </w:rPr>
        <w:t>5.地下水化学特征</w:t>
      </w:r>
      <w:bookmarkEnd w:id="232"/>
      <w:bookmarkEnd w:id="233"/>
    </w:p>
    <w:p w14:paraId="048AFA2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yellow"/>
        </w:rPr>
      </w:pPr>
      <w:bookmarkStart w:id="234" w:name="_Toc1140"/>
      <w:r>
        <w:rPr>
          <w:rFonts w:hint="default" w:ascii="Times New Roman" w:hAnsi="Times New Roman" w:eastAsia="宋体" w:cs="Times New Roman"/>
          <w:color w:val="auto"/>
          <w:highlight w:val="none"/>
        </w:rPr>
        <w:t>根据此次水文地质调查和室内水质分析结果，水化学类型单一，调查区域地下水无色、透明、无味，PH值7.7～8.1，属中性～</w:t>
      </w:r>
      <w:r>
        <w:rPr>
          <w:rFonts w:hint="default" w:ascii="Times New Roman" w:hAnsi="Times New Roman" w:eastAsia="宋体" w:cs="Times New Roman"/>
          <w:color w:val="auto"/>
          <w:highlight w:val="none"/>
          <w:lang w:eastAsia="zh-CN"/>
        </w:rPr>
        <w:t>弱碱</w:t>
      </w:r>
      <w:r>
        <w:rPr>
          <w:rFonts w:hint="default" w:ascii="Times New Roman" w:hAnsi="Times New Roman" w:eastAsia="宋体" w:cs="Times New Roman"/>
          <w:color w:val="auto"/>
          <w:highlight w:val="none"/>
        </w:rPr>
        <w:t>性水，水化学类型（以舒卡列夫分类法分类）主要为SO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·Cl-Mg·Na型，见表5.2-9，地下水水化学组分中阴离子以SO</w:t>
      </w:r>
      <w:r>
        <w:rPr>
          <w:rFonts w:hint="default" w:ascii="Times New Roman" w:hAnsi="Times New Roman" w:eastAsia="宋体" w:cs="Times New Roman"/>
          <w:color w:val="auto"/>
          <w:highlight w:val="none"/>
          <w:vertAlign w:val="subscript"/>
        </w:rPr>
        <w:t>4</w:t>
      </w:r>
      <w:r>
        <w:rPr>
          <w:rFonts w:hint="default" w:ascii="Times New Roman" w:hAnsi="Times New Roman" w:eastAsia="宋体" w:cs="Times New Roman"/>
          <w:color w:val="auto"/>
          <w:highlight w:val="none"/>
        </w:rPr>
        <w:t>为主，其次为Cl；阳离子以Mg为主，其次为Na。总硬度范围0.334～0.345g/L，平均值为0.339g/L。矿化度范围1041.5～1089.5g/L，平均值为1062g/l。以地下水化学组分的含量及其化学特征来看，该地区的地下水主要为中硬～硬的中性～</w:t>
      </w:r>
      <w:r>
        <w:rPr>
          <w:rFonts w:hint="default" w:ascii="Times New Roman" w:hAnsi="Times New Roman" w:eastAsia="宋体" w:cs="Times New Roman"/>
          <w:color w:val="auto"/>
          <w:highlight w:val="none"/>
          <w:lang w:eastAsia="zh-CN"/>
        </w:rPr>
        <w:t>弱碱</w:t>
      </w:r>
      <w:r>
        <w:rPr>
          <w:rFonts w:hint="default" w:ascii="Times New Roman" w:hAnsi="Times New Roman" w:eastAsia="宋体" w:cs="Times New Roman"/>
          <w:color w:val="auto"/>
          <w:highlight w:val="none"/>
        </w:rPr>
        <w:t>淡水</w:t>
      </w:r>
      <w:bookmarkEnd w:id="234"/>
      <w:r>
        <w:rPr>
          <w:rFonts w:hint="default" w:ascii="Times New Roman" w:hAnsi="Times New Roman" w:eastAsia="宋体" w:cs="Times New Roman"/>
          <w:color w:val="auto"/>
          <w:highlight w:val="none"/>
        </w:rPr>
        <w:t>。</w:t>
      </w:r>
      <w:bookmarkStart w:id="235" w:name="_Toc25668"/>
    </w:p>
    <w:bookmarkEnd w:id="235"/>
    <w:p w14:paraId="672EF50E">
      <w:pPr>
        <w:pStyle w:val="2"/>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6.抽水试验</w:t>
      </w:r>
    </w:p>
    <w:p w14:paraId="62D6B99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根据本项目水文地质勘查报告中3眼监测井及TC01抽水实验数据，项目区域渗透系数在15.4～29.3m/d，影响半径在370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541m之间。统一换算成井径325mm的单位涌水量为426～545m³/d·m，换算成降深5m单井涌水量1539～2601m³/d，按照富水性划分，项目区富水性为中等，见表</w:t>
      </w:r>
      <w:r>
        <w:rPr>
          <w:rFonts w:hint="eastAsia" w:eastAsia="宋体" w:cs="Times New Roman"/>
          <w:color w:val="auto"/>
          <w:lang w:val="en-US" w:eastAsia="zh-CN"/>
        </w:rPr>
        <w:t>4.1-4</w:t>
      </w:r>
      <w:r>
        <w:rPr>
          <w:rFonts w:hint="default" w:ascii="Times New Roman" w:hAnsi="Times New Roman" w:eastAsia="宋体" w:cs="Times New Roman"/>
          <w:color w:val="auto"/>
        </w:rPr>
        <w:t>。</w:t>
      </w:r>
    </w:p>
    <w:p w14:paraId="1E0DFD31">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7.库区包气带防污性能</w:t>
      </w:r>
    </w:p>
    <w:p w14:paraId="5BA6EE6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库区位于阿尔金山山前冲洪积倾斜平原中部，场地东南高西北低，场地地貌单元属阿尔金山山前冲洪积砾质平原中部，场地主要为第四系地层覆盖。第四系地层主要为角砾、细砂及中砂构成。根据库区水文地质勘查报告对库区内3处做的单环渗透试验，尾矿库库区包气带渗透系数为4.88～6.1×10</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 xml:space="preserve"> cm/s，库区场地包气带防污性能属弱。尾矿库渗水试验处理试验结果见表</w:t>
      </w:r>
      <w:r>
        <w:rPr>
          <w:rFonts w:hint="eastAsia" w:eastAsia="宋体" w:cs="Times New Roman"/>
          <w:color w:val="auto"/>
          <w:highlight w:val="none"/>
          <w:lang w:val="en-US" w:eastAsia="zh-CN"/>
        </w:rPr>
        <w:t>4.1-5</w:t>
      </w:r>
      <w:r>
        <w:rPr>
          <w:rFonts w:hint="default" w:ascii="Times New Roman" w:hAnsi="Times New Roman" w:eastAsia="宋体" w:cs="Times New Roman"/>
          <w:color w:val="auto"/>
          <w:highlight w:val="none"/>
        </w:rPr>
        <w:t>。单环渗水试验曲线图见图</w:t>
      </w:r>
      <w:r>
        <w:rPr>
          <w:rFonts w:hint="eastAsia" w:eastAsia="宋体" w:cs="Times New Roman"/>
          <w:color w:val="auto"/>
          <w:highlight w:val="none"/>
          <w:lang w:val="en-US" w:eastAsia="zh-CN"/>
        </w:rPr>
        <w:t>4.1</w:t>
      </w:r>
      <w:r>
        <w:rPr>
          <w:rFonts w:hint="default" w:ascii="Times New Roman" w:hAnsi="Times New Roman" w:eastAsia="宋体" w:cs="Times New Roman"/>
          <w:color w:val="auto"/>
          <w:highlight w:val="none"/>
        </w:rPr>
        <w:t>-3。</w:t>
      </w:r>
    </w:p>
    <w:bookmarkEnd w:id="216"/>
    <w:bookmarkEnd w:id="217"/>
    <w:bookmarkEnd w:id="218"/>
    <w:bookmarkEnd w:id="219"/>
    <w:p w14:paraId="6E862D83">
      <w:pPr>
        <w:pStyle w:val="6"/>
        <w:pageBreakBefore w:val="0"/>
        <w:kinsoku/>
        <w:wordWrap/>
        <w:overflowPunct/>
        <w:topLinePunct w:val="0"/>
        <w:autoSpaceDE/>
        <w:autoSpaceDN/>
        <w:bidi w:val="0"/>
        <w:adjustRightInd/>
        <w:spacing w:line="360" w:lineRule="auto"/>
        <w:textAlignment w:val="auto"/>
        <w:rPr>
          <w:color w:val="auto"/>
        </w:rPr>
      </w:pPr>
      <w:bookmarkStart w:id="236" w:name="_Toc179653261"/>
      <w:bookmarkStart w:id="237" w:name="_Toc148802395"/>
      <w:bookmarkStart w:id="238" w:name="_Toc149808735"/>
      <w:bookmarkStart w:id="239" w:name="_Toc164774372"/>
      <w:bookmarkStart w:id="240" w:name="_Toc148718222"/>
      <w:bookmarkStart w:id="241" w:name="_Toc148457956"/>
      <w:bookmarkStart w:id="242" w:name="_Toc148458119"/>
      <w:bookmarkStart w:id="243" w:name="_Toc170970648"/>
      <w:bookmarkStart w:id="244" w:name="_Toc168317193"/>
      <w:bookmarkStart w:id="245" w:name="_Toc179522802"/>
      <w:bookmarkStart w:id="246" w:name="_Toc172698650"/>
      <w:bookmarkStart w:id="247" w:name="_Toc148714746"/>
      <w:bookmarkStart w:id="248" w:name="_Toc149649248"/>
      <w:bookmarkStart w:id="249" w:name="_Toc180891760"/>
      <w:bookmarkStart w:id="250" w:name="_Toc170869052"/>
      <w:bookmarkStart w:id="251" w:name="_Toc152421278"/>
      <w:bookmarkStart w:id="252" w:name="_Toc148506371"/>
      <w:bookmarkStart w:id="253" w:name="_Toc187800022"/>
      <w:bookmarkStart w:id="254" w:name="_Toc148716334"/>
      <w:r>
        <w:rPr>
          <w:color w:val="auto"/>
        </w:rPr>
        <w:t>4.1.6气候特征</w:t>
      </w:r>
    </w:p>
    <w:p w14:paraId="6A390894">
      <w:pPr>
        <w:pageBreakBefore w:val="0"/>
        <w:widowControl/>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若羌县属典型的大陆性干旱气候，气候特征主要受地理条件、大气环流、太阳辐射等因素的影响，在区域上差别较大，以阿尔金山为界，可分为两个气候区，北部为暖温气候区，南部为高寒气候区。暖温气候区夏季炎热，冬季寒冷，降水稀少，蒸发强烈，空气干燥，日照充足，多大风、沙尘暴和浮尘天气；厂区主导风向为东北风。</w:t>
      </w:r>
    </w:p>
    <w:p w14:paraId="75EA4FDC">
      <w:pPr>
        <w:pageBreakBefore w:val="0"/>
        <w:widowControl/>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气温随高程升高而下降，具有明显的垂直分带性。暖温气候区年平均气温2.3</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11.5℃，冬季月平均气温-8℃，夏季月平均气温28℃，极端最高气温达45℃。若羌一带年降水量24.7</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29.7mm，蒸发与气温成正比。暖温气候区蒸发极为强烈，年蒸发度为2400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3400mm，是降水量的62</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78倍。</w:t>
      </w:r>
    </w:p>
    <w:p w14:paraId="7D342E3C">
      <w:pPr>
        <w:pStyle w:val="6"/>
        <w:pageBreakBefore w:val="0"/>
        <w:kinsoku/>
        <w:wordWrap/>
        <w:overflowPunct/>
        <w:topLinePunct w:val="0"/>
        <w:autoSpaceDE/>
        <w:autoSpaceDN/>
        <w:bidi w:val="0"/>
        <w:adjustRightInd/>
        <w:spacing w:line="360" w:lineRule="auto"/>
        <w:textAlignment w:val="auto"/>
        <w:rPr>
          <w:color w:val="auto"/>
        </w:rPr>
      </w:pPr>
      <w:r>
        <w:rPr>
          <w:color w:val="auto"/>
        </w:rPr>
        <w:t>4.1.7生态环境</w:t>
      </w:r>
    </w:p>
    <w:p w14:paraId="333DA62A">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库区为较典型的戈壁荒漠地貌。评价区地表为裸岩石砾地，几乎无植被。</w:t>
      </w:r>
    </w:p>
    <w:p w14:paraId="4B11AA6A">
      <w:pPr>
        <w:pageBreakBefore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以耐旱荒漠种的小型爬行动物为主。根据现场调查及资料记载，目前评价区的野生动物约有10多种，以耐旱荒漠种爬行类为主，如快步沙蜥、子午沙鼠、五趾跳鼠等典型中亚型种。此外鸟类有猫头鹰等鸟类。受自然条件限制，项目所在区域内基本无大型野生动物分布。</w:t>
      </w:r>
    </w:p>
    <w:p w14:paraId="0D21FB30">
      <w:pPr>
        <w:pStyle w:val="6"/>
        <w:pageBreakBefore w:val="0"/>
        <w:kinsoku/>
        <w:wordWrap/>
        <w:overflowPunct/>
        <w:topLinePunct w:val="0"/>
        <w:autoSpaceDE/>
        <w:autoSpaceDN/>
        <w:bidi w:val="0"/>
        <w:adjustRightInd/>
        <w:spacing w:line="360" w:lineRule="auto"/>
        <w:textAlignment w:val="auto"/>
        <w:rPr>
          <w:color w:val="auto"/>
        </w:rPr>
      </w:pPr>
      <w:r>
        <w:rPr>
          <w:color w:val="auto"/>
        </w:rPr>
        <w:t>4.1.8地震</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20B12996">
      <w:pPr>
        <w:pStyle w:val="2"/>
        <w:pageBreakBefore w:val="0"/>
        <w:kinsoku/>
        <w:wordWrap/>
        <w:overflowPunct/>
        <w:topLinePunct w:val="0"/>
        <w:autoSpaceDE/>
        <w:autoSpaceDN/>
        <w:bidi w:val="0"/>
        <w:adjustRightInd/>
        <w:spacing w:after="0" w:line="360" w:lineRule="auto"/>
        <w:ind w:left="0" w:leftChars="0" w:firstLine="480"/>
        <w:textAlignment w:val="auto"/>
        <w:rPr>
          <w:rFonts w:hint="eastAsia" w:eastAsia="华文中宋"/>
          <w:b/>
          <w:bCs/>
          <w:color w:val="auto"/>
          <w:sz w:val="28"/>
          <w:szCs w:val="28"/>
          <w:lang w:eastAsia="zh-CN"/>
        </w:rPr>
      </w:pPr>
      <w:bookmarkStart w:id="255" w:name="_Toc387741445"/>
      <w:bookmarkStart w:id="256" w:name="_Toc245882738"/>
      <w:bookmarkStart w:id="257" w:name="_Toc149680798"/>
      <w:bookmarkStart w:id="258" w:name="_Toc153689550"/>
      <w:bookmarkStart w:id="259" w:name="_Toc170970651"/>
      <w:bookmarkStart w:id="260" w:name="_Toc172698653"/>
      <w:bookmarkStart w:id="261" w:name="_Toc149680561"/>
      <w:bookmarkStart w:id="262" w:name="_Toc294582159"/>
      <w:bookmarkStart w:id="263" w:name="_Toc187800025"/>
      <w:bookmarkStart w:id="264" w:name="_Toc180891763"/>
      <w:bookmarkStart w:id="265" w:name="_Toc168317196"/>
      <w:bookmarkStart w:id="266" w:name="_Toc164774375"/>
      <w:bookmarkStart w:id="267" w:name="_Toc179653264"/>
      <w:bookmarkStart w:id="268" w:name="_Toc170869055"/>
      <w:bookmarkStart w:id="269" w:name="_Toc179522805"/>
      <w:r>
        <w:rPr>
          <w:rFonts w:hint="default" w:ascii="Times New Roman" w:hAnsi="Times New Roman" w:eastAsia="宋体" w:cs="Times New Roman"/>
          <w:color w:val="auto"/>
        </w:rPr>
        <w:t>根据《中国地震动参数区划图》(GB18306-2015)，场地抗震设防烈度为7度。设计基本地震加速度值为0.10g，特征周期为0.45</w:t>
      </w:r>
      <w:r>
        <w:rPr>
          <w:rFonts w:hint="default" w:ascii="Times New Roman" w:hAnsi="Times New Roman" w:eastAsia="宋体" w:cs="Times New Roman"/>
          <w:color w:val="auto"/>
          <w:lang w:val="en-US" w:eastAsia="zh-CN"/>
        </w:rPr>
        <w:t>S</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属建筑抗震一般地段</w:t>
      </w:r>
      <w:r>
        <w:rPr>
          <w:rFonts w:hint="eastAsia"/>
          <w:color w:val="auto"/>
          <w:lang w:eastAsia="zh-CN"/>
        </w:rPr>
        <w:t>。</w:t>
      </w:r>
    </w:p>
    <w:p w14:paraId="4F188FC5">
      <w:pPr>
        <w:pStyle w:val="5"/>
        <w:pageBreakBefore w:val="0"/>
        <w:kinsoku/>
        <w:wordWrap/>
        <w:overflowPunct/>
        <w:topLinePunct w:val="0"/>
        <w:autoSpaceDE/>
        <w:autoSpaceDN/>
        <w:bidi w:val="0"/>
        <w:spacing w:line="360" w:lineRule="auto"/>
        <w:textAlignment w:val="auto"/>
        <w:rPr>
          <w:color w:val="auto"/>
        </w:rPr>
      </w:pPr>
      <w:bookmarkStart w:id="270" w:name="_Toc16104"/>
      <w:r>
        <w:rPr>
          <w:color w:val="auto"/>
        </w:rPr>
        <w:t>4.2环境质量现状调查及评价</w:t>
      </w:r>
      <w:bookmarkEnd w:id="255"/>
      <w:bookmarkEnd w:id="270"/>
    </w:p>
    <w:p w14:paraId="793E7CA7">
      <w:pPr>
        <w:pageBreakBefore w:val="0"/>
        <w:kinsoku/>
        <w:wordWrap/>
        <w:overflowPunct/>
        <w:topLinePunct w:val="0"/>
        <w:autoSpaceDE/>
        <w:autoSpaceDN/>
        <w:bidi w:val="0"/>
        <w:spacing w:line="360" w:lineRule="auto"/>
        <w:ind w:firstLine="480"/>
        <w:textAlignment w:val="auto"/>
        <w:rPr>
          <w:color w:val="auto"/>
          <w:highlight w:val="yellow"/>
        </w:rPr>
      </w:pPr>
      <w:r>
        <w:rPr>
          <w:rFonts w:hint="default" w:ascii="Times New Roman" w:hAnsi="Times New Roman" w:eastAsia="宋体" w:cs="Times New Roman"/>
          <w:color w:val="auto"/>
          <w:highlight w:val="none"/>
        </w:rPr>
        <w:t>本项目监测点位布置见图4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2-1。</w:t>
      </w:r>
    </w:p>
    <w:p w14:paraId="3AAD3F83">
      <w:pPr>
        <w:pStyle w:val="6"/>
        <w:pageBreakBefore w:val="0"/>
        <w:kinsoku/>
        <w:wordWrap/>
        <w:overflowPunct/>
        <w:topLinePunct w:val="0"/>
        <w:autoSpaceDE/>
        <w:autoSpaceDN/>
        <w:bidi w:val="0"/>
        <w:spacing w:line="360" w:lineRule="auto"/>
        <w:textAlignment w:val="auto"/>
        <w:rPr>
          <w:color w:val="auto"/>
        </w:rPr>
      </w:pPr>
      <w:bookmarkStart w:id="271" w:name="_Toc187800042"/>
      <w:bookmarkStart w:id="272" w:name="_Toc172698667"/>
      <w:bookmarkStart w:id="273" w:name="_Toc170970665"/>
      <w:bookmarkStart w:id="274" w:name="_Toc164774386"/>
      <w:bookmarkStart w:id="275" w:name="_Toc180891779"/>
      <w:bookmarkStart w:id="276" w:name="_Toc179653280"/>
      <w:bookmarkStart w:id="277" w:name="_Toc168317206"/>
      <w:bookmarkStart w:id="278" w:name="_Toc153689559"/>
      <w:bookmarkStart w:id="279" w:name="_Toc179522821"/>
      <w:bookmarkStart w:id="280" w:name="_Toc170869069"/>
      <w:bookmarkStart w:id="281" w:name="_Toc294582168"/>
      <w:bookmarkStart w:id="282" w:name="_Toc245882746"/>
      <w:bookmarkStart w:id="283" w:name="_Toc149680570"/>
      <w:bookmarkStart w:id="284" w:name="_Toc149680807"/>
      <w:r>
        <w:rPr>
          <w:color w:val="auto"/>
        </w:rPr>
        <w:t>4.2.1大气环境质量现状调查及评价</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10B4A07B">
      <w:pPr>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285" w:name="_Toc170970666"/>
      <w:bookmarkStart w:id="286" w:name="_Toc187800043"/>
      <w:bookmarkStart w:id="287" w:name="_Toc294582169"/>
      <w:bookmarkStart w:id="288" w:name="_Toc179522822"/>
      <w:bookmarkStart w:id="289" w:name="_Toc179653281"/>
      <w:bookmarkStart w:id="290" w:name="_Toc180891780"/>
      <w:bookmarkStart w:id="291" w:name="_Toc245882747"/>
      <w:bookmarkStart w:id="292" w:name="_Toc170869070"/>
      <w:bookmarkStart w:id="293" w:name="_Toc172698668"/>
      <w:r>
        <w:rPr>
          <w:rFonts w:hint="default" w:ascii="Times New Roman" w:hAnsi="Times New Roman" w:eastAsia="宋体" w:cs="Times New Roman"/>
          <w:color w:val="auto"/>
        </w:rPr>
        <w:t>（1）达标区判定</w:t>
      </w:r>
    </w:p>
    <w:p w14:paraId="02F6E74F">
      <w:pPr>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根据《环境影响评价技术导则大气环境》（HJ2.2-2018）要求，选取距离本项目最近的国控监测站环境空气质量自动监测子站逐日监测数据，该站点位于</w:t>
      </w:r>
      <w:r>
        <w:rPr>
          <w:rFonts w:hint="default" w:ascii="Times New Roman" w:hAnsi="Times New Roman" w:eastAsia="宋体" w:cs="Times New Roman"/>
          <w:color w:val="auto"/>
          <w:highlight w:val="none"/>
        </w:rPr>
        <w:t>若羌县广场</w:t>
      </w:r>
      <w:r>
        <w:rPr>
          <w:rFonts w:hint="default" w:ascii="Times New Roman" w:hAnsi="Times New Roman" w:eastAsia="宋体" w:cs="Times New Roman"/>
          <w:color w:val="auto"/>
        </w:rPr>
        <w:t>，可以作为项目区域环境空气现状评价基本污染物SO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、CO 和O</w:t>
      </w:r>
      <w:r>
        <w:rPr>
          <w:rFonts w:hint="default" w:ascii="Times New Roman" w:hAnsi="Times New Roman" w:eastAsia="宋体" w:cs="Times New Roman"/>
          <w:color w:val="auto"/>
          <w:vertAlign w:val="subscript"/>
        </w:rPr>
        <w:t xml:space="preserve">3 </w:t>
      </w:r>
      <w:r>
        <w:rPr>
          <w:rFonts w:hint="default" w:ascii="Times New Roman" w:hAnsi="Times New Roman" w:eastAsia="宋体" w:cs="Times New Roman"/>
          <w:color w:val="auto"/>
        </w:rPr>
        <w:t>的数据来源。20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年区域环境空气质量现状见表4.2-1。</w:t>
      </w:r>
    </w:p>
    <w:p w14:paraId="0F0C65A5">
      <w:pPr>
        <w:pStyle w:val="96"/>
        <w:pageBreakBefore w:val="0"/>
        <w:kinsoku/>
        <w:wordWrap/>
        <w:overflowPunct/>
        <w:topLinePunct w:val="0"/>
        <w:autoSpaceDE/>
        <w:autoSpaceDN/>
        <w:bidi w:val="0"/>
        <w:spacing w:after="0" w:line="360" w:lineRule="auto"/>
        <w:ind w:firstLine="0" w:firstLineChars="0"/>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表4.2-1   区域空气质量现状评价结果一览表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0"/>
        <w:gridCol w:w="2646"/>
        <w:gridCol w:w="1469"/>
        <w:gridCol w:w="1322"/>
        <w:gridCol w:w="1176"/>
        <w:gridCol w:w="1081"/>
      </w:tblGrid>
      <w:tr w14:paraId="6AF33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pct"/>
            <w:tcBorders>
              <w:top w:val="single" w:color="auto" w:sz="12" w:space="0"/>
            </w:tcBorders>
            <w:vAlign w:val="center"/>
          </w:tcPr>
          <w:p w14:paraId="4F215C49">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污染物</w:t>
            </w:r>
          </w:p>
        </w:tc>
        <w:tc>
          <w:tcPr>
            <w:tcW w:w="1497" w:type="pct"/>
            <w:tcBorders>
              <w:top w:val="single" w:color="auto" w:sz="12" w:space="0"/>
            </w:tcBorders>
            <w:vAlign w:val="center"/>
          </w:tcPr>
          <w:p w14:paraId="151A7C02">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年评价指标</w:t>
            </w:r>
          </w:p>
        </w:tc>
        <w:tc>
          <w:tcPr>
            <w:tcW w:w="831" w:type="pct"/>
            <w:tcBorders>
              <w:top w:val="single" w:color="auto" w:sz="12" w:space="0"/>
            </w:tcBorders>
            <w:vAlign w:val="center"/>
          </w:tcPr>
          <w:p w14:paraId="42621288">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现状浓度（</w:t>
            </w:r>
            <w:r>
              <w:rPr>
                <w:rFonts w:hint="default" w:ascii="Times New Roman" w:hAnsi="Times New Roman" w:eastAsia="宋体" w:cs="Times New Roman"/>
                <w:color w:val="auto"/>
                <w:szCs w:val="21"/>
                <w:highlight w:val="none"/>
                <w:lang w:eastAsia="zh-CN"/>
              </w:rPr>
              <w:t>μg</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m³</w:t>
            </w:r>
            <w:r>
              <w:rPr>
                <w:rFonts w:hint="default" w:ascii="Times New Roman" w:hAnsi="Times New Roman" w:eastAsia="宋体" w:cs="Times New Roman"/>
                <w:color w:val="auto"/>
                <w:sz w:val="21"/>
              </w:rPr>
              <w:t>）</w:t>
            </w:r>
          </w:p>
        </w:tc>
        <w:tc>
          <w:tcPr>
            <w:tcW w:w="748" w:type="pct"/>
            <w:tcBorders>
              <w:top w:val="single" w:color="auto" w:sz="12" w:space="0"/>
            </w:tcBorders>
            <w:vAlign w:val="center"/>
          </w:tcPr>
          <w:p w14:paraId="7257BEFD">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过渡阶段浓度限值</w:t>
            </w:r>
          </w:p>
          <w:p w14:paraId="5CA8D922">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r>
              <w:rPr>
                <w:rFonts w:hint="default" w:ascii="Times New Roman" w:hAnsi="Times New Roman" w:eastAsia="宋体" w:cs="Times New Roman"/>
                <w:color w:val="auto"/>
                <w:szCs w:val="21"/>
                <w:highlight w:val="none"/>
                <w:lang w:eastAsia="zh-CN"/>
              </w:rPr>
              <w:t>μg</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eastAsia="zh-CN"/>
              </w:rPr>
              <w:t>m³</w:t>
            </w:r>
            <w:r>
              <w:rPr>
                <w:rFonts w:hint="default" w:ascii="Times New Roman" w:hAnsi="Times New Roman" w:eastAsia="宋体" w:cs="Times New Roman"/>
                <w:color w:val="auto"/>
                <w:sz w:val="21"/>
              </w:rPr>
              <w:t>）</w:t>
            </w:r>
          </w:p>
        </w:tc>
        <w:tc>
          <w:tcPr>
            <w:tcW w:w="665" w:type="pct"/>
            <w:tcBorders>
              <w:top w:val="single" w:color="auto" w:sz="12" w:space="0"/>
            </w:tcBorders>
            <w:vAlign w:val="center"/>
          </w:tcPr>
          <w:p w14:paraId="4C5E4A21">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占标率</w:t>
            </w:r>
          </w:p>
          <w:p w14:paraId="3F51FAD5">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611" w:type="pct"/>
            <w:tcBorders>
              <w:top w:val="single" w:color="auto" w:sz="12" w:space="0"/>
            </w:tcBorders>
            <w:vAlign w:val="center"/>
          </w:tcPr>
          <w:p w14:paraId="0B65BE2C">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w:t>
            </w:r>
          </w:p>
          <w:p w14:paraId="7762F40F">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情况</w:t>
            </w:r>
          </w:p>
        </w:tc>
      </w:tr>
      <w:tr w14:paraId="5D0C7D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645" w:type="pct"/>
            <w:vMerge w:val="restart"/>
            <w:vAlign w:val="center"/>
          </w:tcPr>
          <w:p w14:paraId="4DDC628C">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SO</w:t>
            </w:r>
            <w:r>
              <w:rPr>
                <w:rFonts w:hint="default" w:ascii="Times New Roman" w:hAnsi="Times New Roman" w:eastAsia="宋体" w:cs="Times New Roman"/>
                <w:color w:val="auto"/>
                <w:sz w:val="21"/>
                <w:vertAlign w:val="subscript"/>
              </w:rPr>
              <w:t>2</w:t>
            </w:r>
          </w:p>
        </w:tc>
        <w:tc>
          <w:tcPr>
            <w:tcW w:w="1497" w:type="pct"/>
            <w:vAlign w:val="center"/>
          </w:tcPr>
          <w:p w14:paraId="449713BD">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年平均质量浓度</w:t>
            </w:r>
          </w:p>
        </w:tc>
        <w:tc>
          <w:tcPr>
            <w:tcW w:w="1469" w:type="dxa"/>
            <w:vAlign w:val="center"/>
          </w:tcPr>
          <w:p w14:paraId="3E9AD511">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5.95</w:t>
            </w:r>
          </w:p>
        </w:tc>
        <w:tc>
          <w:tcPr>
            <w:tcW w:w="1322" w:type="dxa"/>
            <w:vAlign w:val="center"/>
          </w:tcPr>
          <w:p w14:paraId="48D5CD24">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Cs w:val="21"/>
                <w:highlight w:val="none"/>
                <w:lang w:val="en-US" w:eastAsia="zh-CN"/>
              </w:rPr>
              <w:t>60</w:t>
            </w:r>
          </w:p>
        </w:tc>
        <w:tc>
          <w:tcPr>
            <w:tcW w:w="1176" w:type="dxa"/>
            <w:vAlign w:val="center"/>
          </w:tcPr>
          <w:p w14:paraId="4C3C1BF7">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9.92</w:t>
            </w:r>
          </w:p>
        </w:tc>
        <w:tc>
          <w:tcPr>
            <w:tcW w:w="611" w:type="pct"/>
            <w:vAlign w:val="center"/>
          </w:tcPr>
          <w:p w14:paraId="567E8ABB">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w:t>
            </w:r>
          </w:p>
        </w:tc>
      </w:tr>
      <w:tr w14:paraId="09507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645" w:type="pct"/>
            <w:vAlign w:val="center"/>
          </w:tcPr>
          <w:p w14:paraId="4AFFD10A">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NO</w:t>
            </w:r>
            <w:r>
              <w:rPr>
                <w:rFonts w:hint="default" w:ascii="Times New Roman" w:hAnsi="Times New Roman" w:eastAsia="宋体" w:cs="Times New Roman"/>
                <w:color w:val="auto"/>
                <w:sz w:val="21"/>
                <w:vertAlign w:val="subscript"/>
              </w:rPr>
              <w:t>2</w:t>
            </w:r>
          </w:p>
        </w:tc>
        <w:tc>
          <w:tcPr>
            <w:tcW w:w="1497" w:type="pct"/>
            <w:vAlign w:val="center"/>
          </w:tcPr>
          <w:p w14:paraId="48071769">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年平均质量浓度</w:t>
            </w:r>
          </w:p>
        </w:tc>
        <w:tc>
          <w:tcPr>
            <w:tcW w:w="1469" w:type="dxa"/>
            <w:vAlign w:val="center"/>
          </w:tcPr>
          <w:p w14:paraId="30FB6FA8">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8.15</w:t>
            </w:r>
          </w:p>
        </w:tc>
        <w:tc>
          <w:tcPr>
            <w:tcW w:w="1322" w:type="dxa"/>
            <w:vAlign w:val="center"/>
          </w:tcPr>
          <w:p w14:paraId="4DCC2E0E">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Cs w:val="21"/>
                <w:highlight w:val="none"/>
                <w:lang w:val="en-US" w:eastAsia="zh-CN"/>
              </w:rPr>
              <w:t>40</w:t>
            </w:r>
          </w:p>
        </w:tc>
        <w:tc>
          <w:tcPr>
            <w:tcW w:w="1176" w:type="dxa"/>
            <w:vAlign w:val="center"/>
          </w:tcPr>
          <w:p w14:paraId="46D557F8">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20.38</w:t>
            </w:r>
          </w:p>
        </w:tc>
        <w:tc>
          <w:tcPr>
            <w:tcW w:w="611" w:type="pct"/>
            <w:vAlign w:val="center"/>
          </w:tcPr>
          <w:p w14:paraId="0DFFFCAD">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w:t>
            </w:r>
          </w:p>
        </w:tc>
      </w:tr>
      <w:tr w14:paraId="2FD57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pct"/>
            <w:vAlign w:val="center"/>
          </w:tcPr>
          <w:p w14:paraId="298462DF">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w:t>
            </w:r>
          </w:p>
        </w:tc>
        <w:tc>
          <w:tcPr>
            <w:tcW w:w="1497" w:type="pct"/>
            <w:vAlign w:val="center"/>
          </w:tcPr>
          <w:p w14:paraId="182DF198">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24h平均质量浓度</w:t>
            </w:r>
          </w:p>
          <w:p w14:paraId="45C54E88">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第95百分位数</w:t>
            </w:r>
          </w:p>
        </w:tc>
        <w:tc>
          <w:tcPr>
            <w:tcW w:w="1469" w:type="dxa"/>
            <w:vAlign w:val="center"/>
          </w:tcPr>
          <w:p w14:paraId="342AACC5">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500</w:t>
            </w:r>
          </w:p>
        </w:tc>
        <w:tc>
          <w:tcPr>
            <w:tcW w:w="1322" w:type="dxa"/>
            <w:vAlign w:val="center"/>
          </w:tcPr>
          <w:p w14:paraId="261515EF">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Cs w:val="21"/>
                <w:highlight w:val="none"/>
                <w:lang w:val="en-US" w:eastAsia="zh-CN"/>
              </w:rPr>
              <w:t>4000</w:t>
            </w:r>
          </w:p>
        </w:tc>
        <w:tc>
          <w:tcPr>
            <w:tcW w:w="1176" w:type="dxa"/>
            <w:vAlign w:val="center"/>
          </w:tcPr>
          <w:p w14:paraId="3219F785">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12.5</w:t>
            </w:r>
          </w:p>
        </w:tc>
        <w:tc>
          <w:tcPr>
            <w:tcW w:w="611" w:type="pct"/>
            <w:vAlign w:val="center"/>
          </w:tcPr>
          <w:p w14:paraId="148248DB">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w:t>
            </w:r>
          </w:p>
        </w:tc>
      </w:tr>
      <w:tr w14:paraId="7F26B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5" w:type="pct"/>
            <w:vAlign w:val="center"/>
          </w:tcPr>
          <w:p w14:paraId="5B004EE8">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O</w:t>
            </w:r>
            <w:r>
              <w:rPr>
                <w:rFonts w:hint="default" w:ascii="Times New Roman" w:hAnsi="Times New Roman" w:eastAsia="宋体" w:cs="Times New Roman"/>
                <w:color w:val="auto"/>
                <w:sz w:val="21"/>
                <w:vertAlign w:val="subscript"/>
              </w:rPr>
              <w:t>3</w:t>
            </w:r>
          </w:p>
        </w:tc>
        <w:tc>
          <w:tcPr>
            <w:tcW w:w="1497" w:type="pct"/>
            <w:vAlign w:val="center"/>
          </w:tcPr>
          <w:p w14:paraId="5D4A2669">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日最大8h平均质量浓度第90百分位数</w:t>
            </w:r>
          </w:p>
        </w:tc>
        <w:tc>
          <w:tcPr>
            <w:tcW w:w="1469" w:type="dxa"/>
            <w:vAlign w:val="center"/>
          </w:tcPr>
          <w:p w14:paraId="48B646AB">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131</w:t>
            </w:r>
          </w:p>
        </w:tc>
        <w:tc>
          <w:tcPr>
            <w:tcW w:w="1322" w:type="dxa"/>
            <w:vAlign w:val="center"/>
          </w:tcPr>
          <w:p w14:paraId="348E04FE">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Cs w:val="21"/>
                <w:highlight w:val="none"/>
                <w:lang w:val="en-US" w:eastAsia="zh-CN"/>
              </w:rPr>
              <w:t>160</w:t>
            </w:r>
          </w:p>
        </w:tc>
        <w:tc>
          <w:tcPr>
            <w:tcW w:w="1176" w:type="dxa"/>
            <w:vAlign w:val="center"/>
          </w:tcPr>
          <w:p w14:paraId="37E1E4B6">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81.88</w:t>
            </w:r>
          </w:p>
        </w:tc>
        <w:tc>
          <w:tcPr>
            <w:tcW w:w="611" w:type="pct"/>
            <w:vAlign w:val="center"/>
          </w:tcPr>
          <w:p w14:paraId="301E17EF">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w:t>
            </w:r>
          </w:p>
        </w:tc>
      </w:tr>
      <w:tr w14:paraId="04F53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645" w:type="pct"/>
            <w:vMerge w:val="restart"/>
            <w:vAlign w:val="center"/>
          </w:tcPr>
          <w:p w14:paraId="329D0E81">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PM</w:t>
            </w:r>
            <w:r>
              <w:rPr>
                <w:rFonts w:hint="default" w:ascii="Times New Roman" w:hAnsi="Times New Roman" w:eastAsia="宋体" w:cs="Times New Roman"/>
                <w:color w:val="auto"/>
                <w:sz w:val="21"/>
                <w:vertAlign w:val="subscript"/>
              </w:rPr>
              <w:t>10</w:t>
            </w:r>
          </w:p>
        </w:tc>
        <w:tc>
          <w:tcPr>
            <w:tcW w:w="1497" w:type="pct"/>
            <w:vAlign w:val="center"/>
          </w:tcPr>
          <w:p w14:paraId="7A98A5F8">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年平均质量浓度</w:t>
            </w:r>
          </w:p>
        </w:tc>
        <w:tc>
          <w:tcPr>
            <w:tcW w:w="1469" w:type="dxa"/>
            <w:vAlign w:val="center"/>
          </w:tcPr>
          <w:p w14:paraId="1A598F35">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274.07</w:t>
            </w:r>
          </w:p>
        </w:tc>
        <w:tc>
          <w:tcPr>
            <w:tcW w:w="1322" w:type="dxa"/>
            <w:vAlign w:val="center"/>
          </w:tcPr>
          <w:p w14:paraId="21D4531E">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Cs w:val="21"/>
                <w:highlight w:val="none"/>
                <w:lang w:val="en-US" w:eastAsia="zh-CN"/>
              </w:rPr>
              <w:t>60</w:t>
            </w:r>
          </w:p>
        </w:tc>
        <w:tc>
          <w:tcPr>
            <w:tcW w:w="1176" w:type="dxa"/>
            <w:vAlign w:val="center"/>
          </w:tcPr>
          <w:p w14:paraId="2169F419">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Cs w:val="21"/>
                <w:highlight w:val="none"/>
                <w:lang w:val="en-US" w:eastAsia="zh-CN"/>
              </w:rPr>
              <w:t>456.78</w:t>
            </w:r>
          </w:p>
        </w:tc>
        <w:tc>
          <w:tcPr>
            <w:tcW w:w="611" w:type="pct"/>
            <w:vAlign w:val="center"/>
          </w:tcPr>
          <w:p w14:paraId="56EF7A34">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超标</w:t>
            </w:r>
          </w:p>
        </w:tc>
      </w:tr>
      <w:tr w14:paraId="0EB55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645" w:type="pct"/>
            <w:vAlign w:val="center"/>
          </w:tcPr>
          <w:p w14:paraId="2C877D96">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PM</w:t>
            </w:r>
            <w:r>
              <w:rPr>
                <w:rFonts w:hint="default" w:ascii="Times New Roman" w:hAnsi="Times New Roman" w:eastAsia="宋体" w:cs="Times New Roman"/>
                <w:color w:val="auto"/>
                <w:sz w:val="21"/>
                <w:vertAlign w:val="subscript"/>
              </w:rPr>
              <w:t>2.5</w:t>
            </w:r>
          </w:p>
        </w:tc>
        <w:tc>
          <w:tcPr>
            <w:tcW w:w="1497" w:type="pct"/>
            <w:vAlign w:val="center"/>
          </w:tcPr>
          <w:p w14:paraId="18C660ED">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年平均质量浓度</w:t>
            </w:r>
          </w:p>
        </w:tc>
        <w:tc>
          <w:tcPr>
            <w:tcW w:w="1469" w:type="dxa"/>
            <w:vAlign w:val="center"/>
          </w:tcPr>
          <w:p w14:paraId="691EEEEC">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Cs w:val="21"/>
                <w:highlight w:val="none"/>
                <w:lang w:val="en-US" w:eastAsia="zh-CN"/>
              </w:rPr>
              <w:t>90.64</w:t>
            </w:r>
          </w:p>
        </w:tc>
        <w:tc>
          <w:tcPr>
            <w:tcW w:w="1322" w:type="dxa"/>
            <w:vAlign w:val="center"/>
          </w:tcPr>
          <w:p w14:paraId="097D2702">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Cs w:val="21"/>
                <w:highlight w:val="none"/>
                <w:lang w:val="en-US" w:eastAsia="zh-CN"/>
              </w:rPr>
              <w:t>30</w:t>
            </w:r>
          </w:p>
        </w:tc>
        <w:tc>
          <w:tcPr>
            <w:tcW w:w="1176" w:type="dxa"/>
            <w:vAlign w:val="center"/>
          </w:tcPr>
          <w:p w14:paraId="69DFA053">
            <w:pPr>
              <w:pStyle w:val="368"/>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Cs w:val="21"/>
                <w:highlight w:val="none"/>
                <w:lang w:val="en-US" w:eastAsia="zh-CN"/>
              </w:rPr>
              <w:t>302.13</w:t>
            </w:r>
          </w:p>
        </w:tc>
        <w:tc>
          <w:tcPr>
            <w:tcW w:w="611" w:type="pct"/>
            <w:tcBorders>
              <w:bottom w:val="single" w:color="auto" w:sz="12" w:space="0"/>
            </w:tcBorders>
            <w:vAlign w:val="center"/>
          </w:tcPr>
          <w:p w14:paraId="5867E5A3">
            <w:pPr>
              <w:pStyle w:val="295"/>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超标</w:t>
            </w:r>
          </w:p>
        </w:tc>
      </w:tr>
    </w:tbl>
    <w:p w14:paraId="152FC3DF">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、CO、O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满足《环境空气质量标准》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GB3095-2026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的二级标准要求， 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均超</w:t>
      </w:r>
      <w:r>
        <w:rPr>
          <w:rFonts w:hint="default" w:ascii="Times New Roman" w:hAnsi="Times New Roman" w:eastAsia="宋体" w:cs="Times New Roman"/>
          <w:color w:val="auto"/>
          <w:lang w:eastAsia="zh-CN"/>
        </w:rPr>
        <w:t>过《环境空气质量标准》（</w:t>
      </w:r>
      <w:r>
        <w:rPr>
          <w:rFonts w:hint="default" w:ascii="Times New Roman" w:hAnsi="Times New Roman" w:eastAsia="宋体" w:cs="Times New Roman"/>
          <w:color w:val="auto"/>
          <w:lang w:val="en-US" w:eastAsia="zh-CN"/>
        </w:rPr>
        <w:t>GB3095-2026</w:t>
      </w:r>
      <w:r>
        <w:rPr>
          <w:rFonts w:hint="default" w:ascii="Times New Roman" w:hAnsi="Times New Roman" w:eastAsia="宋体" w:cs="Times New Roman"/>
          <w:color w:val="auto"/>
          <w:lang w:eastAsia="zh-CN"/>
        </w:rPr>
        <w:t>）中二级标准要求，项目所在区域为不达标区域</w:t>
      </w:r>
      <w:r>
        <w:rPr>
          <w:rFonts w:hint="default" w:ascii="Times New Roman" w:hAnsi="Times New Roman" w:eastAsia="宋体" w:cs="Times New Roman"/>
          <w:color w:val="auto"/>
        </w:rPr>
        <w:t>。超标原因主要是由于若羌县地处南疆，位于沙漠边缘，背景因素所致。因此，项目所在区域为不达标区域。</w:t>
      </w:r>
    </w:p>
    <w:p w14:paraId="3C7A4C24">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）补充监测</w:t>
      </w:r>
    </w:p>
    <w:p w14:paraId="4BA2BB7B">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①监测点设置</w:t>
      </w:r>
    </w:p>
    <w:p w14:paraId="111A63E3">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根据本项目特征，本次环评设置二个监测点，1#</w:t>
      </w:r>
      <w:r>
        <w:rPr>
          <w:rFonts w:hint="default" w:ascii="Times New Roman" w:hAnsi="Times New Roman" w:eastAsia="宋体" w:cs="Times New Roman"/>
          <w:color w:val="auto"/>
          <w:lang w:eastAsia="zh-CN"/>
        </w:rPr>
        <w:t>尾矿库</w:t>
      </w: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尾矿库下风向</w:t>
      </w:r>
      <w:r>
        <w:rPr>
          <w:rFonts w:hint="default" w:ascii="Times New Roman" w:hAnsi="Times New Roman" w:eastAsia="宋体" w:cs="Times New Roman"/>
          <w:color w:val="auto"/>
        </w:rPr>
        <w:t>。</w:t>
      </w:r>
      <w:r>
        <w:rPr>
          <w:rFonts w:hint="default" w:ascii="Times New Roman" w:hAnsi="Times New Roman" w:eastAsia="宋体" w:cs="Times New Roman"/>
          <w:color w:val="auto"/>
          <w:highlight w:val="none"/>
        </w:rPr>
        <w:t>环境现状监测布点图见图4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2-1。</w:t>
      </w:r>
    </w:p>
    <w:p w14:paraId="22D59313">
      <w:pPr>
        <w:pStyle w:val="129"/>
        <w:keepNext w:val="0"/>
        <w:keepLines w:val="0"/>
        <w:pageBreakBefore w:val="0"/>
        <w:widowControl w:val="0"/>
        <w:kinsoku/>
        <w:wordWrap/>
        <w:topLinePunct w:val="0"/>
        <w:bidi w:val="0"/>
        <w:snapToGrid/>
        <w:spacing w:before="0" w:after="0" w:line="360" w:lineRule="auto"/>
        <w:ind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现状监测点位情况表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3088"/>
        <w:gridCol w:w="4463"/>
      </w:tblGrid>
      <w:tr w14:paraId="5AB6C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5" w:hRule="atLeast"/>
          <w:jc w:val="center"/>
        </w:trPr>
        <w:tc>
          <w:tcPr>
            <w:tcW w:w="726" w:type="pct"/>
            <w:tcBorders>
              <w:top w:val="single" w:color="auto" w:sz="12" w:space="0"/>
            </w:tcBorders>
            <w:vAlign w:val="center"/>
          </w:tcPr>
          <w:p w14:paraId="53DA11F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编号</w:t>
            </w:r>
          </w:p>
        </w:tc>
        <w:tc>
          <w:tcPr>
            <w:tcW w:w="1747" w:type="pct"/>
            <w:tcBorders>
              <w:top w:val="single" w:color="auto" w:sz="12" w:space="0"/>
            </w:tcBorders>
            <w:vAlign w:val="center"/>
          </w:tcPr>
          <w:p w14:paraId="7FBE14F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监测点名称</w:t>
            </w:r>
          </w:p>
        </w:tc>
        <w:tc>
          <w:tcPr>
            <w:tcW w:w="2525" w:type="pct"/>
            <w:tcBorders>
              <w:top w:val="single" w:color="auto" w:sz="12" w:space="0"/>
            </w:tcBorders>
            <w:vAlign w:val="center"/>
          </w:tcPr>
          <w:p w14:paraId="38E2980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布点原则</w:t>
            </w:r>
          </w:p>
        </w:tc>
      </w:tr>
      <w:tr w14:paraId="05FA2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726" w:type="pct"/>
            <w:vAlign w:val="center"/>
          </w:tcPr>
          <w:p w14:paraId="162B9EC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lang w:val="de-DE"/>
              </w:rPr>
            </w:pPr>
            <w:r>
              <w:rPr>
                <w:rFonts w:hint="default" w:ascii="Times New Roman" w:hAnsi="Times New Roman" w:eastAsia="宋体" w:cs="Times New Roman"/>
                <w:bCs/>
                <w:color w:val="auto"/>
                <w:sz w:val="21"/>
                <w:szCs w:val="21"/>
              </w:rPr>
              <w:t>1</w:t>
            </w:r>
          </w:p>
        </w:tc>
        <w:tc>
          <w:tcPr>
            <w:tcW w:w="1747" w:type="pct"/>
            <w:vAlign w:val="center"/>
          </w:tcPr>
          <w:p w14:paraId="20A8FE9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1#监测点</w:t>
            </w:r>
          </w:p>
        </w:tc>
        <w:tc>
          <w:tcPr>
            <w:tcW w:w="2525" w:type="pct"/>
            <w:vAlign w:val="center"/>
          </w:tcPr>
          <w:p w14:paraId="01E7A78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尾矿库</w:t>
            </w:r>
          </w:p>
        </w:tc>
      </w:tr>
      <w:tr w14:paraId="2A957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726" w:type="pct"/>
            <w:tcBorders>
              <w:bottom w:val="single" w:color="auto" w:sz="12" w:space="0"/>
            </w:tcBorders>
            <w:vAlign w:val="center"/>
          </w:tcPr>
          <w:p w14:paraId="2539119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lang w:val="de-DE"/>
              </w:rPr>
            </w:pPr>
            <w:r>
              <w:rPr>
                <w:rFonts w:hint="default" w:ascii="Times New Roman" w:hAnsi="Times New Roman" w:eastAsia="宋体" w:cs="Times New Roman"/>
                <w:bCs/>
                <w:color w:val="auto"/>
                <w:sz w:val="21"/>
                <w:szCs w:val="21"/>
              </w:rPr>
              <w:t>2</w:t>
            </w:r>
          </w:p>
        </w:tc>
        <w:tc>
          <w:tcPr>
            <w:tcW w:w="1747" w:type="pct"/>
            <w:tcBorders>
              <w:bottom w:val="single" w:color="auto" w:sz="12" w:space="0"/>
            </w:tcBorders>
            <w:vAlign w:val="center"/>
          </w:tcPr>
          <w:p w14:paraId="78AA807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2#监测点</w:t>
            </w:r>
          </w:p>
        </w:tc>
        <w:tc>
          <w:tcPr>
            <w:tcW w:w="2525" w:type="pct"/>
            <w:tcBorders>
              <w:bottom w:val="single" w:color="auto" w:sz="12" w:space="0"/>
            </w:tcBorders>
            <w:vAlign w:val="center"/>
          </w:tcPr>
          <w:p w14:paraId="50A445A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尾矿库</w:t>
            </w:r>
            <w:r>
              <w:rPr>
                <w:rFonts w:hint="default" w:ascii="Times New Roman" w:hAnsi="Times New Roman" w:eastAsia="宋体" w:cs="Times New Roman"/>
                <w:bCs/>
                <w:color w:val="auto"/>
                <w:sz w:val="21"/>
                <w:szCs w:val="21"/>
                <w:lang w:eastAsia="zh-CN"/>
              </w:rPr>
              <w:t>下风向</w:t>
            </w:r>
          </w:p>
        </w:tc>
      </w:tr>
    </w:tbl>
    <w:p w14:paraId="50CD7645">
      <w:pPr>
        <w:keepNext w:val="0"/>
        <w:keepLines w:val="0"/>
        <w:pageBreakBefore w:val="0"/>
        <w:widowControl w:val="0"/>
        <w:numPr>
          <w:ilvl w:val="0"/>
          <w:numId w:val="8"/>
        </w:numPr>
        <w:kinsoku/>
        <w:wordWrap/>
        <w:overflowPunct/>
        <w:topLinePunct w:val="0"/>
        <w:autoSpaceDE/>
        <w:autoSpaceDN/>
        <w:bidi w:val="0"/>
        <w:adjustRightInd/>
        <w:snapToGrid/>
        <w:spacing w:before="0" w:beforeLines="50"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监测项目</w:t>
      </w:r>
    </w:p>
    <w:p w14:paraId="4ED00484">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监测项目为TSP</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24小时平均浓度。</w:t>
      </w:r>
    </w:p>
    <w:p w14:paraId="3D776796">
      <w:pPr>
        <w:keepNext w:val="0"/>
        <w:keepLines w:val="0"/>
        <w:pageBreakBefore w:val="0"/>
        <w:widowControl w:val="0"/>
        <w:numPr>
          <w:ilvl w:val="0"/>
          <w:numId w:val="8"/>
        </w:numPr>
        <w:kinsoku/>
        <w:wordWrap/>
        <w:topLinePunct w:val="0"/>
        <w:bidi w:val="0"/>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监测时间与频率</w:t>
      </w:r>
    </w:p>
    <w:p w14:paraId="2A6656C5">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监测时间：202</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23</w:t>
      </w:r>
      <w:r>
        <w:rPr>
          <w:rFonts w:hint="default" w:ascii="Times New Roman" w:hAnsi="Times New Roman" w:eastAsia="宋体" w:cs="Times New Roman"/>
          <w:color w:val="auto"/>
          <w:highlight w:val="none"/>
        </w:rPr>
        <w:t>日～</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29</w:t>
      </w:r>
      <w:r>
        <w:rPr>
          <w:rFonts w:hint="default" w:ascii="Times New Roman" w:hAnsi="Times New Roman" w:eastAsia="宋体" w:cs="Times New Roman"/>
          <w:color w:val="auto"/>
          <w:highlight w:val="none"/>
        </w:rPr>
        <w:t>日，连续监测7天</w:t>
      </w:r>
      <w:r>
        <w:rPr>
          <w:rFonts w:hint="default" w:ascii="Times New Roman" w:hAnsi="Times New Roman" w:eastAsia="宋体" w:cs="Times New Roman"/>
          <w:color w:val="auto"/>
        </w:rPr>
        <w:t>。</w:t>
      </w:r>
    </w:p>
    <w:p w14:paraId="3E7A4C41">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监测频率：TSP24小时平均浓度每次连续采样时间不少于24小时。监测同时记录气温、气压、风速、风向等气象参数。</w:t>
      </w:r>
    </w:p>
    <w:p w14:paraId="72C54D7D">
      <w:pPr>
        <w:keepNext w:val="0"/>
        <w:keepLines w:val="0"/>
        <w:pageBreakBefore w:val="0"/>
        <w:widowControl w:val="0"/>
        <w:numPr>
          <w:ilvl w:val="0"/>
          <w:numId w:val="8"/>
        </w:numPr>
        <w:kinsoku/>
        <w:wordWrap/>
        <w:topLinePunct w:val="0"/>
        <w:bidi w:val="0"/>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监测方法及分析方法</w:t>
      </w:r>
    </w:p>
    <w:p w14:paraId="101F298C">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样品的采集按《环境监测技术规范》（大气部分）进行，分析方法按《环境空气质量标准》（GB3095－20</w:t>
      </w: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）的要求进行。</w:t>
      </w:r>
    </w:p>
    <w:p w14:paraId="74451105">
      <w:pPr>
        <w:keepNext w:val="0"/>
        <w:keepLines w:val="0"/>
        <w:pageBreakBefore w:val="0"/>
        <w:widowControl w:val="0"/>
        <w:numPr>
          <w:ilvl w:val="0"/>
          <w:numId w:val="8"/>
        </w:numPr>
        <w:kinsoku/>
        <w:wordWrap/>
        <w:topLinePunct w:val="0"/>
        <w:bidi w:val="0"/>
        <w:snapToGrid/>
        <w:spacing w:line="360" w:lineRule="auto"/>
        <w:ind w:left="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监测结果</w:t>
      </w:r>
    </w:p>
    <w:p w14:paraId="612B385B">
      <w:pPr>
        <w:keepNext w:val="0"/>
        <w:keepLines w:val="0"/>
        <w:pageBreakBefore w:val="0"/>
        <w:widowControl w:val="0"/>
        <w:kinsoku/>
        <w:wordWrap/>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统计各监测点各种污染物的24小时平均浓度及超标范围、超标率等超标情况。监测统计结果见表4.2-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7DB8CA37">
      <w:pPr>
        <w:pStyle w:val="129"/>
        <w:keepNext w:val="0"/>
        <w:keepLines w:val="0"/>
        <w:pageBreakBefore w:val="0"/>
        <w:widowControl w:val="0"/>
        <w:kinsoku/>
        <w:wordWrap/>
        <w:topLinePunct w:val="0"/>
        <w:bidi w:val="0"/>
        <w:snapToGrid/>
        <w:spacing w:before="0" w:after="0" w:line="360" w:lineRule="auto"/>
        <w:ind w:firstLine="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各监测点TSP24小时平均浓度（</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）统计表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990"/>
        <w:gridCol w:w="1543"/>
        <w:gridCol w:w="939"/>
        <w:gridCol w:w="1338"/>
        <w:gridCol w:w="1262"/>
        <w:gridCol w:w="940"/>
      </w:tblGrid>
      <w:tr w14:paraId="2E352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7" w:hRule="exact"/>
          <w:jc w:val="center"/>
        </w:trPr>
        <w:tc>
          <w:tcPr>
            <w:tcW w:w="1031" w:type="pct"/>
            <w:tcBorders>
              <w:top w:val="single" w:color="auto" w:sz="12" w:space="0"/>
              <w:tl2br w:val="single" w:color="auto" w:sz="4" w:space="0"/>
            </w:tcBorders>
            <w:vAlign w:val="center"/>
          </w:tcPr>
          <w:p w14:paraId="6EE723C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 xml:space="preserve">         项目</w:t>
            </w:r>
          </w:p>
          <w:p w14:paraId="37BDC27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both"/>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监测点</w:t>
            </w:r>
          </w:p>
        </w:tc>
        <w:tc>
          <w:tcPr>
            <w:tcW w:w="560" w:type="pct"/>
            <w:tcBorders>
              <w:top w:val="single" w:color="auto" w:sz="12" w:space="0"/>
            </w:tcBorders>
            <w:vAlign w:val="center"/>
          </w:tcPr>
          <w:p w14:paraId="6154D1B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数据</w:t>
            </w:r>
          </w:p>
          <w:p w14:paraId="33109B3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个数</w:t>
            </w:r>
          </w:p>
        </w:tc>
        <w:tc>
          <w:tcPr>
            <w:tcW w:w="873" w:type="pct"/>
            <w:tcBorders>
              <w:top w:val="single" w:color="auto" w:sz="12" w:space="0"/>
            </w:tcBorders>
            <w:vAlign w:val="center"/>
          </w:tcPr>
          <w:p w14:paraId="39342C0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浓度范围（mg/m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w:t>
            </w:r>
          </w:p>
        </w:tc>
        <w:tc>
          <w:tcPr>
            <w:tcW w:w="531" w:type="pct"/>
            <w:tcBorders>
              <w:top w:val="single" w:color="auto" w:sz="12" w:space="0"/>
            </w:tcBorders>
            <w:vAlign w:val="center"/>
          </w:tcPr>
          <w:p w14:paraId="672160F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超标个数</w:t>
            </w:r>
          </w:p>
        </w:tc>
        <w:tc>
          <w:tcPr>
            <w:tcW w:w="757" w:type="pct"/>
            <w:tcBorders>
              <w:top w:val="single" w:color="auto" w:sz="12" w:space="0"/>
            </w:tcBorders>
            <w:vAlign w:val="center"/>
          </w:tcPr>
          <w:p w14:paraId="036F7B7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超标率（%）</w:t>
            </w:r>
          </w:p>
        </w:tc>
        <w:tc>
          <w:tcPr>
            <w:tcW w:w="714" w:type="pct"/>
            <w:tcBorders>
              <w:top w:val="single" w:color="auto" w:sz="12" w:space="0"/>
            </w:tcBorders>
            <w:vAlign w:val="center"/>
          </w:tcPr>
          <w:p w14:paraId="400229E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最大浓度占标率%</w:t>
            </w:r>
          </w:p>
        </w:tc>
        <w:tc>
          <w:tcPr>
            <w:tcW w:w="532" w:type="pct"/>
            <w:tcBorders>
              <w:top w:val="single" w:color="auto" w:sz="12" w:space="0"/>
            </w:tcBorders>
            <w:vAlign w:val="center"/>
          </w:tcPr>
          <w:p w14:paraId="4B12448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达标情况</w:t>
            </w:r>
          </w:p>
        </w:tc>
      </w:tr>
      <w:tr w14:paraId="08D38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1031" w:type="pct"/>
            <w:vAlign w:val="center"/>
          </w:tcPr>
          <w:p w14:paraId="3779AA4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1#</w:t>
            </w:r>
            <w:r>
              <w:rPr>
                <w:rFonts w:hint="default" w:ascii="Times New Roman" w:hAnsi="Times New Roman" w:eastAsia="宋体" w:cs="Times New Roman"/>
                <w:bCs/>
                <w:color w:val="auto"/>
                <w:sz w:val="21"/>
                <w:szCs w:val="21"/>
                <w:highlight w:val="none"/>
                <w:lang w:eastAsia="zh-CN"/>
              </w:rPr>
              <w:t>尾矿库</w:t>
            </w:r>
          </w:p>
        </w:tc>
        <w:tc>
          <w:tcPr>
            <w:tcW w:w="560" w:type="pct"/>
            <w:vAlign w:val="center"/>
          </w:tcPr>
          <w:p w14:paraId="7B38B7D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873" w:type="pct"/>
            <w:vAlign w:val="center"/>
          </w:tcPr>
          <w:p w14:paraId="0208FCA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154~</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204</w:t>
            </w:r>
          </w:p>
        </w:tc>
        <w:tc>
          <w:tcPr>
            <w:tcW w:w="531" w:type="pct"/>
            <w:vAlign w:val="center"/>
          </w:tcPr>
          <w:p w14:paraId="5E42D02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757" w:type="pct"/>
            <w:vAlign w:val="center"/>
          </w:tcPr>
          <w:p w14:paraId="1F827AB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714" w:type="pct"/>
            <w:vAlign w:val="center"/>
          </w:tcPr>
          <w:p w14:paraId="73865CA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68.0</w:t>
            </w:r>
          </w:p>
        </w:tc>
        <w:tc>
          <w:tcPr>
            <w:tcW w:w="532" w:type="pct"/>
            <w:vAlign w:val="center"/>
          </w:tcPr>
          <w:p w14:paraId="74B66B2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r w14:paraId="49F1A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1031" w:type="pct"/>
            <w:tcBorders>
              <w:bottom w:val="single" w:color="auto" w:sz="12" w:space="0"/>
            </w:tcBorders>
            <w:vAlign w:val="center"/>
          </w:tcPr>
          <w:p w14:paraId="5F419DD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2#尾矿库</w:t>
            </w:r>
            <w:r>
              <w:rPr>
                <w:rFonts w:hint="default" w:ascii="Times New Roman" w:hAnsi="Times New Roman" w:eastAsia="宋体" w:cs="Times New Roman"/>
                <w:bCs/>
                <w:color w:val="auto"/>
                <w:sz w:val="21"/>
                <w:szCs w:val="21"/>
                <w:highlight w:val="none"/>
                <w:lang w:eastAsia="zh-CN"/>
              </w:rPr>
              <w:t>下风向</w:t>
            </w:r>
          </w:p>
        </w:tc>
        <w:tc>
          <w:tcPr>
            <w:tcW w:w="560" w:type="pct"/>
            <w:tcBorders>
              <w:bottom w:val="single" w:color="auto" w:sz="12" w:space="0"/>
            </w:tcBorders>
            <w:vAlign w:val="center"/>
          </w:tcPr>
          <w:p w14:paraId="4CD9BF5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873" w:type="pct"/>
            <w:tcBorders>
              <w:bottom w:val="single" w:color="auto" w:sz="12" w:space="0"/>
            </w:tcBorders>
            <w:vAlign w:val="center"/>
          </w:tcPr>
          <w:p w14:paraId="404EA82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150</w:t>
            </w: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212</w:t>
            </w:r>
          </w:p>
        </w:tc>
        <w:tc>
          <w:tcPr>
            <w:tcW w:w="531" w:type="pct"/>
            <w:tcBorders>
              <w:bottom w:val="single" w:color="auto" w:sz="12" w:space="0"/>
            </w:tcBorders>
            <w:vAlign w:val="center"/>
          </w:tcPr>
          <w:p w14:paraId="2EC3E1D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757" w:type="pct"/>
            <w:tcBorders>
              <w:bottom w:val="single" w:color="auto" w:sz="12" w:space="0"/>
            </w:tcBorders>
            <w:vAlign w:val="center"/>
          </w:tcPr>
          <w:p w14:paraId="2CE4A3F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w:t>
            </w:r>
          </w:p>
        </w:tc>
        <w:tc>
          <w:tcPr>
            <w:tcW w:w="714" w:type="pct"/>
            <w:tcBorders>
              <w:bottom w:val="single" w:color="auto" w:sz="12" w:space="0"/>
            </w:tcBorders>
            <w:vAlign w:val="center"/>
          </w:tcPr>
          <w:p w14:paraId="05374E2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70.67</w:t>
            </w:r>
          </w:p>
        </w:tc>
        <w:tc>
          <w:tcPr>
            <w:tcW w:w="532" w:type="pct"/>
            <w:tcBorders>
              <w:bottom w:val="single" w:color="auto" w:sz="12" w:space="0"/>
            </w:tcBorders>
            <w:vAlign w:val="center"/>
          </w:tcPr>
          <w:p w14:paraId="295741A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达标</w:t>
            </w:r>
          </w:p>
        </w:tc>
      </w:tr>
    </w:tbl>
    <w:p w14:paraId="7CF5CB5E">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由表4.2-4可以看出：TSP24小时平均浓度变化范围为0.</w:t>
      </w:r>
      <w:r>
        <w:rPr>
          <w:rFonts w:hint="default" w:ascii="Times New Roman" w:hAnsi="Times New Roman" w:eastAsia="宋体" w:cs="Times New Roman"/>
          <w:color w:val="auto"/>
          <w:highlight w:val="none"/>
          <w:lang w:val="en-US" w:eastAsia="zh-CN"/>
        </w:rPr>
        <w:t>150</w:t>
      </w:r>
      <w:r>
        <w:rPr>
          <w:rFonts w:hint="default" w:ascii="Times New Roman" w:hAnsi="Times New Roman" w:eastAsia="宋体" w:cs="Times New Roman"/>
          <w:color w:val="auto"/>
          <w:highlight w:val="none"/>
        </w:rPr>
        <w:t>~0.2</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，均</w:t>
      </w:r>
      <w:r>
        <w:rPr>
          <w:rFonts w:hint="default" w:ascii="Times New Roman" w:hAnsi="Times New Roman" w:eastAsia="宋体" w:cs="Times New Roman"/>
          <w:color w:val="auto"/>
        </w:rPr>
        <w:t>达到环境空气质量二级标准，最大浓度占标率为</w:t>
      </w:r>
      <w:r>
        <w:rPr>
          <w:rFonts w:hint="default" w:ascii="Times New Roman" w:hAnsi="Times New Roman" w:eastAsia="宋体" w:cs="Times New Roman"/>
          <w:color w:val="auto"/>
          <w:lang w:val="en-US" w:eastAsia="zh-CN"/>
        </w:rPr>
        <w:t>70.67</w:t>
      </w:r>
      <w:r>
        <w:rPr>
          <w:rFonts w:hint="default" w:ascii="Times New Roman" w:hAnsi="Times New Roman" w:eastAsia="宋体" w:cs="Times New Roman"/>
          <w:color w:val="auto"/>
        </w:rPr>
        <w:t>%。均达到《环境空气质量标准》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GB3095-2026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二级标准。</w:t>
      </w:r>
    </w:p>
    <w:p w14:paraId="5ADB0BE3">
      <w:pPr>
        <w:pStyle w:val="6"/>
        <w:pageBreakBefore w:val="0"/>
        <w:widowControl w:val="0"/>
        <w:kinsoku/>
        <w:wordWrap/>
        <w:overflowPunct/>
        <w:topLinePunct w:val="0"/>
        <w:autoSpaceDE/>
        <w:autoSpaceDN/>
        <w:bidi w:val="0"/>
        <w:spacing w:line="360" w:lineRule="auto"/>
        <w:textAlignment w:val="auto"/>
        <w:rPr>
          <w:color w:val="auto"/>
        </w:rPr>
      </w:pPr>
      <w:r>
        <w:rPr>
          <w:color w:val="auto"/>
        </w:rPr>
        <w:t>4.2.2水环境现状调查与评价</w:t>
      </w:r>
      <w:bookmarkEnd w:id="285"/>
      <w:bookmarkEnd w:id="286"/>
      <w:bookmarkEnd w:id="287"/>
      <w:bookmarkEnd w:id="288"/>
      <w:bookmarkEnd w:id="289"/>
      <w:bookmarkEnd w:id="290"/>
      <w:bookmarkEnd w:id="291"/>
      <w:bookmarkEnd w:id="292"/>
      <w:bookmarkEnd w:id="293"/>
    </w:p>
    <w:p w14:paraId="4E2FA6E9">
      <w:pPr>
        <w:pStyle w:val="2"/>
        <w:adjustRightInd w:val="0"/>
        <w:snapToGrid w:val="0"/>
        <w:spacing w:after="0" w:line="360" w:lineRule="auto"/>
        <w:ind w:left="0" w:leftChars="0" w:firstLine="480" w:firstLineChars="200"/>
        <w:rPr>
          <w:rFonts w:hint="default"/>
          <w:b/>
          <w:bCs/>
          <w:color w:val="auto"/>
          <w:lang w:val="en-US" w:eastAsia="zh-CN"/>
        </w:rPr>
      </w:pPr>
      <w:bookmarkStart w:id="294" w:name="_Toc149680572"/>
      <w:bookmarkStart w:id="295" w:name="_Toc149680809"/>
      <w:bookmarkStart w:id="296" w:name="_Toc153689561"/>
      <w:r>
        <w:rPr>
          <w:rFonts w:hint="eastAsia"/>
          <w:b/>
          <w:bCs/>
          <w:color w:val="auto"/>
          <w:lang w:val="en-US" w:eastAsia="zh-CN"/>
        </w:rPr>
        <w:t>1.地表水</w:t>
      </w:r>
    </w:p>
    <w:p w14:paraId="5C997ED8">
      <w:pPr>
        <w:pStyle w:val="2"/>
        <w:adjustRightInd w:val="0"/>
        <w:snapToGrid w:val="0"/>
        <w:spacing w:after="0" w:line="360" w:lineRule="auto"/>
        <w:ind w:left="0" w:leftChars="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本项目区东侧3km为瓦石峡河，项目尾回经收集澄清处理后回用于库区酒水，不外排；生活污水依托选矿厂生活污水处理设施处理后回用于选厂道路洒水等，不外排。</w:t>
      </w:r>
    </w:p>
    <w:p w14:paraId="042A4A8F">
      <w:pPr>
        <w:pStyle w:val="2"/>
        <w:adjustRightInd w:val="0"/>
        <w:snapToGrid w:val="0"/>
        <w:spacing w:after="0" w:line="360" w:lineRule="auto"/>
        <w:ind w:left="0" w:leftChars="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项目地表水评价等级为三级B，本次不进行地表水环境现状调查。</w:t>
      </w:r>
    </w:p>
    <w:p w14:paraId="2CF5A3C3">
      <w:pPr>
        <w:pStyle w:val="2"/>
        <w:adjustRightInd w:val="0"/>
        <w:snapToGrid w:val="0"/>
        <w:spacing w:after="0" w:line="360" w:lineRule="auto"/>
        <w:ind w:left="0" w:leftChars="0" w:firstLine="480"/>
        <w:rPr>
          <w:b/>
          <w:bCs/>
          <w:color w:val="auto"/>
        </w:rPr>
      </w:pPr>
      <w:r>
        <w:rPr>
          <w:rFonts w:hint="eastAsia"/>
          <w:b/>
          <w:bCs/>
          <w:color w:val="auto"/>
          <w:lang w:val="en-US" w:eastAsia="zh-CN"/>
        </w:rPr>
        <w:t>2.</w:t>
      </w:r>
      <w:r>
        <w:rPr>
          <w:b/>
          <w:bCs/>
          <w:color w:val="auto"/>
        </w:rPr>
        <w:t>地下水</w:t>
      </w:r>
    </w:p>
    <w:p w14:paraId="27F1EBE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本项目对项目区的钻孔TC01，钻孔GC01、钻孔GC02、钻孔GC03共4个监测点进行采样监测。评价范围内无具有供水意义的含水层。</w:t>
      </w:r>
    </w:p>
    <w:p w14:paraId="64AE20B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本项目地下水评价等级为二级，根据导则要求监测点一般不少于5个，本项目位于山前平原区，</w:t>
      </w:r>
      <w:r>
        <w:rPr>
          <w:rFonts w:hint="default" w:ascii="Times New Roman" w:hAnsi="Times New Roman" w:eastAsia="宋体" w:cs="Times New Roman"/>
          <w:color w:val="auto"/>
          <w:lang w:val="en-US" w:eastAsia="zh-CN"/>
        </w:rPr>
        <w:t>根据水位调查结果表，</w:t>
      </w:r>
      <w:r>
        <w:rPr>
          <w:rFonts w:hint="default" w:ascii="Times New Roman" w:hAnsi="Times New Roman" w:eastAsia="宋体" w:cs="Times New Roman"/>
          <w:color w:val="auto"/>
        </w:rPr>
        <w:t>地下水埋深超过</w:t>
      </w:r>
      <w:r>
        <w:rPr>
          <w:rFonts w:hint="default" w:ascii="Times New Roman" w:hAnsi="Times New Roman" w:eastAsia="宋体" w:cs="Times New Roman"/>
          <w:color w:val="auto"/>
          <w:lang w:val="en-US" w:eastAsia="zh-CN"/>
        </w:rPr>
        <w:t>150</w:t>
      </w:r>
      <w:r>
        <w:rPr>
          <w:rFonts w:hint="default" w:ascii="Times New Roman" w:hAnsi="Times New Roman" w:eastAsia="宋体" w:cs="Times New Roman"/>
          <w:color w:val="auto"/>
        </w:rPr>
        <w:t>m，监测井较难布置，依据《环境影响评价技术导则-地下水环境》（HJ610-2016）中8.3.3.3节f条，当项目处于包气带厚度超过100m的评价区，可调整监测井数量，一般情况至少设置3个监测点。本项目布置4个监测点满足至少设置3个监测点的要求。</w:t>
      </w:r>
    </w:p>
    <w:p w14:paraId="4C318B9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监测项目为：pH、总硬度、溶解性总固体、硫酸盐、氯化物、铁、锰、挥发性酚类、耗氧量、硝酸盐（以N计）、亚硝酸盐（以N计）、氨氮、氟化物、氰化物、汞、砷、镉、铬(六价)、铅、锌 、铜、镍、锂、石油类、铍、矿化度、总大肠菌群共27项，以及</w:t>
      </w:r>
      <w:r>
        <w:rPr>
          <w:rFonts w:hint="default" w:ascii="Times New Roman" w:hAnsi="Times New Roman" w:eastAsia="宋体" w:cs="Times New Roman"/>
          <w:color w:val="auto"/>
          <w:shd w:val="clear" w:color="auto" w:fill="FFFFFF"/>
        </w:rPr>
        <w:t>K</w:t>
      </w:r>
      <w:r>
        <w:rPr>
          <w:rFonts w:hint="default" w:ascii="Times New Roman" w:hAnsi="Times New Roman" w:eastAsia="宋体" w:cs="Times New Roman"/>
          <w:color w:val="auto"/>
          <w:shd w:val="clear" w:color="auto" w:fill="FFFFFF"/>
          <w:vertAlign w:val="superscript"/>
        </w:rPr>
        <w:t>+</w:t>
      </w:r>
      <w:r>
        <w:rPr>
          <w:rFonts w:hint="default" w:ascii="Times New Roman" w:hAnsi="Times New Roman" w:eastAsia="宋体" w:cs="Times New Roman"/>
          <w:color w:val="auto"/>
          <w:shd w:val="clear" w:color="auto" w:fill="FFFFFF"/>
        </w:rPr>
        <w:t>、Na</w:t>
      </w:r>
      <w:r>
        <w:rPr>
          <w:rFonts w:hint="default" w:ascii="Times New Roman" w:hAnsi="Times New Roman" w:eastAsia="宋体" w:cs="Times New Roman"/>
          <w:color w:val="auto"/>
          <w:shd w:val="clear" w:color="auto" w:fill="FFFFFF"/>
          <w:vertAlign w:val="superscript"/>
        </w:rPr>
        <w:t>+</w:t>
      </w:r>
      <w:r>
        <w:rPr>
          <w:rFonts w:hint="default" w:ascii="Times New Roman" w:hAnsi="Times New Roman" w:eastAsia="宋体" w:cs="Times New Roman"/>
          <w:color w:val="auto"/>
          <w:shd w:val="clear" w:color="auto" w:fill="FFFFFF"/>
        </w:rPr>
        <w:t>、Ca</w:t>
      </w:r>
      <w:r>
        <w:rPr>
          <w:rFonts w:hint="default" w:ascii="Times New Roman" w:hAnsi="Times New Roman" w:eastAsia="宋体" w:cs="Times New Roman"/>
          <w:color w:val="auto"/>
          <w:shd w:val="clear" w:color="auto" w:fill="FFFFFF"/>
          <w:vertAlign w:val="superscript"/>
        </w:rPr>
        <w:t>2+</w:t>
      </w:r>
      <w:r>
        <w:rPr>
          <w:rFonts w:hint="default" w:ascii="Times New Roman" w:hAnsi="Times New Roman" w:eastAsia="宋体" w:cs="Times New Roman"/>
          <w:color w:val="auto"/>
          <w:shd w:val="clear" w:color="auto" w:fill="FFFFFF"/>
        </w:rPr>
        <w:t>、Mg</w:t>
      </w:r>
      <w:r>
        <w:rPr>
          <w:rFonts w:hint="default" w:ascii="Times New Roman" w:hAnsi="Times New Roman" w:eastAsia="宋体" w:cs="Times New Roman"/>
          <w:color w:val="auto"/>
          <w:shd w:val="clear" w:color="auto" w:fill="FFFFFF"/>
          <w:vertAlign w:val="superscript"/>
        </w:rPr>
        <w:t>2+</w:t>
      </w:r>
      <w:r>
        <w:rPr>
          <w:rFonts w:hint="default" w:ascii="Times New Roman" w:hAnsi="Times New Roman" w:eastAsia="宋体" w:cs="Times New Roman"/>
          <w:color w:val="auto"/>
          <w:shd w:val="clear" w:color="auto" w:fill="FFFFFF"/>
        </w:rPr>
        <w:t>、HCO</w:t>
      </w:r>
      <w:r>
        <w:rPr>
          <w:rFonts w:hint="default" w:ascii="Times New Roman" w:hAnsi="Times New Roman" w:eastAsia="宋体" w:cs="Times New Roman"/>
          <w:color w:val="auto"/>
          <w:shd w:val="clear" w:color="auto" w:fill="FFFFFF"/>
          <w:vertAlign w:val="superscript"/>
        </w:rPr>
        <w:t>3-</w:t>
      </w:r>
      <w:r>
        <w:rPr>
          <w:rFonts w:hint="default" w:ascii="Times New Roman" w:hAnsi="Times New Roman" w:eastAsia="宋体" w:cs="Times New Roman"/>
          <w:color w:val="auto"/>
          <w:shd w:val="clear" w:color="auto" w:fill="FFFFFF"/>
        </w:rPr>
        <w:t>、CO</w:t>
      </w:r>
      <w:r>
        <w:rPr>
          <w:rFonts w:hint="default" w:ascii="Times New Roman" w:hAnsi="Times New Roman" w:eastAsia="宋体" w:cs="Times New Roman"/>
          <w:color w:val="auto"/>
          <w:shd w:val="clear" w:color="auto" w:fill="FFFFFF"/>
          <w:vertAlign w:val="subscript"/>
        </w:rPr>
        <w:t>3</w:t>
      </w:r>
      <w:r>
        <w:rPr>
          <w:rFonts w:hint="default" w:ascii="Times New Roman" w:hAnsi="Times New Roman" w:eastAsia="宋体" w:cs="Times New Roman"/>
          <w:color w:val="auto"/>
          <w:shd w:val="clear" w:color="auto" w:fill="FFFFFF"/>
          <w:vertAlign w:val="superscript"/>
        </w:rPr>
        <w:t>2-</w:t>
      </w:r>
      <w:r>
        <w:rPr>
          <w:rFonts w:hint="default" w:ascii="Times New Roman" w:hAnsi="Times New Roman" w:eastAsia="宋体" w:cs="Times New Roman"/>
          <w:color w:val="auto"/>
          <w:shd w:val="clear" w:color="auto" w:fill="FFFFFF"/>
        </w:rPr>
        <w:t>、Cl</w:t>
      </w:r>
      <w:r>
        <w:rPr>
          <w:rFonts w:hint="default" w:ascii="Times New Roman" w:hAnsi="Times New Roman" w:eastAsia="宋体" w:cs="Times New Roman"/>
          <w:color w:val="auto"/>
          <w:shd w:val="clear" w:color="auto" w:fill="FFFFFF"/>
          <w:vertAlign w:val="superscript"/>
        </w:rPr>
        <w:t>-</w:t>
      </w:r>
      <w:r>
        <w:rPr>
          <w:rFonts w:hint="default" w:ascii="Times New Roman" w:hAnsi="Times New Roman" w:eastAsia="宋体" w:cs="Times New Roman"/>
          <w:color w:val="auto"/>
          <w:shd w:val="clear" w:color="auto" w:fill="FFFFFF"/>
        </w:rPr>
        <w:t>、SO</w:t>
      </w:r>
      <w:r>
        <w:rPr>
          <w:rFonts w:hint="default" w:ascii="Times New Roman" w:hAnsi="Times New Roman" w:eastAsia="宋体" w:cs="Times New Roman"/>
          <w:color w:val="auto"/>
          <w:shd w:val="clear" w:color="auto" w:fill="FFFFFF"/>
          <w:vertAlign w:val="subscript"/>
        </w:rPr>
        <w:t>4</w:t>
      </w:r>
      <w:r>
        <w:rPr>
          <w:rFonts w:hint="default" w:ascii="Times New Roman" w:hAnsi="Times New Roman" w:eastAsia="宋体" w:cs="Times New Roman"/>
          <w:color w:val="auto"/>
          <w:shd w:val="clear" w:color="auto" w:fill="FFFFFF"/>
          <w:vertAlign w:val="superscript"/>
        </w:rPr>
        <w:t>2-</w:t>
      </w:r>
      <w:r>
        <w:rPr>
          <w:rFonts w:hint="default" w:ascii="Times New Roman" w:hAnsi="Times New Roman" w:eastAsia="宋体" w:cs="Times New Roman"/>
          <w:color w:val="auto"/>
        </w:rPr>
        <w:t>共8项离子。</w:t>
      </w:r>
    </w:p>
    <w:p w14:paraId="01FC5EE7">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采样点位置见表4.2-</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，水位调查见表4.2-</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。监测布点见图4-2-1。</w:t>
      </w:r>
    </w:p>
    <w:p w14:paraId="7FF6E447">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地下水监测布点汇总表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81"/>
        <w:gridCol w:w="877"/>
        <w:gridCol w:w="723"/>
        <w:gridCol w:w="1617"/>
        <w:gridCol w:w="1685"/>
        <w:gridCol w:w="3046"/>
      </w:tblGrid>
      <w:tr w14:paraId="66A46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7" w:hRule="atLeast"/>
          <w:jc w:val="center"/>
        </w:trPr>
        <w:tc>
          <w:tcPr>
            <w:tcW w:w="447" w:type="pct"/>
            <w:vAlign w:val="center"/>
          </w:tcPr>
          <w:p w14:paraId="542460A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502" w:type="pct"/>
            <w:vAlign w:val="center"/>
          </w:tcPr>
          <w:p w14:paraId="0D1C6C8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监测点名称</w:t>
            </w:r>
          </w:p>
        </w:tc>
        <w:tc>
          <w:tcPr>
            <w:tcW w:w="1340" w:type="pct"/>
            <w:gridSpan w:val="2"/>
            <w:vAlign w:val="center"/>
          </w:tcPr>
          <w:p w14:paraId="6698935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w:t>
            </w:r>
          </w:p>
        </w:tc>
        <w:tc>
          <w:tcPr>
            <w:tcW w:w="965" w:type="pct"/>
            <w:vAlign w:val="center"/>
          </w:tcPr>
          <w:p w14:paraId="45C4B47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与本项目方位</w:t>
            </w:r>
          </w:p>
        </w:tc>
        <w:tc>
          <w:tcPr>
            <w:tcW w:w="1744" w:type="pct"/>
            <w:vAlign w:val="center"/>
          </w:tcPr>
          <w:p w14:paraId="6E71AAC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取水含水层</w:t>
            </w:r>
          </w:p>
        </w:tc>
      </w:tr>
      <w:tr w14:paraId="57875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447" w:type="pct"/>
            <w:vMerge w:val="restart"/>
            <w:vAlign w:val="center"/>
          </w:tcPr>
          <w:p w14:paraId="04570D8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2" w:type="pct"/>
            <w:vMerge w:val="restart"/>
            <w:vAlign w:val="center"/>
          </w:tcPr>
          <w:p w14:paraId="397D2B0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钻孔TC01</w:t>
            </w:r>
          </w:p>
        </w:tc>
        <w:tc>
          <w:tcPr>
            <w:tcW w:w="414" w:type="pct"/>
            <w:vAlign w:val="center"/>
          </w:tcPr>
          <w:p w14:paraId="528E97C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926" w:type="pct"/>
            <w:vAlign w:val="center"/>
          </w:tcPr>
          <w:p w14:paraId="395264C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restart"/>
            <w:tcBorders>
              <w:top w:val="single" w:color="auto" w:sz="4" w:space="0"/>
            </w:tcBorders>
            <w:vAlign w:val="center"/>
          </w:tcPr>
          <w:p w14:paraId="191CF25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库区东侧</w:t>
            </w:r>
            <w:r>
              <w:rPr>
                <w:rFonts w:hint="default" w:ascii="Times New Roman" w:hAnsi="Times New Roman" w:eastAsia="宋体" w:cs="Times New Roman"/>
                <w:color w:val="auto"/>
                <w:sz w:val="21"/>
                <w:szCs w:val="21"/>
              </w:rPr>
              <w:t>游约1700m</w:t>
            </w:r>
          </w:p>
        </w:tc>
        <w:tc>
          <w:tcPr>
            <w:tcW w:w="1744" w:type="pct"/>
            <w:vMerge w:val="restart"/>
            <w:tcBorders>
              <w:top w:val="single" w:color="auto" w:sz="4" w:space="0"/>
            </w:tcBorders>
            <w:vAlign w:val="center"/>
          </w:tcPr>
          <w:p w14:paraId="2D3101F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第四系松散岩类单一结构孔隙潜水</w:t>
            </w:r>
          </w:p>
        </w:tc>
      </w:tr>
      <w:tr w14:paraId="362CD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447" w:type="pct"/>
            <w:vMerge w:val="continue"/>
            <w:vAlign w:val="center"/>
          </w:tcPr>
          <w:p w14:paraId="138DC80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502" w:type="pct"/>
            <w:vMerge w:val="continue"/>
            <w:vAlign w:val="center"/>
          </w:tcPr>
          <w:p w14:paraId="03BA451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14" w:type="pct"/>
            <w:vAlign w:val="center"/>
          </w:tcPr>
          <w:p w14:paraId="5D53F95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926" w:type="pct"/>
            <w:vAlign w:val="center"/>
          </w:tcPr>
          <w:p w14:paraId="618D0FA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continue"/>
            <w:tcBorders>
              <w:bottom w:val="single" w:color="auto" w:sz="4" w:space="0"/>
            </w:tcBorders>
            <w:vAlign w:val="center"/>
          </w:tcPr>
          <w:p w14:paraId="0650359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744" w:type="pct"/>
            <w:vMerge w:val="continue"/>
            <w:tcBorders>
              <w:bottom w:val="single" w:color="auto" w:sz="4" w:space="0"/>
            </w:tcBorders>
            <w:vAlign w:val="center"/>
          </w:tcPr>
          <w:p w14:paraId="1D314DA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4F26D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447" w:type="pct"/>
            <w:vMerge w:val="restart"/>
            <w:vAlign w:val="center"/>
          </w:tcPr>
          <w:p w14:paraId="197E07B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02" w:type="pct"/>
            <w:vMerge w:val="restart"/>
            <w:vAlign w:val="center"/>
          </w:tcPr>
          <w:p w14:paraId="7D3D5E9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钻孔GC01</w:t>
            </w:r>
          </w:p>
        </w:tc>
        <w:tc>
          <w:tcPr>
            <w:tcW w:w="414" w:type="pct"/>
            <w:vAlign w:val="center"/>
          </w:tcPr>
          <w:p w14:paraId="20928C6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926" w:type="pct"/>
            <w:vAlign w:val="center"/>
          </w:tcPr>
          <w:p w14:paraId="4FC77DF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restart"/>
            <w:tcBorders>
              <w:top w:val="single" w:color="auto" w:sz="4" w:space="0"/>
            </w:tcBorders>
            <w:vAlign w:val="center"/>
          </w:tcPr>
          <w:p w14:paraId="45AB9BF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库区东南侧上游250m </w:t>
            </w:r>
          </w:p>
        </w:tc>
        <w:tc>
          <w:tcPr>
            <w:tcW w:w="1744" w:type="pct"/>
            <w:vMerge w:val="restart"/>
            <w:tcBorders>
              <w:top w:val="single" w:color="auto" w:sz="4" w:space="0"/>
            </w:tcBorders>
            <w:vAlign w:val="center"/>
          </w:tcPr>
          <w:p w14:paraId="48C5A8D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第四系松散岩类单一结构孔隙潜水</w:t>
            </w:r>
          </w:p>
        </w:tc>
      </w:tr>
      <w:tr w14:paraId="7822C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0" w:hRule="atLeast"/>
          <w:jc w:val="center"/>
        </w:trPr>
        <w:tc>
          <w:tcPr>
            <w:tcW w:w="447" w:type="pct"/>
            <w:vMerge w:val="continue"/>
            <w:vAlign w:val="center"/>
          </w:tcPr>
          <w:p w14:paraId="7F81D46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502" w:type="pct"/>
            <w:vMerge w:val="continue"/>
            <w:vAlign w:val="center"/>
          </w:tcPr>
          <w:p w14:paraId="51F6382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14" w:type="pct"/>
            <w:vAlign w:val="center"/>
          </w:tcPr>
          <w:p w14:paraId="75888ED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926" w:type="pct"/>
            <w:vAlign w:val="center"/>
          </w:tcPr>
          <w:p w14:paraId="29A6D78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continue"/>
            <w:tcBorders>
              <w:bottom w:val="single" w:color="auto" w:sz="4" w:space="0"/>
            </w:tcBorders>
            <w:vAlign w:val="center"/>
          </w:tcPr>
          <w:p w14:paraId="20E4936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744" w:type="pct"/>
            <w:vMerge w:val="continue"/>
            <w:tcBorders>
              <w:bottom w:val="single" w:color="auto" w:sz="4" w:space="0"/>
            </w:tcBorders>
            <w:vAlign w:val="center"/>
          </w:tcPr>
          <w:p w14:paraId="5EBD14C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3298F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56" w:hRule="atLeast"/>
          <w:jc w:val="center"/>
        </w:trPr>
        <w:tc>
          <w:tcPr>
            <w:tcW w:w="447" w:type="pct"/>
            <w:vMerge w:val="restart"/>
            <w:vAlign w:val="center"/>
          </w:tcPr>
          <w:p w14:paraId="5D630B7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02" w:type="pct"/>
            <w:vMerge w:val="restart"/>
            <w:vAlign w:val="center"/>
          </w:tcPr>
          <w:p w14:paraId="68CFF9E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钻孔GC02</w:t>
            </w:r>
          </w:p>
        </w:tc>
        <w:tc>
          <w:tcPr>
            <w:tcW w:w="414" w:type="pct"/>
            <w:vAlign w:val="center"/>
          </w:tcPr>
          <w:p w14:paraId="4F34B3A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926" w:type="pct"/>
            <w:vAlign w:val="center"/>
          </w:tcPr>
          <w:p w14:paraId="41998DD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restart"/>
            <w:tcBorders>
              <w:top w:val="single" w:color="auto" w:sz="4" w:space="0"/>
            </w:tcBorders>
            <w:vAlign w:val="center"/>
          </w:tcPr>
          <w:p w14:paraId="5E68185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库区内东部</w:t>
            </w:r>
          </w:p>
        </w:tc>
        <w:tc>
          <w:tcPr>
            <w:tcW w:w="1744" w:type="pct"/>
            <w:vMerge w:val="restart"/>
            <w:tcBorders>
              <w:top w:val="single" w:color="auto" w:sz="4" w:space="0"/>
            </w:tcBorders>
            <w:vAlign w:val="center"/>
          </w:tcPr>
          <w:p w14:paraId="21CD248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第四系松散岩类单一结构孔隙潜水</w:t>
            </w:r>
          </w:p>
        </w:tc>
      </w:tr>
      <w:tr w14:paraId="0893B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43" w:hRule="atLeast"/>
          <w:jc w:val="center"/>
        </w:trPr>
        <w:tc>
          <w:tcPr>
            <w:tcW w:w="447" w:type="pct"/>
            <w:vMerge w:val="continue"/>
            <w:vAlign w:val="center"/>
          </w:tcPr>
          <w:p w14:paraId="3EC1AF8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502" w:type="pct"/>
            <w:vMerge w:val="continue"/>
            <w:vAlign w:val="center"/>
          </w:tcPr>
          <w:p w14:paraId="6ADC167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14" w:type="pct"/>
            <w:vAlign w:val="center"/>
          </w:tcPr>
          <w:p w14:paraId="5546ED7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926" w:type="pct"/>
            <w:vAlign w:val="center"/>
          </w:tcPr>
          <w:p w14:paraId="5EF1399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continue"/>
            <w:tcBorders>
              <w:bottom w:val="single" w:color="auto" w:sz="4" w:space="0"/>
            </w:tcBorders>
            <w:vAlign w:val="center"/>
          </w:tcPr>
          <w:p w14:paraId="107C7B3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744" w:type="pct"/>
            <w:vMerge w:val="continue"/>
            <w:tcBorders>
              <w:bottom w:val="single" w:color="auto" w:sz="4" w:space="0"/>
            </w:tcBorders>
            <w:vAlign w:val="center"/>
          </w:tcPr>
          <w:p w14:paraId="3A2227F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06877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80" w:hRule="atLeast"/>
          <w:jc w:val="center"/>
        </w:trPr>
        <w:tc>
          <w:tcPr>
            <w:tcW w:w="447" w:type="pct"/>
            <w:vMerge w:val="restart"/>
            <w:vAlign w:val="center"/>
          </w:tcPr>
          <w:p w14:paraId="0CA094C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502" w:type="pct"/>
            <w:vMerge w:val="restart"/>
            <w:vAlign w:val="center"/>
          </w:tcPr>
          <w:p w14:paraId="15E41FF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钻孔GC03</w:t>
            </w:r>
          </w:p>
        </w:tc>
        <w:tc>
          <w:tcPr>
            <w:tcW w:w="414" w:type="pct"/>
            <w:vAlign w:val="center"/>
          </w:tcPr>
          <w:p w14:paraId="3D59BB8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926" w:type="pct"/>
            <w:vAlign w:val="center"/>
          </w:tcPr>
          <w:p w14:paraId="390297D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restart"/>
            <w:tcBorders>
              <w:top w:val="single" w:color="auto" w:sz="4" w:space="0"/>
            </w:tcBorders>
            <w:vAlign w:val="center"/>
          </w:tcPr>
          <w:p w14:paraId="6E2646C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rPr>
              <w:t>库区西北侧下游约50m</w:t>
            </w:r>
          </w:p>
        </w:tc>
        <w:tc>
          <w:tcPr>
            <w:tcW w:w="1744" w:type="pct"/>
            <w:vMerge w:val="restart"/>
            <w:tcBorders>
              <w:top w:val="single" w:color="auto" w:sz="4" w:space="0"/>
            </w:tcBorders>
            <w:vAlign w:val="center"/>
          </w:tcPr>
          <w:p w14:paraId="44B01FC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第四系松散岩类单一结构孔隙潜水</w:t>
            </w:r>
          </w:p>
        </w:tc>
      </w:tr>
      <w:tr w14:paraId="52340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20" w:hRule="atLeast"/>
          <w:jc w:val="center"/>
        </w:trPr>
        <w:tc>
          <w:tcPr>
            <w:tcW w:w="447" w:type="pct"/>
            <w:vMerge w:val="continue"/>
            <w:vAlign w:val="center"/>
          </w:tcPr>
          <w:p w14:paraId="5A7B975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502" w:type="pct"/>
            <w:vMerge w:val="continue"/>
            <w:vAlign w:val="center"/>
          </w:tcPr>
          <w:p w14:paraId="0907434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14" w:type="pct"/>
            <w:vAlign w:val="center"/>
          </w:tcPr>
          <w:p w14:paraId="6A07DA9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926" w:type="pct"/>
            <w:vAlign w:val="center"/>
          </w:tcPr>
          <w:p w14:paraId="7BF8F051">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65" w:type="pct"/>
            <w:vMerge w:val="continue"/>
            <w:tcBorders>
              <w:bottom w:val="single" w:color="auto" w:sz="12" w:space="0"/>
            </w:tcBorders>
            <w:vAlign w:val="center"/>
          </w:tcPr>
          <w:p w14:paraId="1DB2D78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744" w:type="pct"/>
            <w:vMerge w:val="continue"/>
            <w:tcBorders>
              <w:bottom w:val="single" w:color="auto" w:sz="12" w:space="0"/>
            </w:tcBorders>
            <w:vAlign w:val="center"/>
          </w:tcPr>
          <w:p w14:paraId="33DB958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bl>
    <w:p w14:paraId="5081CFFD">
      <w:pPr>
        <w:keepNext w:val="0"/>
        <w:keepLines w:val="0"/>
        <w:pageBreakBefore w:val="0"/>
        <w:widowControl w:val="0"/>
        <w:kinsoku/>
        <w:wordWrap/>
        <w:overflowPunct/>
        <w:topLinePunct w:val="0"/>
        <w:autoSpaceDE/>
        <w:autoSpaceDN/>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 xml:space="preserve">      水位调查结果表</w:t>
      </w:r>
    </w:p>
    <w:tbl>
      <w:tblPr>
        <w:tblStyle w:val="45"/>
        <w:tblW w:w="50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29"/>
        <w:gridCol w:w="1494"/>
        <w:gridCol w:w="1677"/>
        <w:gridCol w:w="1901"/>
        <w:gridCol w:w="1292"/>
        <w:gridCol w:w="1552"/>
      </w:tblGrid>
      <w:tr w14:paraId="34B32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4" w:hRule="atLeast"/>
          <w:jc w:val="center"/>
        </w:trPr>
        <w:tc>
          <w:tcPr>
            <w:tcW w:w="474" w:type="pct"/>
            <w:noWrap/>
            <w:vAlign w:val="center"/>
          </w:tcPr>
          <w:p w14:paraId="151CCAF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编号</w:t>
            </w:r>
          </w:p>
        </w:tc>
        <w:tc>
          <w:tcPr>
            <w:tcW w:w="854" w:type="pct"/>
            <w:noWrap/>
            <w:vAlign w:val="center"/>
          </w:tcPr>
          <w:p w14:paraId="2DB91E7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958" w:type="pct"/>
            <w:vAlign w:val="center"/>
          </w:tcPr>
          <w:p w14:paraId="5A6B201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地面标高(m)</w:t>
            </w:r>
          </w:p>
        </w:tc>
        <w:tc>
          <w:tcPr>
            <w:tcW w:w="1086" w:type="pct"/>
            <w:shd w:val="clear" w:color="auto" w:fill="auto"/>
            <w:vAlign w:val="center"/>
          </w:tcPr>
          <w:p w14:paraId="2C95350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水位标高（m）</w:t>
            </w:r>
          </w:p>
        </w:tc>
        <w:tc>
          <w:tcPr>
            <w:tcW w:w="738" w:type="pct"/>
            <w:shd w:val="clear" w:color="auto" w:fill="auto"/>
            <w:vAlign w:val="center"/>
          </w:tcPr>
          <w:p w14:paraId="0B58EBC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孔深(m)</w:t>
            </w:r>
          </w:p>
        </w:tc>
        <w:tc>
          <w:tcPr>
            <w:tcW w:w="887" w:type="pct"/>
            <w:vAlign w:val="center"/>
          </w:tcPr>
          <w:p w14:paraId="7600BE7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水位</w:t>
            </w:r>
            <w:r>
              <w:rPr>
                <w:rFonts w:hint="default" w:ascii="Times New Roman" w:hAnsi="Times New Roman" w:eastAsia="宋体" w:cs="Times New Roman"/>
                <w:color w:val="auto"/>
                <w:sz w:val="21"/>
                <w:szCs w:val="21"/>
                <w:lang w:val="en-US" w:eastAsia="zh-CN"/>
              </w:rPr>
              <w:t>埋深（m）</w:t>
            </w:r>
          </w:p>
        </w:tc>
      </w:tr>
      <w:tr w14:paraId="5E5BF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74" w:type="pct"/>
            <w:noWrap/>
            <w:vAlign w:val="center"/>
          </w:tcPr>
          <w:p w14:paraId="0141E39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54" w:type="pct"/>
            <w:noWrap/>
            <w:vAlign w:val="center"/>
          </w:tcPr>
          <w:p w14:paraId="00D4085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钻孔TC01</w:t>
            </w:r>
          </w:p>
        </w:tc>
        <w:tc>
          <w:tcPr>
            <w:tcW w:w="958" w:type="pct"/>
            <w:vAlign w:val="center"/>
          </w:tcPr>
          <w:p w14:paraId="5006904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1170</w:t>
            </w:r>
          </w:p>
        </w:tc>
        <w:tc>
          <w:tcPr>
            <w:tcW w:w="1086" w:type="pct"/>
            <w:shd w:val="clear" w:color="auto" w:fill="auto"/>
            <w:vAlign w:val="center"/>
          </w:tcPr>
          <w:p w14:paraId="43743C4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1010</w:t>
            </w:r>
          </w:p>
        </w:tc>
        <w:tc>
          <w:tcPr>
            <w:tcW w:w="738" w:type="pct"/>
            <w:shd w:val="clear" w:color="auto" w:fill="auto"/>
            <w:vAlign w:val="center"/>
          </w:tcPr>
          <w:p w14:paraId="5A5AF60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300.00</w:t>
            </w:r>
          </w:p>
        </w:tc>
        <w:tc>
          <w:tcPr>
            <w:tcW w:w="887" w:type="pct"/>
            <w:vAlign w:val="center"/>
          </w:tcPr>
          <w:p w14:paraId="3155CEC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160</w:t>
            </w:r>
          </w:p>
        </w:tc>
      </w:tr>
      <w:tr w14:paraId="1A4D7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74" w:type="pct"/>
            <w:noWrap/>
            <w:vAlign w:val="center"/>
          </w:tcPr>
          <w:p w14:paraId="469549E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54" w:type="pct"/>
            <w:noWrap/>
            <w:vAlign w:val="center"/>
          </w:tcPr>
          <w:p w14:paraId="1ED9189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钻孔GC01</w:t>
            </w:r>
          </w:p>
        </w:tc>
        <w:tc>
          <w:tcPr>
            <w:tcW w:w="958" w:type="pct"/>
            <w:vAlign w:val="center"/>
          </w:tcPr>
          <w:p w14:paraId="106F8D5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1170</w:t>
            </w:r>
          </w:p>
        </w:tc>
        <w:tc>
          <w:tcPr>
            <w:tcW w:w="1086" w:type="pct"/>
            <w:shd w:val="clear" w:color="auto" w:fill="auto"/>
            <w:vAlign w:val="center"/>
          </w:tcPr>
          <w:p w14:paraId="24A4C7A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1010</w:t>
            </w:r>
          </w:p>
        </w:tc>
        <w:tc>
          <w:tcPr>
            <w:tcW w:w="738" w:type="pct"/>
            <w:shd w:val="clear" w:color="auto" w:fill="auto"/>
            <w:vAlign w:val="center"/>
          </w:tcPr>
          <w:p w14:paraId="3B843D7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180.00</w:t>
            </w:r>
          </w:p>
        </w:tc>
        <w:tc>
          <w:tcPr>
            <w:tcW w:w="887" w:type="pct"/>
            <w:vAlign w:val="center"/>
          </w:tcPr>
          <w:p w14:paraId="7E34CAD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160</w:t>
            </w:r>
          </w:p>
        </w:tc>
      </w:tr>
      <w:tr w14:paraId="5A38C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74" w:type="pct"/>
            <w:noWrap/>
            <w:vAlign w:val="center"/>
          </w:tcPr>
          <w:p w14:paraId="0E0E1D8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54" w:type="pct"/>
            <w:noWrap/>
            <w:vAlign w:val="center"/>
          </w:tcPr>
          <w:p w14:paraId="21C4922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钻孔GC02</w:t>
            </w:r>
          </w:p>
        </w:tc>
        <w:tc>
          <w:tcPr>
            <w:tcW w:w="958" w:type="pct"/>
            <w:vAlign w:val="center"/>
          </w:tcPr>
          <w:p w14:paraId="3165B61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1160</w:t>
            </w:r>
          </w:p>
        </w:tc>
        <w:tc>
          <w:tcPr>
            <w:tcW w:w="1086" w:type="pct"/>
            <w:shd w:val="clear" w:color="auto" w:fill="auto"/>
            <w:vAlign w:val="center"/>
          </w:tcPr>
          <w:p w14:paraId="61AD17F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1005</w:t>
            </w:r>
          </w:p>
        </w:tc>
        <w:tc>
          <w:tcPr>
            <w:tcW w:w="738" w:type="pct"/>
            <w:shd w:val="clear" w:color="auto" w:fill="auto"/>
            <w:vAlign w:val="center"/>
          </w:tcPr>
          <w:p w14:paraId="5BE2DEB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180</w:t>
            </w:r>
            <w:r>
              <w:rPr>
                <w:rFonts w:hint="default" w:ascii="Times New Roman" w:hAnsi="Times New Roman" w:eastAsia="宋体" w:cs="Times New Roman"/>
                <w:color w:val="auto"/>
                <w:sz w:val="21"/>
                <w:szCs w:val="21"/>
              </w:rPr>
              <w:t>.00</w:t>
            </w:r>
          </w:p>
        </w:tc>
        <w:tc>
          <w:tcPr>
            <w:tcW w:w="887" w:type="pct"/>
            <w:vAlign w:val="center"/>
          </w:tcPr>
          <w:p w14:paraId="1F7C725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155</w:t>
            </w:r>
          </w:p>
        </w:tc>
      </w:tr>
      <w:tr w14:paraId="719E8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474" w:type="pct"/>
            <w:noWrap/>
            <w:vAlign w:val="center"/>
          </w:tcPr>
          <w:p w14:paraId="49B40B5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54" w:type="pct"/>
            <w:noWrap/>
            <w:vAlign w:val="center"/>
          </w:tcPr>
          <w:p w14:paraId="2C4EAA6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钻孔GC03</w:t>
            </w:r>
          </w:p>
        </w:tc>
        <w:tc>
          <w:tcPr>
            <w:tcW w:w="958" w:type="pct"/>
            <w:vAlign w:val="center"/>
          </w:tcPr>
          <w:p w14:paraId="19C48FF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1130</w:t>
            </w:r>
          </w:p>
        </w:tc>
        <w:tc>
          <w:tcPr>
            <w:tcW w:w="1086" w:type="pct"/>
            <w:shd w:val="clear" w:color="auto" w:fill="auto"/>
            <w:vAlign w:val="center"/>
          </w:tcPr>
          <w:p w14:paraId="0BA21C1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950</w:t>
            </w:r>
          </w:p>
        </w:tc>
        <w:tc>
          <w:tcPr>
            <w:tcW w:w="738" w:type="pct"/>
            <w:vAlign w:val="center"/>
          </w:tcPr>
          <w:p w14:paraId="73AFD48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r>
              <w:rPr>
                <w:rFonts w:hint="default" w:ascii="Times New Roman" w:hAnsi="Times New Roman" w:eastAsia="宋体" w:cs="Times New Roman"/>
                <w:color w:val="auto"/>
                <w:sz w:val="21"/>
                <w:szCs w:val="21"/>
              </w:rPr>
              <w:t>.00</w:t>
            </w:r>
          </w:p>
        </w:tc>
        <w:tc>
          <w:tcPr>
            <w:tcW w:w="887" w:type="pct"/>
            <w:vAlign w:val="center"/>
          </w:tcPr>
          <w:p w14:paraId="122FE88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150</w:t>
            </w:r>
          </w:p>
        </w:tc>
      </w:tr>
    </w:tbl>
    <w:p w14:paraId="6329019E">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（1）监测时间、频率及分析方法</w:t>
      </w:r>
      <w:r>
        <w:rPr>
          <w:rFonts w:hint="default" w:ascii="Times New Roman" w:hAnsi="Times New Roman" w:eastAsia="宋体" w:cs="Times New Roman"/>
          <w:color w:val="auto"/>
        </w:rPr>
        <w:tab/>
      </w:r>
    </w:p>
    <w:p w14:paraId="55AD9BF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本项目4个地下水监测点，采样时间为202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日，采样1天，每天每个监测点取样1次，检测单位为新疆锡水金山环境科技有限公司。项目区地下水监测分析方法采用国家规定的标准分析方法，具体见监测报告。</w:t>
      </w:r>
    </w:p>
    <w:p w14:paraId="1424DA6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（2）评价标准及评价方法</w:t>
      </w:r>
    </w:p>
    <w:p w14:paraId="6FCCF5B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地下水执行《地下水质量标准》（GB/T14848-2017）的Ⅲ类标准。评价方法采用单因子标准指数法，具体如下：</w:t>
      </w:r>
    </w:p>
    <w:p w14:paraId="3AEF5B3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a.单项水质参数i在第j点的标准指数：</w:t>
      </w:r>
    </w:p>
    <w:p w14:paraId="51BCFD2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w:t>
      </w:r>
      <w:r>
        <w:rPr>
          <w:rFonts w:hint="default" w:ascii="Times New Roman" w:hAnsi="Times New Roman" w:eastAsia="宋体" w:cs="Times New Roman"/>
          <w:color w:val="auto"/>
          <w:vertAlign w:val="subscript"/>
        </w:rPr>
        <w:t>ij</w:t>
      </w: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ij</w:t>
      </w: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sj</w:t>
      </w:r>
    </w:p>
    <w:p w14:paraId="48431E2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式中：S</w:t>
      </w:r>
      <w:r>
        <w:rPr>
          <w:rFonts w:hint="default" w:ascii="Times New Roman" w:hAnsi="Times New Roman" w:eastAsia="宋体" w:cs="Times New Roman"/>
          <w:color w:val="auto"/>
          <w:vertAlign w:val="subscript"/>
        </w:rPr>
        <w:t>ij</w:t>
      </w:r>
      <w:r>
        <w:rPr>
          <w:rFonts w:hint="default" w:ascii="Times New Roman" w:hAnsi="Times New Roman" w:eastAsia="宋体" w:cs="Times New Roman"/>
          <w:color w:val="auto"/>
        </w:rPr>
        <w:t>—第i种污染物在j点的标准指数值；</w:t>
      </w:r>
      <w:r>
        <w:rPr>
          <w:rFonts w:hint="default" w:ascii="Times New Roman" w:hAnsi="Times New Roman" w:eastAsia="宋体" w:cs="Times New Roman"/>
          <w:color w:val="auto"/>
        </w:rPr>
        <w:drawing>
          <wp:inline distT="0" distB="0" distL="0" distR="0">
            <wp:extent cx="91440" cy="1676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1440" cy="167640"/>
                    </a:xfrm>
                    <a:prstGeom prst="rect">
                      <a:avLst/>
                    </a:prstGeom>
                    <a:noFill/>
                    <a:ln>
                      <a:noFill/>
                    </a:ln>
                  </pic:spPr>
                </pic:pic>
              </a:graphicData>
            </a:graphic>
          </wp:inline>
        </w:drawing>
      </w: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ij</w:t>
      </w:r>
      <w:r>
        <w:rPr>
          <w:rFonts w:hint="default" w:ascii="Times New Roman" w:hAnsi="Times New Roman" w:eastAsia="宋体" w:cs="Times New Roman"/>
          <w:color w:val="auto"/>
        </w:rPr>
        <w:t>—第i种污染物在j点实测浓度(mg/L)；C</w:t>
      </w:r>
      <w:r>
        <w:rPr>
          <w:rFonts w:hint="default" w:ascii="Times New Roman" w:hAnsi="Times New Roman" w:eastAsia="宋体" w:cs="Times New Roman"/>
          <w:color w:val="auto"/>
          <w:vertAlign w:val="subscript"/>
        </w:rPr>
        <w:t>sj</w:t>
      </w:r>
      <w:r>
        <w:rPr>
          <w:rFonts w:hint="default" w:ascii="Times New Roman" w:hAnsi="Times New Roman" w:eastAsia="宋体" w:cs="Times New Roman"/>
          <w:color w:val="auto"/>
        </w:rPr>
        <w:t>—第i种污染物标准浓度(mg/L)。</w:t>
      </w:r>
    </w:p>
    <w:p w14:paraId="19DE1DD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b. pH值的标准指数为：</w:t>
      </w:r>
      <w:r>
        <w:rPr>
          <w:rFonts w:hint="default" w:ascii="Times New Roman" w:hAnsi="Times New Roman" w:eastAsia="宋体" w:cs="Times New Roman"/>
          <w:color w:val="auto"/>
        </w:rPr>
        <w:tab/>
      </w:r>
    </w:p>
    <w:p w14:paraId="06B5A21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1196340" cy="4724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96340" cy="472440"/>
                    </a:xfrm>
                    <a:prstGeom prst="rect">
                      <a:avLst/>
                    </a:prstGeom>
                    <a:noFill/>
                    <a:ln>
                      <a:noFill/>
                    </a:ln>
                  </pic:spPr>
                </pic:pic>
              </a:graphicData>
            </a:graphic>
          </wp:inline>
        </w:drawing>
      </w:r>
      <w:r>
        <w:rPr>
          <w:rFonts w:hint="default" w:ascii="Times New Roman" w:hAnsi="Times New Roman" w:eastAsia="宋体" w:cs="Times New Roman"/>
          <w:color w:val="auto"/>
        </w:rPr>
        <w:t>　pH</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＞7.0</w:t>
      </w:r>
    </w:p>
    <w:p w14:paraId="76E31AD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1196340" cy="472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96340" cy="472440"/>
                    </a:xfrm>
                    <a:prstGeom prst="rect">
                      <a:avLst/>
                    </a:prstGeom>
                    <a:noFill/>
                    <a:ln>
                      <a:noFill/>
                    </a:ln>
                  </pic:spPr>
                </pic:pic>
              </a:graphicData>
            </a:graphic>
          </wp:inline>
        </w:drawing>
      </w:r>
      <w:r>
        <w:rPr>
          <w:rFonts w:hint="default" w:ascii="Times New Roman" w:hAnsi="Times New Roman" w:eastAsia="宋体" w:cs="Times New Roman"/>
          <w:color w:val="auto"/>
        </w:rPr>
        <w:t>　pH</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≤7.0</w:t>
      </w:r>
    </w:p>
    <w:p w14:paraId="2C5DC65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式中：S</w:t>
      </w:r>
      <w:r>
        <w:rPr>
          <w:rFonts w:hint="default" w:ascii="Times New Roman" w:hAnsi="Times New Roman" w:eastAsia="宋体" w:cs="Times New Roman"/>
          <w:color w:val="auto"/>
          <w:vertAlign w:val="subscript"/>
        </w:rPr>
        <w:t>pH,j</w:t>
      </w:r>
      <w:r>
        <w:rPr>
          <w:rFonts w:hint="default" w:ascii="Times New Roman" w:hAnsi="Times New Roman" w:eastAsia="宋体" w:cs="Times New Roman"/>
          <w:color w:val="auto"/>
        </w:rPr>
        <w:t>—pH值的标准指数值；pH</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—pH值的实测值；</w:t>
      </w:r>
    </w:p>
    <w:p w14:paraId="19A5945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pH</w:t>
      </w:r>
      <w:r>
        <w:rPr>
          <w:rFonts w:hint="default" w:ascii="Times New Roman" w:hAnsi="Times New Roman" w:eastAsia="宋体" w:cs="Times New Roman"/>
          <w:color w:val="auto"/>
          <w:vertAlign w:val="subscript"/>
        </w:rPr>
        <w:t>sd</w:t>
      </w:r>
      <w:r>
        <w:rPr>
          <w:rFonts w:hint="default" w:ascii="Times New Roman" w:hAnsi="Times New Roman" w:eastAsia="宋体" w:cs="Times New Roman"/>
          <w:color w:val="auto"/>
        </w:rPr>
        <w:t>—水质标准中的pH值上限；pH</w:t>
      </w:r>
      <w:r>
        <w:rPr>
          <w:rFonts w:hint="default" w:ascii="Times New Roman" w:hAnsi="Times New Roman" w:eastAsia="宋体" w:cs="Times New Roman"/>
          <w:color w:val="auto"/>
          <w:vertAlign w:val="subscript"/>
        </w:rPr>
        <w:t>sv</w:t>
      </w:r>
      <w:r>
        <w:rPr>
          <w:rFonts w:hint="default" w:ascii="Times New Roman" w:hAnsi="Times New Roman" w:eastAsia="宋体" w:cs="Times New Roman"/>
          <w:color w:val="auto"/>
        </w:rPr>
        <w:t>—水质标准中的pH值下限。</w:t>
      </w:r>
    </w:p>
    <w:p w14:paraId="79A22AC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（3）监测与评价结果</w:t>
      </w:r>
    </w:p>
    <w:p w14:paraId="36B2B6E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项目区地下水监测评价结果见表4.2-</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，离子监测因子评价结果见表4.2-</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w:t>
      </w:r>
    </w:p>
    <w:p w14:paraId="0A65DBBE">
      <w:pPr>
        <w:keepNext w:val="0"/>
        <w:keepLines w:val="0"/>
        <w:pageBreakBefore w:val="0"/>
        <w:widowControl w:val="0"/>
        <w:kinsoku/>
        <w:wordWrap/>
        <w:overflowPunct/>
        <w:topLinePunct w:val="0"/>
        <w:autoSpaceDE/>
        <w:autoSpaceDN/>
        <w:bidi w:val="0"/>
        <w:adjustRightInd/>
        <w:snapToGrid/>
        <w:spacing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地下水水质现状监测结果统计表  单位：mg/L ，pH：无量纲</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69"/>
        <w:gridCol w:w="730"/>
        <w:gridCol w:w="725"/>
        <w:gridCol w:w="763"/>
        <w:gridCol w:w="800"/>
        <w:gridCol w:w="625"/>
        <w:gridCol w:w="837"/>
        <w:gridCol w:w="763"/>
        <w:gridCol w:w="825"/>
        <w:gridCol w:w="762"/>
        <w:gridCol w:w="816"/>
        <w:gridCol w:w="759"/>
      </w:tblGrid>
      <w:tr w14:paraId="4EC14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Merge w:val="restart"/>
            <w:vAlign w:val="center"/>
          </w:tcPr>
          <w:p w14:paraId="78AA636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420" w:type="pct"/>
            <w:vMerge w:val="restart"/>
            <w:vAlign w:val="center"/>
          </w:tcPr>
          <w:p w14:paraId="10E1167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417" w:type="pct"/>
            <w:vMerge w:val="restart"/>
            <w:tcBorders>
              <w:right w:val="single" w:color="auto" w:sz="4" w:space="0"/>
            </w:tcBorders>
            <w:vAlign w:val="center"/>
          </w:tcPr>
          <w:p w14:paraId="45CB6F4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439" w:type="pct"/>
            <w:vMerge w:val="restart"/>
            <w:tcBorders>
              <w:left w:val="single" w:color="auto" w:sz="4" w:space="0"/>
            </w:tcBorders>
            <w:vAlign w:val="center"/>
          </w:tcPr>
          <w:p w14:paraId="11D3895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w:t>
            </w:r>
          </w:p>
          <w:p w14:paraId="1FE9838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Ⅲ标准</w:t>
            </w:r>
          </w:p>
        </w:tc>
        <w:tc>
          <w:tcPr>
            <w:tcW w:w="461" w:type="pct"/>
            <w:tcBorders>
              <w:left w:val="single" w:color="auto" w:sz="2" w:space="0"/>
              <w:right w:val="single" w:color="auto" w:sz="2" w:space="0"/>
            </w:tcBorders>
            <w:vAlign w:val="center"/>
          </w:tcPr>
          <w:p w14:paraId="2CE0B31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w:t>
            </w:r>
          </w:p>
        </w:tc>
        <w:tc>
          <w:tcPr>
            <w:tcW w:w="360" w:type="pct"/>
            <w:vMerge w:val="restart"/>
            <w:tcBorders>
              <w:left w:val="single" w:color="auto" w:sz="2" w:space="0"/>
            </w:tcBorders>
            <w:vAlign w:val="center"/>
          </w:tcPr>
          <w:p w14:paraId="3ABEE39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标准指数Pi</w:t>
            </w:r>
          </w:p>
        </w:tc>
        <w:tc>
          <w:tcPr>
            <w:tcW w:w="482" w:type="pct"/>
            <w:tcBorders>
              <w:left w:val="single" w:color="auto" w:sz="2" w:space="0"/>
            </w:tcBorders>
            <w:vAlign w:val="center"/>
          </w:tcPr>
          <w:p w14:paraId="1A388AA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w:t>
            </w:r>
          </w:p>
        </w:tc>
        <w:tc>
          <w:tcPr>
            <w:tcW w:w="439" w:type="pct"/>
            <w:vMerge w:val="restart"/>
            <w:tcBorders>
              <w:left w:val="single" w:color="auto" w:sz="2" w:space="0"/>
            </w:tcBorders>
            <w:vAlign w:val="center"/>
          </w:tcPr>
          <w:p w14:paraId="765D1C5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标准指数Pi</w:t>
            </w:r>
          </w:p>
        </w:tc>
        <w:tc>
          <w:tcPr>
            <w:tcW w:w="475" w:type="pct"/>
            <w:tcBorders>
              <w:left w:val="single" w:color="auto" w:sz="2" w:space="0"/>
            </w:tcBorders>
            <w:vAlign w:val="center"/>
          </w:tcPr>
          <w:p w14:paraId="7A675E9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w:t>
            </w:r>
          </w:p>
        </w:tc>
        <w:tc>
          <w:tcPr>
            <w:tcW w:w="439" w:type="pct"/>
            <w:vMerge w:val="restart"/>
            <w:tcBorders>
              <w:left w:val="single" w:color="auto" w:sz="2" w:space="0"/>
            </w:tcBorders>
            <w:vAlign w:val="center"/>
          </w:tcPr>
          <w:p w14:paraId="49F6671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标准指数Pi</w:t>
            </w:r>
          </w:p>
        </w:tc>
        <w:tc>
          <w:tcPr>
            <w:tcW w:w="470" w:type="pct"/>
            <w:tcBorders>
              <w:left w:val="single" w:color="auto" w:sz="2" w:space="0"/>
            </w:tcBorders>
            <w:vAlign w:val="center"/>
          </w:tcPr>
          <w:p w14:paraId="4BA3802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监测数据</w:t>
            </w:r>
          </w:p>
        </w:tc>
        <w:tc>
          <w:tcPr>
            <w:tcW w:w="437" w:type="pct"/>
            <w:vMerge w:val="restart"/>
            <w:tcBorders>
              <w:left w:val="single" w:color="auto" w:sz="2" w:space="0"/>
            </w:tcBorders>
            <w:vAlign w:val="center"/>
          </w:tcPr>
          <w:p w14:paraId="35711A9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标准指数Pi</w:t>
            </w:r>
          </w:p>
        </w:tc>
      </w:tr>
      <w:tr w14:paraId="4AA81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Merge w:val="continue"/>
            <w:vAlign w:val="center"/>
          </w:tcPr>
          <w:p w14:paraId="124036C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20" w:type="pct"/>
            <w:vMerge w:val="continue"/>
            <w:vAlign w:val="center"/>
          </w:tcPr>
          <w:p w14:paraId="1AC481A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17" w:type="pct"/>
            <w:vMerge w:val="continue"/>
            <w:tcBorders>
              <w:right w:val="single" w:color="auto" w:sz="4" w:space="0"/>
            </w:tcBorders>
            <w:vAlign w:val="center"/>
          </w:tcPr>
          <w:p w14:paraId="701A70F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39" w:type="pct"/>
            <w:vMerge w:val="continue"/>
            <w:tcBorders>
              <w:left w:val="single" w:color="auto" w:sz="4" w:space="0"/>
            </w:tcBorders>
            <w:vAlign w:val="center"/>
          </w:tcPr>
          <w:p w14:paraId="7186061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61" w:type="pct"/>
            <w:tcBorders>
              <w:left w:val="single" w:color="auto" w:sz="2" w:space="0"/>
              <w:right w:val="single" w:color="auto" w:sz="2" w:space="0"/>
            </w:tcBorders>
            <w:vAlign w:val="center"/>
          </w:tcPr>
          <w:p w14:paraId="07B9C86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钻孔TC01</w:t>
            </w:r>
          </w:p>
        </w:tc>
        <w:tc>
          <w:tcPr>
            <w:tcW w:w="360" w:type="pct"/>
            <w:vMerge w:val="continue"/>
            <w:tcBorders>
              <w:left w:val="single" w:color="auto" w:sz="2" w:space="0"/>
            </w:tcBorders>
            <w:vAlign w:val="center"/>
          </w:tcPr>
          <w:p w14:paraId="54F4EE1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82" w:type="pct"/>
            <w:tcBorders>
              <w:left w:val="single" w:color="auto" w:sz="2" w:space="0"/>
            </w:tcBorders>
            <w:vAlign w:val="center"/>
          </w:tcPr>
          <w:p w14:paraId="56FE3CD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钻孔GC01</w:t>
            </w:r>
          </w:p>
        </w:tc>
        <w:tc>
          <w:tcPr>
            <w:tcW w:w="439" w:type="pct"/>
            <w:vMerge w:val="continue"/>
            <w:tcBorders>
              <w:left w:val="single" w:color="auto" w:sz="2" w:space="0"/>
            </w:tcBorders>
            <w:vAlign w:val="center"/>
          </w:tcPr>
          <w:p w14:paraId="2640CA9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75" w:type="pct"/>
            <w:tcBorders>
              <w:left w:val="single" w:color="auto" w:sz="2" w:space="0"/>
            </w:tcBorders>
            <w:vAlign w:val="center"/>
          </w:tcPr>
          <w:p w14:paraId="0E167FA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钻孔GC02</w:t>
            </w:r>
          </w:p>
        </w:tc>
        <w:tc>
          <w:tcPr>
            <w:tcW w:w="439" w:type="pct"/>
            <w:vMerge w:val="continue"/>
            <w:tcBorders>
              <w:left w:val="single" w:color="auto" w:sz="2" w:space="0"/>
            </w:tcBorders>
            <w:vAlign w:val="center"/>
          </w:tcPr>
          <w:p w14:paraId="627A0CD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470" w:type="pct"/>
            <w:tcBorders>
              <w:left w:val="single" w:color="auto" w:sz="2" w:space="0"/>
            </w:tcBorders>
            <w:vAlign w:val="center"/>
          </w:tcPr>
          <w:p w14:paraId="4951900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钻孔GC03</w:t>
            </w:r>
          </w:p>
        </w:tc>
        <w:tc>
          <w:tcPr>
            <w:tcW w:w="437" w:type="pct"/>
            <w:vMerge w:val="continue"/>
            <w:tcBorders>
              <w:left w:val="single" w:color="auto" w:sz="2" w:space="0"/>
            </w:tcBorders>
            <w:vAlign w:val="center"/>
          </w:tcPr>
          <w:p w14:paraId="72E1B58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p>
        </w:tc>
      </w:tr>
      <w:tr w14:paraId="0D026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73DAF16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20" w:type="pct"/>
            <w:vAlign w:val="center"/>
          </w:tcPr>
          <w:p w14:paraId="1FCFBBC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417" w:type="pct"/>
            <w:tcBorders>
              <w:right w:val="single" w:color="auto" w:sz="4" w:space="0"/>
            </w:tcBorders>
            <w:vAlign w:val="center"/>
          </w:tcPr>
          <w:p w14:paraId="4ADAAFF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439" w:type="pct"/>
            <w:tcBorders>
              <w:left w:val="single" w:color="auto" w:sz="4" w:space="0"/>
            </w:tcBorders>
            <w:vAlign w:val="center"/>
          </w:tcPr>
          <w:p w14:paraId="218FDA2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c>
          <w:tcPr>
            <w:tcW w:w="461" w:type="pct"/>
            <w:tcBorders>
              <w:left w:val="single" w:color="auto" w:sz="4" w:space="0"/>
            </w:tcBorders>
            <w:vAlign w:val="center"/>
          </w:tcPr>
          <w:p w14:paraId="600F2B3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w:t>
            </w:r>
          </w:p>
        </w:tc>
        <w:tc>
          <w:tcPr>
            <w:tcW w:w="360" w:type="pct"/>
            <w:tcBorders>
              <w:left w:val="single" w:color="auto" w:sz="4" w:space="0"/>
            </w:tcBorders>
            <w:vAlign w:val="center"/>
          </w:tcPr>
          <w:p w14:paraId="03F8079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0.33</w:t>
            </w:r>
          </w:p>
        </w:tc>
        <w:tc>
          <w:tcPr>
            <w:tcW w:w="482" w:type="pct"/>
            <w:tcBorders>
              <w:left w:val="single" w:color="auto" w:sz="4" w:space="0"/>
            </w:tcBorders>
            <w:vAlign w:val="center"/>
          </w:tcPr>
          <w:p w14:paraId="6A281BC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439" w:type="pct"/>
            <w:tcBorders>
              <w:left w:val="single" w:color="auto" w:sz="4" w:space="0"/>
            </w:tcBorders>
            <w:vAlign w:val="center"/>
          </w:tcPr>
          <w:p w14:paraId="0CC6056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w:t>
            </w:r>
          </w:p>
        </w:tc>
        <w:tc>
          <w:tcPr>
            <w:tcW w:w="475" w:type="pct"/>
            <w:tcBorders>
              <w:left w:val="single" w:color="auto" w:sz="4" w:space="0"/>
            </w:tcBorders>
            <w:vAlign w:val="center"/>
          </w:tcPr>
          <w:p w14:paraId="42932BE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7.4</w:t>
            </w:r>
          </w:p>
        </w:tc>
        <w:tc>
          <w:tcPr>
            <w:tcW w:w="439" w:type="pct"/>
            <w:tcBorders>
              <w:left w:val="single" w:color="auto" w:sz="4" w:space="0"/>
            </w:tcBorders>
            <w:vAlign w:val="center"/>
          </w:tcPr>
          <w:p w14:paraId="174601B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0.27</w:t>
            </w:r>
          </w:p>
        </w:tc>
        <w:tc>
          <w:tcPr>
            <w:tcW w:w="470" w:type="pct"/>
            <w:tcBorders>
              <w:left w:val="single" w:color="auto" w:sz="4" w:space="0"/>
            </w:tcBorders>
            <w:vAlign w:val="center"/>
          </w:tcPr>
          <w:p w14:paraId="1467EA9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7.7</w:t>
            </w:r>
          </w:p>
        </w:tc>
        <w:tc>
          <w:tcPr>
            <w:tcW w:w="437" w:type="pct"/>
            <w:tcBorders>
              <w:left w:val="single" w:color="auto" w:sz="4" w:space="0"/>
            </w:tcBorders>
            <w:vAlign w:val="center"/>
          </w:tcPr>
          <w:p w14:paraId="2F6257C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0.47</w:t>
            </w:r>
          </w:p>
        </w:tc>
      </w:tr>
      <w:tr w14:paraId="50801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72DC33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20" w:type="pct"/>
            <w:vAlign w:val="center"/>
          </w:tcPr>
          <w:p w14:paraId="6FFEF9A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lang w:bidi="ar"/>
              </w:rPr>
            </w:pPr>
            <w:r>
              <w:rPr>
                <w:rFonts w:hint="default" w:ascii="Times New Roman" w:hAnsi="Times New Roman" w:eastAsia="宋体" w:cs="Times New Roman"/>
                <w:bCs/>
                <w:color w:val="auto"/>
                <w:sz w:val="21"/>
                <w:szCs w:val="21"/>
              </w:rPr>
              <w:t>总硬度</w:t>
            </w:r>
          </w:p>
        </w:tc>
        <w:tc>
          <w:tcPr>
            <w:tcW w:w="417" w:type="pct"/>
            <w:tcBorders>
              <w:right w:val="single" w:color="auto" w:sz="4" w:space="0"/>
            </w:tcBorders>
            <w:vAlign w:val="center"/>
          </w:tcPr>
          <w:p w14:paraId="2D67093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7F570AA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461" w:type="pct"/>
            <w:tcBorders>
              <w:left w:val="single" w:color="auto" w:sz="4" w:space="0"/>
            </w:tcBorders>
            <w:vAlign w:val="center"/>
          </w:tcPr>
          <w:p w14:paraId="580C6D7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638</w:t>
            </w:r>
          </w:p>
        </w:tc>
        <w:tc>
          <w:tcPr>
            <w:tcW w:w="360" w:type="pct"/>
            <w:tcBorders>
              <w:left w:val="single" w:color="auto" w:sz="4" w:space="0"/>
            </w:tcBorders>
            <w:vAlign w:val="center"/>
          </w:tcPr>
          <w:p w14:paraId="11E9828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w:t>
            </w:r>
          </w:p>
        </w:tc>
        <w:tc>
          <w:tcPr>
            <w:tcW w:w="482" w:type="pct"/>
            <w:tcBorders>
              <w:left w:val="single" w:color="auto" w:sz="4" w:space="0"/>
            </w:tcBorders>
            <w:vAlign w:val="center"/>
          </w:tcPr>
          <w:p w14:paraId="37D312D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688</w:t>
            </w:r>
          </w:p>
        </w:tc>
        <w:tc>
          <w:tcPr>
            <w:tcW w:w="439" w:type="pct"/>
            <w:tcBorders>
              <w:left w:val="single" w:color="auto" w:sz="4" w:space="0"/>
            </w:tcBorders>
            <w:vAlign w:val="center"/>
          </w:tcPr>
          <w:p w14:paraId="28AE4EE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1.53</w:t>
            </w:r>
          </w:p>
        </w:tc>
        <w:tc>
          <w:tcPr>
            <w:tcW w:w="475" w:type="pct"/>
            <w:tcBorders>
              <w:left w:val="single" w:color="auto" w:sz="4" w:space="0"/>
            </w:tcBorders>
            <w:vAlign w:val="center"/>
          </w:tcPr>
          <w:p w14:paraId="5CC7F44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444</w:t>
            </w:r>
          </w:p>
        </w:tc>
        <w:tc>
          <w:tcPr>
            <w:tcW w:w="439" w:type="pct"/>
            <w:tcBorders>
              <w:left w:val="single" w:color="auto" w:sz="4" w:space="0"/>
            </w:tcBorders>
            <w:vAlign w:val="center"/>
          </w:tcPr>
          <w:p w14:paraId="5174A76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0.99</w:t>
            </w:r>
          </w:p>
        </w:tc>
        <w:tc>
          <w:tcPr>
            <w:tcW w:w="470" w:type="pct"/>
            <w:tcBorders>
              <w:left w:val="single" w:color="auto" w:sz="4" w:space="0"/>
            </w:tcBorders>
            <w:vAlign w:val="center"/>
          </w:tcPr>
          <w:p w14:paraId="1292819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618</w:t>
            </w:r>
          </w:p>
        </w:tc>
        <w:tc>
          <w:tcPr>
            <w:tcW w:w="437" w:type="pct"/>
            <w:tcBorders>
              <w:left w:val="single" w:color="auto" w:sz="4" w:space="0"/>
            </w:tcBorders>
            <w:vAlign w:val="center"/>
          </w:tcPr>
          <w:p w14:paraId="5B98CD8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1.37</w:t>
            </w:r>
          </w:p>
        </w:tc>
      </w:tr>
      <w:tr w14:paraId="6C314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8" w:hRule="atLeast"/>
          <w:jc w:val="center"/>
        </w:trPr>
        <w:tc>
          <w:tcPr>
            <w:tcW w:w="155" w:type="pct"/>
            <w:vAlign w:val="center"/>
          </w:tcPr>
          <w:p w14:paraId="46A2CBC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20" w:type="pct"/>
            <w:vAlign w:val="center"/>
          </w:tcPr>
          <w:p w14:paraId="25C401D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耗氧量</w:t>
            </w:r>
          </w:p>
        </w:tc>
        <w:tc>
          <w:tcPr>
            <w:tcW w:w="417" w:type="pct"/>
            <w:tcBorders>
              <w:right w:val="single" w:color="auto" w:sz="4" w:space="0"/>
            </w:tcBorders>
            <w:vAlign w:val="center"/>
          </w:tcPr>
          <w:p w14:paraId="48B2825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62D93A2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461" w:type="pct"/>
            <w:tcBorders>
              <w:left w:val="single" w:color="auto" w:sz="4" w:space="0"/>
            </w:tcBorders>
            <w:vAlign w:val="center"/>
          </w:tcPr>
          <w:p w14:paraId="1292D01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60" w:type="pct"/>
            <w:tcBorders>
              <w:left w:val="single" w:color="auto" w:sz="4" w:space="0"/>
            </w:tcBorders>
            <w:vAlign w:val="center"/>
          </w:tcPr>
          <w:p w14:paraId="09C1BC9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c>
          <w:tcPr>
            <w:tcW w:w="482" w:type="pct"/>
            <w:tcBorders>
              <w:left w:val="single" w:color="auto" w:sz="4" w:space="0"/>
            </w:tcBorders>
            <w:vAlign w:val="center"/>
          </w:tcPr>
          <w:p w14:paraId="5699C84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439" w:type="pct"/>
            <w:tcBorders>
              <w:left w:val="single" w:color="auto" w:sz="4" w:space="0"/>
            </w:tcBorders>
            <w:vAlign w:val="center"/>
          </w:tcPr>
          <w:p w14:paraId="47D5AD1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0.87</w:t>
            </w:r>
          </w:p>
        </w:tc>
        <w:tc>
          <w:tcPr>
            <w:tcW w:w="475" w:type="pct"/>
            <w:tcBorders>
              <w:left w:val="single" w:color="auto" w:sz="4" w:space="0"/>
            </w:tcBorders>
            <w:vAlign w:val="center"/>
          </w:tcPr>
          <w:p w14:paraId="738C423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439" w:type="pct"/>
            <w:tcBorders>
              <w:left w:val="single" w:color="auto" w:sz="4" w:space="0"/>
            </w:tcBorders>
            <w:vAlign w:val="center"/>
          </w:tcPr>
          <w:p w14:paraId="18E44E1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0.77</w:t>
            </w:r>
          </w:p>
        </w:tc>
        <w:tc>
          <w:tcPr>
            <w:tcW w:w="470" w:type="pct"/>
            <w:tcBorders>
              <w:left w:val="single" w:color="auto" w:sz="4" w:space="0"/>
            </w:tcBorders>
            <w:vAlign w:val="center"/>
          </w:tcPr>
          <w:p w14:paraId="76F518F0">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437" w:type="pct"/>
            <w:tcBorders>
              <w:left w:val="single" w:color="auto" w:sz="4" w:space="0"/>
            </w:tcBorders>
            <w:vAlign w:val="center"/>
          </w:tcPr>
          <w:p w14:paraId="00C73D4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0.83</w:t>
            </w:r>
          </w:p>
        </w:tc>
      </w:tr>
      <w:tr w14:paraId="73ED2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1E5D33D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20" w:type="pct"/>
            <w:vAlign w:val="center"/>
          </w:tcPr>
          <w:p w14:paraId="5BF86CB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氯化物</w:t>
            </w:r>
          </w:p>
        </w:tc>
        <w:tc>
          <w:tcPr>
            <w:tcW w:w="417" w:type="pct"/>
            <w:tcBorders>
              <w:right w:val="single" w:color="auto" w:sz="4" w:space="0"/>
            </w:tcBorders>
            <w:vAlign w:val="center"/>
          </w:tcPr>
          <w:p w14:paraId="79B19C9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4FA531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461" w:type="pct"/>
            <w:tcBorders>
              <w:left w:val="single" w:color="auto" w:sz="4" w:space="0"/>
            </w:tcBorders>
            <w:vAlign w:val="center"/>
          </w:tcPr>
          <w:p w14:paraId="6E0769B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297</w:t>
            </w:r>
          </w:p>
        </w:tc>
        <w:tc>
          <w:tcPr>
            <w:tcW w:w="360" w:type="pct"/>
            <w:tcBorders>
              <w:left w:val="single" w:color="auto" w:sz="4" w:space="0"/>
            </w:tcBorders>
            <w:vAlign w:val="center"/>
          </w:tcPr>
          <w:p w14:paraId="6DE5C8B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1.19</w:t>
            </w:r>
          </w:p>
        </w:tc>
        <w:tc>
          <w:tcPr>
            <w:tcW w:w="482" w:type="pct"/>
            <w:tcBorders>
              <w:left w:val="single" w:color="auto" w:sz="4" w:space="0"/>
            </w:tcBorders>
            <w:vAlign w:val="center"/>
          </w:tcPr>
          <w:p w14:paraId="4AE018B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321</w:t>
            </w:r>
          </w:p>
        </w:tc>
        <w:tc>
          <w:tcPr>
            <w:tcW w:w="439" w:type="pct"/>
            <w:tcBorders>
              <w:left w:val="single" w:color="auto" w:sz="4" w:space="0"/>
            </w:tcBorders>
            <w:vAlign w:val="center"/>
          </w:tcPr>
          <w:p w14:paraId="48E4367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1.28</w:t>
            </w:r>
          </w:p>
        </w:tc>
        <w:tc>
          <w:tcPr>
            <w:tcW w:w="475" w:type="pct"/>
            <w:tcBorders>
              <w:left w:val="single" w:color="auto" w:sz="4" w:space="0"/>
            </w:tcBorders>
            <w:vAlign w:val="center"/>
          </w:tcPr>
          <w:p w14:paraId="600ADA0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184</w:t>
            </w:r>
          </w:p>
        </w:tc>
        <w:tc>
          <w:tcPr>
            <w:tcW w:w="439" w:type="pct"/>
            <w:tcBorders>
              <w:left w:val="single" w:color="auto" w:sz="4" w:space="0"/>
            </w:tcBorders>
            <w:vAlign w:val="center"/>
          </w:tcPr>
          <w:p w14:paraId="0F5F51B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0.74</w:t>
            </w:r>
          </w:p>
        </w:tc>
        <w:tc>
          <w:tcPr>
            <w:tcW w:w="470" w:type="pct"/>
            <w:tcBorders>
              <w:left w:val="single" w:color="auto" w:sz="4" w:space="0"/>
            </w:tcBorders>
            <w:vAlign w:val="center"/>
          </w:tcPr>
          <w:p w14:paraId="7751590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301</w:t>
            </w:r>
          </w:p>
        </w:tc>
        <w:tc>
          <w:tcPr>
            <w:tcW w:w="437" w:type="pct"/>
            <w:tcBorders>
              <w:left w:val="single" w:color="auto" w:sz="4" w:space="0"/>
            </w:tcBorders>
            <w:vAlign w:val="center"/>
          </w:tcPr>
          <w:p w14:paraId="49EABF5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r>
      <w:tr w14:paraId="6ACA0C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DD74D3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20" w:type="pct"/>
            <w:vAlign w:val="center"/>
          </w:tcPr>
          <w:p w14:paraId="1EEA8FC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溶解性总固体</w:t>
            </w:r>
          </w:p>
        </w:tc>
        <w:tc>
          <w:tcPr>
            <w:tcW w:w="417" w:type="pct"/>
            <w:tcBorders>
              <w:right w:val="single" w:color="auto" w:sz="4" w:space="0"/>
            </w:tcBorders>
            <w:vAlign w:val="center"/>
          </w:tcPr>
          <w:p w14:paraId="3A58297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43BEDAA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461" w:type="pct"/>
            <w:tcBorders>
              <w:left w:val="single" w:color="auto" w:sz="4" w:space="0"/>
            </w:tcBorders>
            <w:vAlign w:val="center"/>
          </w:tcPr>
          <w:p w14:paraId="65CA8EA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1680</w:t>
            </w:r>
          </w:p>
        </w:tc>
        <w:tc>
          <w:tcPr>
            <w:tcW w:w="360" w:type="pct"/>
            <w:tcBorders>
              <w:left w:val="single" w:color="auto" w:sz="4" w:space="0"/>
            </w:tcBorders>
            <w:vAlign w:val="center"/>
          </w:tcPr>
          <w:p w14:paraId="716818C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w:t>
            </w:r>
          </w:p>
        </w:tc>
        <w:tc>
          <w:tcPr>
            <w:tcW w:w="482" w:type="pct"/>
            <w:tcBorders>
              <w:left w:val="single" w:color="auto" w:sz="4" w:space="0"/>
            </w:tcBorders>
            <w:vAlign w:val="center"/>
          </w:tcPr>
          <w:p w14:paraId="3C5E29F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1714</w:t>
            </w:r>
          </w:p>
        </w:tc>
        <w:tc>
          <w:tcPr>
            <w:tcW w:w="439" w:type="pct"/>
            <w:tcBorders>
              <w:left w:val="single" w:color="auto" w:sz="4" w:space="0"/>
            </w:tcBorders>
            <w:vAlign w:val="center"/>
          </w:tcPr>
          <w:p w14:paraId="7477DAF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1.71</w:t>
            </w:r>
          </w:p>
        </w:tc>
        <w:tc>
          <w:tcPr>
            <w:tcW w:w="475" w:type="pct"/>
            <w:tcBorders>
              <w:left w:val="single" w:color="auto" w:sz="4" w:space="0"/>
            </w:tcBorders>
            <w:vAlign w:val="center"/>
          </w:tcPr>
          <w:p w14:paraId="2A77CCE4">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1211</w:t>
            </w:r>
          </w:p>
        </w:tc>
        <w:tc>
          <w:tcPr>
            <w:tcW w:w="439" w:type="pct"/>
            <w:tcBorders>
              <w:left w:val="single" w:color="auto" w:sz="4" w:space="0"/>
            </w:tcBorders>
            <w:vAlign w:val="center"/>
          </w:tcPr>
          <w:p w14:paraId="46542E7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1.21</w:t>
            </w:r>
          </w:p>
        </w:tc>
        <w:tc>
          <w:tcPr>
            <w:tcW w:w="470" w:type="pct"/>
            <w:tcBorders>
              <w:left w:val="single" w:color="auto" w:sz="4" w:space="0"/>
            </w:tcBorders>
            <w:vAlign w:val="center"/>
          </w:tcPr>
          <w:p w14:paraId="57E722D0">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1698</w:t>
            </w:r>
          </w:p>
        </w:tc>
        <w:tc>
          <w:tcPr>
            <w:tcW w:w="437" w:type="pct"/>
            <w:tcBorders>
              <w:left w:val="single" w:color="auto" w:sz="4" w:space="0"/>
            </w:tcBorders>
            <w:vAlign w:val="center"/>
          </w:tcPr>
          <w:p w14:paraId="5584534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1.70</w:t>
            </w:r>
          </w:p>
        </w:tc>
      </w:tr>
      <w:tr w14:paraId="64C04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18DE658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20" w:type="pct"/>
            <w:vAlign w:val="center"/>
          </w:tcPr>
          <w:p w14:paraId="1225A3A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氨氮</w:t>
            </w:r>
          </w:p>
        </w:tc>
        <w:tc>
          <w:tcPr>
            <w:tcW w:w="417" w:type="pct"/>
            <w:tcBorders>
              <w:right w:val="single" w:color="auto" w:sz="4" w:space="0"/>
            </w:tcBorders>
            <w:vAlign w:val="center"/>
          </w:tcPr>
          <w:p w14:paraId="3290085F">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0587893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61" w:type="pct"/>
            <w:tcBorders>
              <w:left w:val="single" w:color="auto" w:sz="4" w:space="0"/>
            </w:tcBorders>
            <w:vAlign w:val="center"/>
          </w:tcPr>
          <w:p w14:paraId="2DF89AD0">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360" w:type="pct"/>
            <w:tcBorders>
              <w:left w:val="single" w:color="auto" w:sz="4" w:space="0"/>
            </w:tcBorders>
            <w:vAlign w:val="center"/>
          </w:tcPr>
          <w:p w14:paraId="7592BAC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c>
          <w:tcPr>
            <w:tcW w:w="482" w:type="pct"/>
            <w:tcBorders>
              <w:left w:val="single" w:color="auto" w:sz="4" w:space="0"/>
            </w:tcBorders>
            <w:vAlign w:val="center"/>
          </w:tcPr>
          <w:p w14:paraId="118D07D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w:t>
            </w:r>
          </w:p>
        </w:tc>
        <w:tc>
          <w:tcPr>
            <w:tcW w:w="439" w:type="pct"/>
            <w:tcBorders>
              <w:left w:val="single" w:color="auto" w:sz="4" w:space="0"/>
            </w:tcBorders>
            <w:vAlign w:val="center"/>
          </w:tcPr>
          <w:p w14:paraId="22BF7AF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c>
          <w:tcPr>
            <w:tcW w:w="475" w:type="pct"/>
            <w:tcBorders>
              <w:left w:val="single" w:color="auto" w:sz="4" w:space="0"/>
            </w:tcBorders>
            <w:vAlign w:val="center"/>
          </w:tcPr>
          <w:p w14:paraId="562DF6D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w:t>
            </w:r>
          </w:p>
        </w:tc>
        <w:tc>
          <w:tcPr>
            <w:tcW w:w="439" w:type="pct"/>
            <w:tcBorders>
              <w:left w:val="single" w:color="auto" w:sz="4" w:space="0"/>
            </w:tcBorders>
            <w:vAlign w:val="center"/>
          </w:tcPr>
          <w:p w14:paraId="6154F5C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p>
        </w:tc>
        <w:tc>
          <w:tcPr>
            <w:tcW w:w="470" w:type="pct"/>
            <w:tcBorders>
              <w:left w:val="single" w:color="auto" w:sz="4" w:space="0"/>
            </w:tcBorders>
            <w:vAlign w:val="center"/>
          </w:tcPr>
          <w:p w14:paraId="1CD80E8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437" w:type="pct"/>
            <w:tcBorders>
              <w:left w:val="single" w:color="auto" w:sz="4" w:space="0"/>
            </w:tcBorders>
            <w:vAlign w:val="center"/>
          </w:tcPr>
          <w:p w14:paraId="5DA0E19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w:t>
            </w:r>
          </w:p>
        </w:tc>
      </w:tr>
      <w:tr w14:paraId="32E1E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123AAC1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20" w:type="pct"/>
            <w:vAlign w:val="center"/>
          </w:tcPr>
          <w:p w14:paraId="7745608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硝酸盐</w:t>
            </w:r>
            <w:r>
              <w:rPr>
                <w:rFonts w:hint="default" w:ascii="Times New Roman" w:hAnsi="Times New Roman" w:eastAsia="宋体" w:cs="Times New Roman"/>
                <w:bCs/>
                <w:color w:val="auto"/>
                <w:sz w:val="21"/>
                <w:szCs w:val="21"/>
                <w:lang w:val="en-US" w:eastAsia="zh-CN"/>
              </w:rPr>
              <w:t>氮</w:t>
            </w:r>
          </w:p>
        </w:tc>
        <w:tc>
          <w:tcPr>
            <w:tcW w:w="417" w:type="pct"/>
            <w:tcBorders>
              <w:right w:val="single" w:color="auto" w:sz="4" w:space="0"/>
            </w:tcBorders>
            <w:vAlign w:val="center"/>
          </w:tcPr>
          <w:p w14:paraId="617A5BE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BB5E5D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61" w:type="pct"/>
            <w:tcBorders>
              <w:left w:val="single" w:color="auto" w:sz="4" w:space="0"/>
            </w:tcBorders>
            <w:vAlign w:val="center"/>
          </w:tcPr>
          <w:p w14:paraId="0C66B4F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0.31</w:t>
            </w:r>
          </w:p>
        </w:tc>
        <w:tc>
          <w:tcPr>
            <w:tcW w:w="360" w:type="pct"/>
            <w:tcBorders>
              <w:left w:val="single" w:color="auto" w:sz="4" w:space="0"/>
            </w:tcBorders>
            <w:vAlign w:val="center"/>
          </w:tcPr>
          <w:p w14:paraId="12F9055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0.0155</w:t>
            </w:r>
          </w:p>
        </w:tc>
        <w:tc>
          <w:tcPr>
            <w:tcW w:w="482" w:type="pct"/>
            <w:tcBorders>
              <w:left w:val="single" w:color="auto" w:sz="4" w:space="0"/>
            </w:tcBorders>
            <w:vAlign w:val="center"/>
          </w:tcPr>
          <w:p w14:paraId="3373D55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0.25</w:t>
            </w:r>
          </w:p>
        </w:tc>
        <w:tc>
          <w:tcPr>
            <w:tcW w:w="439" w:type="pct"/>
            <w:tcBorders>
              <w:left w:val="single" w:color="auto" w:sz="4" w:space="0"/>
            </w:tcBorders>
            <w:vAlign w:val="center"/>
          </w:tcPr>
          <w:p w14:paraId="6A78085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0.0125</w:t>
            </w:r>
          </w:p>
        </w:tc>
        <w:tc>
          <w:tcPr>
            <w:tcW w:w="475" w:type="pct"/>
            <w:tcBorders>
              <w:left w:val="single" w:color="auto" w:sz="4" w:space="0"/>
            </w:tcBorders>
            <w:vAlign w:val="center"/>
          </w:tcPr>
          <w:p w14:paraId="7459695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w:t>
            </w:r>
          </w:p>
        </w:tc>
        <w:tc>
          <w:tcPr>
            <w:tcW w:w="439" w:type="pct"/>
            <w:tcBorders>
              <w:left w:val="single" w:color="auto" w:sz="4" w:space="0"/>
            </w:tcBorders>
            <w:vAlign w:val="center"/>
          </w:tcPr>
          <w:p w14:paraId="1DA4B98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0.014</w:t>
            </w:r>
          </w:p>
        </w:tc>
        <w:tc>
          <w:tcPr>
            <w:tcW w:w="470" w:type="pct"/>
            <w:tcBorders>
              <w:left w:val="single" w:color="auto" w:sz="4" w:space="0"/>
            </w:tcBorders>
            <w:vAlign w:val="center"/>
          </w:tcPr>
          <w:p w14:paraId="009814A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0.30</w:t>
            </w:r>
          </w:p>
        </w:tc>
        <w:tc>
          <w:tcPr>
            <w:tcW w:w="437" w:type="pct"/>
            <w:tcBorders>
              <w:left w:val="single" w:color="auto" w:sz="4" w:space="0"/>
            </w:tcBorders>
            <w:vAlign w:val="center"/>
          </w:tcPr>
          <w:p w14:paraId="09BB521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w:t>
            </w:r>
          </w:p>
        </w:tc>
      </w:tr>
      <w:tr w14:paraId="53A73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1EC827E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20" w:type="pct"/>
            <w:vAlign w:val="center"/>
          </w:tcPr>
          <w:p w14:paraId="7B98063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sz w:val="21"/>
                <w:szCs w:val="21"/>
              </w:rPr>
              <w:t>亚硝酸盐</w:t>
            </w:r>
            <w:r>
              <w:rPr>
                <w:rFonts w:hint="default" w:ascii="Times New Roman" w:hAnsi="Times New Roman" w:eastAsia="宋体" w:cs="Times New Roman"/>
                <w:bCs/>
                <w:color w:val="auto"/>
                <w:sz w:val="21"/>
                <w:szCs w:val="21"/>
                <w:lang w:val="en-US" w:eastAsia="zh-CN"/>
              </w:rPr>
              <w:t>氮</w:t>
            </w:r>
          </w:p>
        </w:tc>
        <w:tc>
          <w:tcPr>
            <w:tcW w:w="417" w:type="pct"/>
            <w:tcBorders>
              <w:right w:val="single" w:color="auto" w:sz="4" w:space="0"/>
            </w:tcBorders>
            <w:vAlign w:val="center"/>
          </w:tcPr>
          <w:p w14:paraId="601EB00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5F37DB9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61" w:type="pct"/>
            <w:tcBorders>
              <w:left w:val="single" w:color="auto" w:sz="4" w:space="0"/>
            </w:tcBorders>
            <w:vAlign w:val="center"/>
          </w:tcPr>
          <w:p w14:paraId="088C1688">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0.003L</w:t>
            </w:r>
          </w:p>
        </w:tc>
        <w:tc>
          <w:tcPr>
            <w:tcW w:w="360" w:type="pct"/>
            <w:tcBorders>
              <w:left w:val="single" w:color="auto" w:sz="4" w:space="0"/>
            </w:tcBorders>
            <w:vAlign w:val="center"/>
          </w:tcPr>
          <w:p w14:paraId="167A847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shd w:val="clear" w:color="auto" w:fill="auto"/>
            <w:vAlign w:val="center"/>
          </w:tcPr>
          <w:p w14:paraId="6F613D81">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0.003L</w:t>
            </w:r>
          </w:p>
        </w:tc>
        <w:tc>
          <w:tcPr>
            <w:tcW w:w="439" w:type="pct"/>
            <w:tcBorders>
              <w:left w:val="single" w:color="auto" w:sz="4" w:space="0"/>
            </w:tcBorders>
            <w:vAlign w:val="center"/>
          </w:tcPr>
          <w:p w14:paraId="2442B2A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shd w:val="clear" w:color="auto" w:fill="auto"/>
            <w:vAlign w:val="center"/>
          </w:tcPr>
          <w:p w14:paraId="514A157C">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0.003L</w:t>
            </w:r>
          </w:p>
        </w:tc>
        <w:tc>
          <w:tcPr>
            <w:tcW w:w="439" w:type="pct"/>
            <w:tcBorders>
              <w:left w:val="single" w:color="auto" w:sz="4" w:space="0"/>
            </w:tcBorders>
            <w:vAlign w:val="center"/>
          </w:tcPr>
          <w:p w14:paraId="77B7400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shd w:val="clear" w:color="auto" w:fill="auto"/>
            <w:vAlign w:val="center"/>
          </w:tcPr>
          <w:p w14:paraId="0E296F3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0.003L</w:t>
            </w:r>
          </w:p>
        </w:tc>
        <w:tc>
          <w:tcPr>
            <w:tcW w:w="437" w:type="pct"/>
            <w:tcBorders>
              <w:left w:val="single" w:color="auto" w:sz="4" w:space="0"/>
            </w:tcBorders>
            <w:vAlign w:val="center"/>
          </w:tcPr>
          <w:p w14:paraId="0610CCD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5D654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B31B8D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20" w:type="pct"/>
            <w:vAlign w:val="center"/>
          </w:tcPr>
          <w:p w14:paraId="76671B8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硫酸盐</w:t>
            </w:r>
          </w:p>
        </w:tc>
        <w:tc>
          <w:tcPr>
            <w:tcW w:w="417" w:type="pct"/>
            <w:tcBorders>
              <w:right w:val="single" w:color="auto" w:sz="4" w:space="0"/>
            </w:tcBorders>
            <w:vAlign w:val="center"/>
          </w:tcPr>
          <w:p w14:paraId="37C51B7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69C7EA2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250</w:t>
            </w:r>
          </w:p>
        </w:tc>
        <w:tc>
          <w:tcPr>
            <w:tcW w:w="461" w:type="pct"/>
            <w:tcBorders>
              <w:left w:val="single" w:color="auto" w:sz="4" w:space="0"/>
            </w:tcBorders>
            <w:vAlign w:val="center"/>
          </w:tcPr>
          <w:p w14:paraId="263E6DF9">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643</w:t>
            </w:r>
          </w:p>
        </w:tc>
        <w:tc>
          <w:tcPr>
            <w:tcW w:w="360" w:type="pct"/>
            <w:tcBorders>
              <w:left w:val="single" w:color="auto" w:sz="4" w:space="0"/>
            </w:tcBorders>
            <w:vAlign w:val="center"/>
          </w:tcPr>
          <w:p w14:paraId="272A7A3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w:t>
            </w:r>
          </w:p>
        </w:tc>
        <w:tc>
          <w:tcPr>
            <w:tcW w:w="482" w:type="pct"/>
            <w:tcBorders>
              <w:left w:val="single" w:color="auto" w:sz="4" w:space="0"/>
            </w:tcBorders>
            <w:vAlign w:val="center"/>
          </w:tcPr>
          <w:p w14:paraId="58C3BC09">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662</w:t>
            </w:r>
          </w:p>
        </w:tc>
        <w:tc>
          <w:tcPr>
            <w:tcW w:w="439" w:type="pct"/>
            <w:tcBorders>
              <w:left w:val="single" w:color="auto" w:sz="4" w:space="0"/>
            </w:tcBorders>
            <w:vAlign w:val="center"/>
          </w:tcPr>
          <w:p w14:paraId="518C589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2.65</w:t>
            </w:r>
          </w:p>
        </w:tc>
        <w:tc>
          <w:tcPr>
            <w:tcW w:w="475" w:type="pct"/>
            <w:tcBorders>
              <w:left w:val="single" w:color="auto" w:sz="4" w:space="0"/>
            </w:tcBorders>
            <w:vAlign w:val="center"/>
          </w:tcPr>
          <w:p w14:paraId="526A18A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494</w:t>
            </w:r>
          </w:p>
        </w:tc>
        <w:tc>
          <w:tcPr>
            <w:tcW w:w="439" w:type="pct"/>
            <w:tcBorders>
              <w:left w:val="single" w:color="auto" w:sz="4" w:space="0"/>
            </w:tcBorders>
            <w:vAlign w:val="center"/>
          </w:tcPr>
          <w:p w14:paraId="60C5B34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w:t>
            </w:r>
          </w:p>
        </w:tc>
        <w:tc>
          <w:tcPr>
            <w:tcW w:w="470" w:type="pct"/>
            <w:tcBorders>
              <w:left w:val="single" w:color="auto" w:sz="4" w:space="0"/>
            </w:tcBorders>
            <w:vAlign w:val="center"/>
          </w:tcPr>
          <w:p w14:paraId="3C046D6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657</w:t>
            </w:r>
          </w:p>
        </w:tc>
        <w:tc>
          <w:tcPr>
            <w:tcW w:w="437" w:type="pct"/>
            <w:tcBorders>
              <w:left w:val="single" w:color="auto" w:sz="4" w:space="0"/>
            </w:tcBorders>
            <w:vAlign w:val="center"/>
          </w:tcPr>
          <w:p w14:paraId="29C8DD3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2.63</w:t>
            </w:r>
          </w:p>
        </w:tc>
      </w:tr>
      <w:tr w14:paraId="2E5AC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155" w:type="pct"/>
            <w:vAlign w:val="center"/>
          </w:tcPr>
          <w:p w14:paraId="3C16FC0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20" w:type="pct"/>
            <w:vAlign w:val="center"/>
          </w:tcPr>
          <w:p w14:paraId="34D4395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六价铬</w:t>
            </w:r>
          </w:p>
        </w:tc>
        <w:tc>
          <w:tcPr>
            <w:tcW w:w="417" w:type="pct"/>
            <w:tcBorders>
              <w:right w:val="single" w:color="auto" w:sz="4" w:space="0"/>
            </w:tcBorders>
          </w:tcPr>
          <w:p w14:paraId="4E542E4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4BAFA72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61" w:type="pct"/>
            <w:tcBorders>
              <w:left w:val="single" w:color="auto" w:sz="4" w:space="0"/>
            </w:tcBorders>
            <w:vAlign w:val="center"/>
          </w:tcPr>
          <w:p w14:paraId="4831702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0.004L</w:t>
            </w:r>
          </w:p>
        </w:tc>
        <w:tc>
          <w:tcPr>
            <w:tcW w:w="360" w:type="pct"/>
            <w:tcBorders>
              <w:left w:val="single" w:color="auto" w:sz="4" w:space="0"/>
            </w:tcBorders>
            <w:vAlign w:val="center"/>
          </w:tcPr>
          <w:p w14:paraId="49CD9DB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527CDD9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0.004L</w:t>
            </w:r>
          </w:p>
        </w:tc>
        <w:tc>
          <w:tcPr>
            <w:tcW w:w="439" w:type="pct"/>
            <w:tcBorders>
              <w:left w:val="single" w:color="auto" w:sz="4" w:space="0"/>
            </w:tcBorders>
            <w:vAlign w:val="center"/>
          </w:tcPr>
          <w:p w14:paraId="4A21536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0514B81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0.004L</w:t>
            </w:r>
          </w:p>
        </w:tc>
        <w:tc>
          <w:tcPr>
            <w:tcW w:w="439" w:type="pct"/>
            <w:tcBorders>
              <w:left w:val="single" w:color="auto" w:sz="4" w:space="0"/>
            </w:tcBorders>
            <w:vAlign w:val="center"/>
          </w:tcPr>
          <w:p w14:paraId="42329D1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618DF6D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0.004L</w:t>
            </w:r>
          </w:p>
        </w:tc>
        <w:tc>
          <w:tcPr>
            <w:tcW w:w="437" w:type="pct"/>
            <w:tcBorders>
              <w:left w:val="single" w:color="auto" w:sz="4" w:space="0"/>
            </w:tcBorders>
            <w:vAlign w:val="center"/>
          </w:tcPr>
          <w:p w14:paraId="1D6EDC4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2B9F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CC6E0B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20" w:type="pct"/>
            <w:vAlign w:val="center"/>
          </w:tcPr>
          <w:p w14:paraId="54E1BD3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挥发酚</w:t>
            </w:r>
          </w:p>
        </w:tc>
        <w:tc>
          <w:tcPr>
            <w:tcW w:w="417" w:type="pct"/>
            <w:tcBorders>
              <w:right w:val="single" w:color="auto" w:sz="4" w:space="0"/>
            </w:tcBorders>
          </w:tcPr>
          <w:p w14:paraId="329B836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2CE510D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461" w:type="pct"/>
            <w:tcBorders>
              <w:left w:val="single" w:color="auto" w:sz="4" w:space="0"/>
            </w:tcBorders>
            <w:vAlign w:val="center"/>
          </w:tcPr>
          <w:p w14:paraId="524786E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0.0003L</w:t>
            </w:r>
          </w:p>
        </w:tc>
        <w:tc>
          <w:tcPr>
            <w:tcW w:w="360" w:type="pct"/>
            <w:tcBorders>
              <w:left w:val="single" w:color="auto" w:sz="4" w:space="0"/>
            </w:tcBorders>
            <w:vAlign w:val="center"/>
          </w:tcPr>
          <w:p w14:paraId="0204412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2077F72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0.0003L</w:t>
            </w:r>
          </w:p>
        </w:tc>
        <w:tc>
          <w:tcPr>
            <w:tcW w:w="439" w:type="pct"/>
            <w:tcBorders>
              <w:left w:val="single" w:color="auto" w:sz="4" w:space="0"/>
            </w:tcBorders>
            <w:vAlign w:val="center"/>
          </w:tcPr>
          <w:p w14:paraId="4A065C6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055287A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0.0003L</w:t>
            </w:r>
          </w:p>
        </w:tc>
        <w:tc>
          <w:tcPr>
            <w:tcW w:w="439" w:type="pct"/>
            <w:tcBorders>
              <w:left w:val="single" w:color="auto" w:sz="4" w:space="0"/>
            </w:tcBorders>
            <w:vAlign w:val="center"/>
          </w:tcPr>
          <w:p w14:paraId="08714C7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4CA27C3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0.0003L</w:t>
            </w:r>
          </w:p>
        </w:tc>
        <w:tc>
          <w:tcPr>
            <w:tcW w:w="437" w:type="pct"/>
            <w:tcBorders>
              <w:left w:val="single" w:color="auto" w:sz="4" w:space="0"/>
            </w:tcBorders>
            <w:vAlign w:val="center"/>
          </w:tcPr>
          <w:p w14:paraId="56B0C59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2C4D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503AE6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20" w:type="pct"/>
            <w:vAlign w:val="center"/>
          </w:tcPr>
          <w:p w14:paraId="462ECA9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镉</w:t>
            </w:r>
          </w:p>
        </w:tc>
        <w:tc>
          <w:tcPr>
            <w:tcW w:w="417" w:type="pct"/>
            <w:tcBorders>
              <w:right w:val="single" w:color="auto" w:sz="4" w:space="0"/>
            </w:tcBorders>
            <w:vAlign w:val="center"/>
          </w:tcPr>
          <w:p w14:paraId="170FC25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51165C8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461" w:type="pct"/>
            <w:tcBorders>
              <w:left w:val="single" w:color="auto" w:sz="4" w:space="0"/>
            </w:tcBorders>
            <w:vAlign w:val="center"/>
          </w:tcPr>
          <w:p w14:paraId="31C4B26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0.001L</w:t>
            </w:r>
          </w:p>
        </w:tc>
        <w:tc>
          <w:tcPr>
            <w:tcW w:w="360" w:type="pct"/>
            <w:tcBorders>
              <w:left w:val="single" w:color="auto" w:sz="4" w:space="0"/>
            </w:tcBorders>
            <w:vAlign w:val="center"/>
          </w:tcPr>
          <w:p w14:paraId="32B74BE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0C09F63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9" w:type="pct"/>
            <w:tcBorders>
              <w:left w:val="single" w:color="auto" w:sz="4" w:space="0"/>
            </w:tcBorders>
            <w:vAlign w:val="center"/>
          </w:tcPr>
          <w:p w14:paraId="1277563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5F8216C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9" w:type="pct"/>
            <w:tcBorders>
              <w:left w:val="single" w:color="auto" w:sz="4" w:space="0"/>
            </w:tcBorders>
            <w:vAlign w:val="center"/>
          </w:tcPr>
          <w:p w14:paraId="0F24DCE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3281826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7" w:type="pct"/>
            <w:tcBorders>
              <w:left w:val="single" w:color="auto" w:sz="4" w:space="0"/>
            </w:tcBorders>
            <w:vAlign w:val="center"/>
          </w:tcPr>
          <w:p w14:paraId="519AD6E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5195D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62B998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420" w:type="pct"/>
            <w:vAlign w:val="center"/>
          </w:tcPr>
          <w:p w14:paraId="3725FBE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砷</w:t>
            </w:r>
          </w:p>
        </w:tc>
        <w:tc>
          <w:tcPr>
            <w:tcW w:w="417" w:type="pct"/>
            <w:tcBorders>
              <w:right w:val="single" w:color="auto" w:sz="4" w:space="0"/>
            </w:tcBorders>
            <w:vAlign w:val="center"/>
          </w:tcPr>
          <w:p w14:paraId="6459DFF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52E5A5B6">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461" w:type="pct"/>
            <w:tcBorders>
              <w:left w:val="single" w:color="auto" w:sz="4" w:space="0"/>
            </w:tcBorders>
            <w:vAlign w:val="center"/>
          </w:tcPr>
          <w:p w14:paraId="681BC3B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c>
          <w:tcPr>
            <w:tcW w:w="360" w:type="pct"/>
            <w:tcBorders>
              <w:left w:val="single" w:color="auto" w:sz="4" w:space="0"/>
            </w:tcBorders>
            <w:vAlign w:val="center"/>
          </w:tcPr>
          <w:p w14:paraId="5F12790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w:t>
            </w:r>
          </w:p>
        </w:tc>
        <w:tc>
          <w:tcPr>
            <w:tcW w:w="482" w:type="pct"/>
            <w:tcBorders>
              <w:left w:val="single" w:color="auto" w:sz="4" w:space="0"/>
            </w:tcBorders>
            <w:vAlign w:val="center"/>
          </w:tcPr>
          <w:p w14:paraId="120E1C71">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0.0007</w:t>
            </w:r>
          </w:p>
        </w:tc>
        <w:tc>
          <w:tcPr>
            <w:tcW w:w="439" w:type="pct"/>
            <w:tcBorders>
              <w:left w:val="single" w:color="auto" w:sz="4" w:space="0"/>
            </w:tcBorders>
            <w:vAlign w:val="center"/>
          </w:tcPr>
          <w:p w14:paraId="2E30868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w:t>
            </w:r>
          </w:p>
        </w:tc>
        <w:tc>
          <w:tcPr>
            <w:tcW w:w="475" w:type="pct"/>
            <w:tcBorders>
              <w:left w:val="single" w:color="auto" w:sz="4" w:space="0"/>
            </w:tcBorders>
            <w:vAlign w:val="center"/>
          </w:tcPr>
          <w:p w14:paraId="1D6AE5E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0.0006</w:t>
            </w:r>
          </w:p>
        </w:tc>
        <w:tc>
          <w:tcPr>
            <w:tcW w:w="439" w:type="pct"/>
            <w:tcBorders>
              <w:left w:val="single" w:color="auto" w:sz="4" w:space="0"/>
            </w:tcBorders>
            <w:vAlign w:val="center"/>
          </w:tcPr>
          <w:p w14:paraId="0CE1859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w:t>
            </w:r>
          </w:p>
        </w:tc>
        <w:tc>
          <w:tcPr>
            <w:tcW w:w="470" w:type="pct"/>
            <w:tcBorders>
              <w:left w:val="single" w:color="auto" w:sz="4" w:space="0"/>
            </w:tcBorders>
            <w:vAlign w:val="center"/>
          </w:tcPr>
          <w:p w14:paraId="1273AD9C">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0.0007</w:t>
            </w:r>
          </w:p>
        </w:tc>
        <w:tc>
          <w:tcPr>
            <w:tcW w:w="437" w:type="pct"/>
            <w:tcBorders>
              <w:left w:val="single" w:color="auto" w:sz="4" w:space="0"/>
            </w:tcBorders>
            <w:vAlign w:val="center"/>
          </w:tcPr>
          <w:p w14:paraId="2831D57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w:t>
            </w:r>
          </w:p>
        </w:tc>
      </w:tr>
      <w:tr w14:paraId="6F0DC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5D5C08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420" w:type="pct"/>
            <w:vAlign w:val="center"/>
          </w:tcPr>
          <w:p w14:paraId="1DD8625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汞</w:t>
            </w:r>
          </w:p>
        </w:tc>
        <w:tc>
          <w:tcPr>
            <w:tcW w:w="417" w:type="pct"/>
            <w:tcBorders>
              <w:right w:val="single" w:color="auto" w:sz="4" w:space="0"/>
            </w:tcBorders>
            <w:vAlign w:val="center"/>
          </w:tcPr>
          <w:p w14:paraId="3B217AA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68D8BC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0.001</w:t>
            </w:r>
          </w:p>
        </w:tc>
        <w:tc>
          <w:tcPr>
            <w:tcW w:w="461" w:type="pct"/>
            <w:tcBorders>
              <w:left w:val="single" w:color="auto" w:sz="4" w:space="0"/>
            </w:tcBorders>
            <w:vAlign w:val="center"/>
          </w:tcPr>
          <w:p w14:paraId="02A1EDA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0.00004L</w:t>
            </w:r>
          </w:p>
        </w:tc>
        <w:tc>
          <w:tcPr>
            <w:tcW w:w="360" w:type="pct"/>
            <w:tcBorders>
              <w:left w:val="single" w:color="auto" w:sz="4" w:space="0"/>
            </w:tcBorders>
            <w:vAlign w:val="center"/>
          </w:tcPr>
          <w:p w14:paraId="040F434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4BFD0ABC">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0.00004L</w:t>
            </w:r>
          </w:p>
        </w:tc>
        <w:tc>
          <w:tcPr>
            <w:tcW w:w="439" w:type="pct"/>
            <w:tcBorders>
              <w:left w:val="single" w:color="auto" w:sz="4" w:space="0"/>
            </w:tcBorders>
            <w:vAlign w:val="center"/>
          </w:tcPr>
          <w:p w14:paraId="06E1832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6BB1FFA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0.00004L</w:t>
            </w:r>
          </w:p>
        </w:tc>
        <w:tc>
          <w:tcPr>
            <w:tcW w:w="439" w:type="pct"/>
            <w:tcBorders>
              <w:left w:val="single" w:color="auto" w:sz="4" w:space="0"/>
            </w:tcBorders>
            <w:vAlign w:val="center"/>
          </w:tcPr>
          <w:p w14:paraId="4B84FCD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2D81C4A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0.00004L</w:t>
            </w:r>
          </w:p>
        </w:tc>
        <w:tc>
          <w:tcPr>
            <w:tcW w:w="437" w:type="pct"/>
            <w:tcBorders>
              <w:left w:val="single" w:color="auto" w:sz="4" w:space="0"/>
            </w:tcBorders>
            <w:vAlign w:val="center"/>
          </w:tcPr>
          <w:p w14:paraId="58EFAB8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64ADEA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333BBA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20" w:type="pct"/>
            <w:vAlign w:val="center"/>
          </w:tcPr>
          <w:p w14:paraId="7D51FD9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铅</w:t>
            </w:r>
          </w:p>
        </w:tc>
        <w:tc>
          <w:tcPr>
            <w:tcW w:w="417" w:type="pct"/>
            <w:tcBorders>
              <w:right w:val="single" w:color="auto" w:sz="4" w:space="0"/>
            </w:tcBorders>
            <w:vAlign w:val="center"/>
          </w:tcPr>
          <w:p w14:paraId="0A57BFE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65B8CCA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461" w:type="pct"/>
            <w:tcBorders>
              <w:left w:val="single" w:color="auto" w:sz="4" w:space="0"/>
            </w:tcBorders>
            <w:vAlign w:val="center"/>
          </w:tcPr>
          <w:p w14:paraId="49AD2C2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0.00124L</w:t>
            </w:r>
          </w:p>
        </w:tc>
        <w:tc>
          <w:tcPr>
            <w:tcW w:w="360" w:type="pct"/>
            <w:tcBorders>
              <w:left w:val="single" w:color="auto" w:sz="4" w:space="0"/>
            </w:tcBorders>
            <w:vAlign w:val="center"/>
          </w:tcPr>
          <w:p w14:paraId="3565FB5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402BC33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0.00124L</w:t>
            </w:r>
          </w:p>
        </w:tc>
        <w:tc>
          <w:tcPr>
            <w:tcW w:w="439" w:type="pct"/>
            <w:tcBorders>
              <w:left w:val="single" w:color="auto" w:sz="4" w:space="0"/>
            </w:tcBorders>
            <w:vAlign w:val="center"/>
          </w:tcPr>
          <w:p w14:paraId="4218118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2A3E0E1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0.00124L</w:t>
            </w:r>
          </w:p>
        </w:tc>
        <w:tc>
          <w:tcPr>
            <w:tcW w:w="439" w:type="pct"/>
            <w:tcBorders>
              <w:left w:val="single" w:color="auto" w:sz="4" w:space="0"/>
            </w:tcBorders>
            <w:vAlign w:val="center"/>
          </w:tcPr>
          <w:p w14:paraId="6EAA7FB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35B1963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0.00124L</w:t>
            </w:r>
          </w:p>
        </w:tc>
        <w:tc>
          <w:tcPr>
            <w:tcW w:w="437" w:type="pct"/>
            <w:tcBorders>
              <w:left w:val="single" w:color="auto" w:sz="4" w:space="0"/>
            </w:tcBorders>
            <w:vAlign w:val="center"/>
          </w:tcPr>
          <w:p w14:paraId="73D861A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20802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9" w:hRule="atLeast"/>
          <w:jc w:val="center"/>
        </w:trPr>
        <w:tc>
          <w:tcPr>
            <w:tcW w:w="155" w:type="pct"/>
            <w:vAlign w:val="center"/>
          </w:tcPr>
          <w:p w14:paraId="7F7AC55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20" w:type="pct"/>
            <w:vAlign w:val="center"/>
          </w:tcPr>
          <w:p w14:paraId="3E3AA9E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锌</w:t>
            </w:r>
          </w:p>
        </w:tc>
        <w:tc>
          <w:tcPr>
            <w:tcW w:w="417" w:type="pct"/>
            <w:tcBorders>
              <w:right w:val="single" w:color="auto" w:sz="4" w:space="0"/>
            </w:tcBorders>
            <w:vAlign w:val="center"/>
          </w:tcPr>
          <w:p w14:paraId="73330AF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0DCC21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61" w:type="pct"/>
            <w:tcBorders>
              <w:left w:val="single" w:color="auto" w:sz="4" w:space="0"/>
            </w:tcBorders>
            <w:vAlign w:val="center"/>
          </w:tcPr>
          <w:p w14:paraId="1874227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0.05L</w:t>
            </w:r>
          </w:p>
        </w:tc>
        <w:tc>
          <w:tcPr>
            <w:tcW w:w="360" w:type="pct"/>
            <w:tcBorders>
              <w:left w:val="single" w:color="auto" w:sz="4" w:space="0"/>
            </w:tcBorders>
            <w:vAlign w:val="center"/>
          </w:tcPr>
          <w:p w14:paraId="58918B7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1027570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0.05L</w:t>
            </w:r>
          </w:p>
        </w:tc>
        <w:tc>
          <w:tcPr>
            <w:tcW w:w="439" w:type="pct"/>
            <w:tcBorders>
              <w:left w:val="single" w:color="auto" w:sz="4" w:space="0"/>
            </w:tcBorders>
            <w:vAlign w:val="center"/>
          </w:tcPr>
          <w:p w14:paraId="638B9E2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63DF858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0.05L</w:t>
            </w:r>
          </w:p>
        </w:tc>
        <w:tc>
          <w:tcPr>
            <w:tcW w:w="439" w:type="pct"/>
            <w:tcBorders>
              <w:left w:val="single" w:color="auto" w:sz="4" w:space="0"/>
            </w:tcBorders>
            <w:vAlign w:val="center"/>
          </w:tcPr>
          <w:p w14:paraId="0A314C7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4157FF98">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0.05L</w:t>
            </w:r>
          </w:p>
        </w:tc>
        <w:tc>
          <w:tcPr>
            <w:tcW w:w="437" w:type="pct"/>
            <w:tcBorders>
              <w:left w:val="single" w:color="auto" w:sz="4" w:space="0"/>
            </w:tcBorders>
            <w:vAlign w:val="center"/>
          </w:tcPr>
          <w:p w14:paraId="51DB096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411D4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7D2F337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420" w:type="pct"/>
            <w:vAlign w:val="center"/>
          </w:tcPr>
          <w:p w14:paraId="32E87CE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锰</w:t>
            </w:r>
          </w:p>
        </w:tc>
        <w:tc>
          <w:tcPr>
            <w:tcW w:w="417" w:type="pct"/>
            <w:tcBorders>
              <w:right w:val="single" w:color="auto" w:sz="4" w:space="0"/>
            </w:tcBorders>
            <w:vAlign w:val="center"/>
          </w:tcPr>
          <w:p w14:paraId="3DFA645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4A3E6F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61" w:type="pct"/>
            <w:tcBorders>
              <w:left w:val="single" w:color="auto" w:sz="4" w:space="0"/>
            </w:tcBorders>
            <w:vAlign w:val="center"/>
          </w:tcPr>
          <w:p w14:paraId="3DF265D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0.01L</w:t>
            </w:r>
          </w:p>
        </w:tc>
        <w:tc>
          <w:tcPr>
            <w:tcW w:w="360" w:type="pct"/>
            <w:tcBorders>
              <w:left w:val="single" w:color="auto" w:sz="4" w:space="0"/>
            </w:tcBorders>
            <w:vAlign w:val="center"/>
          </w:tcPr>
          <w:p w14:paraId="32B2D3A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64F2CA3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9" w:type="pct"/>
            <w:tcBorders>
              <w:left w:val="single" w:color="auto" w:sz="4" w:space="0"/>
            </w:tcBorders>
            <w:vAlign w:val="center"/>
          </w:tcPr>
          <w:p w14:paraId="3A93A9E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4893EC48">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9" w:type="pct"/>
            <w:tcBorders>
              <w:left w:val="single" w:color="auto" w:sz="4" w:space="0"/>
            </w:tcBorders>
            <w:vAlign w:val="center"/>
          </w:tcPr>
          <w:p w14:paraId="6C3F99A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3588371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7" w:type="pct"/>
            <w:tcBorders>
              <w:left w:val="single" w:color="auto" w:sz="4" w:space="0"/>
            </w:tcBorders>
            <w:vAlign w:val="center"/>
          </w:tcPr>
          <w:p w14:paraId="75B77B3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152D6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78621F3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420" w:type="pct"/>
            <w:vAlign w:val="center"/>
          </w:tcPr>
          <w:p w14:paraId="326341F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铁</w:t>
            </w:r>
          </w:p>
        </w:tc>
        <w:tc>
          <w:tcPr>
            <w:tcW w:w="417" w:type="pct"/>
            <w:tcBorders>
              <w:right w:val="single" w:color="auto" w:sz="4" w:space="0"/>
            </w:tcBorders>
            <w:vAlign w:val="center"/>
          </w:tcPr>
          <w:p w14:paraId="1904014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50A928F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61" w:type="pct"/>
            <w:tcBorders>
              <w:left w:val="single" w:color="auto" w:sz="4" w:space="0"/>
            </w:tcBorders>
            <w:vAlign w:val="center"/>
          </w:tcPr>
          <w:p w14:paraId="016A712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0.03L</w:t>
            </w:r>
          </w:p>
        </w:tc>
        <w:tc>
          <w:tcPr>
            <w:tcW w:w="360" w:type="pct"/>
            <w:tcBorders>
              <w:left w:val="single" w:color="auto" w:sz="4" w:space="0"/>
            </w:tcBorders>
            <w:vAlign w:val="center"/>
          </w:tcPr>
          <w:p w14:paraId="6BEA1B5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4BACD36C">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0.03L</w:t>
            </w:r>
          </w:p>
        </w:tc>
        <w:tc>
          <w:tcPr>
            <w:tcW w:w="439" w:type="pct"/>
            <w:tcBorders>
              <w:left w:val="single" w:color="auto" w:sz="4" w:space="0"/>
            </w:tcBorders>
            <w:vAlign w:val="center"/>
          </w:tcPr>
          <w:p w14:paraId="741BCF2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78151CD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0.03L</w:t>
            </w:r>
          </w:p>
        </w:tc>
        <w:tc>
          <w:tcPr>
            <w:tcW w:w="439" w:type="pct"/>
            <w:tcBorders>
              <w:left w:val="single" w:color="auto" w:sz="4" w:space="0"/>
            </w:tcBorders>
            <w:vAlign w:val="center"/>
          </w:tcPr>
          <w:p w14:paraId="1A8988F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56E365F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0.03L</w:t>
            </w:r>
          </w:p>
        </w:tc>
        <w:tc>
          <w:tcPr>
            <w:tcW w:w="437" w:type="pct"/>
            <w:tcBorders>
              <w:left w:val="single" w:color="auto" w:sz="4" w:space="0"/>
            </w:tcBorders>
            <w:vAlign w:val="center"/>
          </w:tcPr>
          <w:p w14:paraId="3A03443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28A08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5302B2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420" w:type="pct"/>
            <w:vAlign w:val="center"/>
          </w:tcPr>
          <w:p w14:paraId="4F931BB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铜</w:t>
            </w:r>
          </w:p>
        </w:tc>
        <w:tc>
          <w:tcPr>
            <w:tcW w:w="417" w:type="pct"/>
            <w:tcBorders>
              <w:right w:val="single" w:color="auto" w:sz="4" w:space="0"/>
            </w:tcBorders>
            <w:vAlign w:val="center"/>
          </w:tcPr>
          <w:p w14:paraId="5B9F113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7753A43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61" w:type="pct"/>
            <w:tcBorders>
              <w:left w:val="single" w:color="auto" w:sz="4" w:space="0"/>
            </w:tcBorders>
            <w:vAlign w:val="center"/>
          </w:tcPr>
          <w:p w14:paraId="4C22004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0.001L</w:t>
            </w:r>
          </w:p>
        </w:tc>
        <w:tc>
          <w:tcPr>
            <w:tcW w:w="360" w:type="pct"/>
            <w:tcBorders>
              <w:left w:val="single" w:color="auto" w:sz="4" w:space="0"/>
            </w:tcBorders>
            <w:vAlign w:val="center"/>
          </w:tcPr>
          <w:p w14:paraId="17E0AC2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22FA14B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9" w:type="pct"/>
            <w:tcBorders>
              <w:left w:val="single" w:color="auto" w:sz="4" w:space="0"/>
            </w:tcBorders>
            <w:vAlign w:val="center"/>
          </w:tcPr>
          <w:p w14:paraId="6DDD28D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35EA5C34">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9" w:type="pct"/>
            <w:tcBorders>
              <w:left w:val="single" w:color="auto" w:sz="4" w:space="0"/>
            </w:tcBorders>
            <w:vAlign w:val="center"/>
          </w:tcPr>
          <w:p w14:paraId="00F8155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0E795DD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0.001L</w:t>
            </w:r>
          </w:p>
        </w:tc>
        <w:tc>
          <w:tcPr>
            <w:tcW w:w="437" w:type="pct"/>
            <w:tcBorders>
              <w:left w:val="single" w:color="auto" w:sz="4" w:space="0"/>
            </w:tcBorders>
            <w:vAlign w:val="center"/>
          </w:tcPr>
          <w:p w14:paraId="1E511FB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10DBA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072CFC8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20" w:type="pct"/>
            <w:vAlign w:val="center"/>
          </w:tcPr>
          <w:p w14:paraId="1802693D">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镍</w:t>
            </w:r>
          </w:p>
        </w:tc>
        <w:tc>
          <w:tcPr>
            <w:tcW w:w="417" w:type="pct"/>
            <w:tcBorders>
              <w:right w:val="single" w:color="auto" w:sz="4" w:space="0"/>
            </w:tcBorders>
            <w:vAlign w:val="center"/>
          </w:tcPr>
          <w:p w14:paraId="601E580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0EFF9D0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461" w:type="pct"/>
            <w:tcBorders>
              <w:left w:val="single" w:color="auto" w:sz="4" w:space="0"/>
            </w:tcBorders>
            <w:vAlign w:val="center"/>
          </w:tcPr>
          <w:p w14:paraId="48ED04A3">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0.007L</w:t>
            </w:r>
          </w:p>
        </w:tc>
        <w:tc>
          <w:tcPr>
            <w:tcW w:w="360" w:type="pct"/>
            <w:tcBorders>
              <w:left w:val="single" w:color="auto" w:sz="4" w:space="0"/>
            </w:tcBorders>
            <w:vAlign w:val="center"/>
          </w:tcPr>
          <w:p w14:paraId="5C44FA6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4FD231C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0.007L</w:t>
            </w:r>
          </w:p>
        </w:tc>
        <w:tc>
          <w:tcPr>
            <w:tcW w:w="439" w:type="pct"/>
            <w:tcBorders>
              <w:left w:val="single" w:color="auto" w:sz="4" w:space="0"/>
            </w:tcBorders>
            <w:vAlign w:val="center"/>
          </w:tcPr>
          <w:p w14:paraId="6E3D26A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1C6EF0B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0.007L</w:t>
            </w:r>
          </w:p>
        </w:tc>
        <w:tc>
          <w:tcPr>
            <w:tcW w:w="439" w:type="pct"/>
            <w:tcBorders>
              <w:left w:val="single" w:color="auto" w:sz="4" w:space="0"/>
            </w:tcBorders>
            <w:vAlign w:val="center"/>
          </w:tcPr>
          <w:p w14:paraId="5DFC30BB">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196480D5">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0.007L</w:t>
            </w:r>
          </w:p>
        </w:tc>
        <w:tc>
          <w:tcPr>
            <w:tcW w:w="437" w:type="pct"/>
            <w:tcBorders>
              <w:left w:val="single" w:color="auto" w:sz="4" w:space="0"/>
            </w:tcBorders>
            <w:vAlign w:val="center"/>
          </w:tcPr>
          <w:p w14:paraId="337B7C02">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486CC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155EC7E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420" w:type="pct"/>
            <w:vAlign w:val="center"/>
          </w:tcPr>
          <w:p w14:paraId="130D5141">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锂</w:t>
            </w:r>
          </w:p>
        </w:tc>
        <w:tc>
          <w:tcPr>
            <w:tcW w:w="417" w:type="pct"/>
            <w:tcBorders>
              <w:right w:val="single" w:color="auto" w:sz="4" w:space="0"/>
            </w:tcBorders>
            <w:vAlign w:val="center"/>
          </w:tcPr>
          <w:p w14:paraId="4479A2E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2FE6889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1" w:type="pct"/>
            <w:tcBorders>
              <w:left w:val="single" w:color="auto" w:sz="4" w:space="0"/>
            </w:tcBorders>
            <w:vAlign w:val="center"/>
          </w:tcPr>
          <w:p w14:paraId="754CDAD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0.02L</w:t>
            </w:r>
          </w:p>
        </w:tc>
        <w:tc>
          <w:tcPr>
            <w:tcW w:w="360" w:type="pct"/>
            <w:tcBorders>
              <w:left w:val="single" w:color="auto" w:sz="4" w:space="0"/>
            </w:tcBorders>
            <w:vAlign w:val="center"/>
          </w:tcPr>
          <w:p w14:paraId="6261663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82" w:type="pct"/>
            <w:tcBorders>
              <w:left w:val="single" w:color="auto" w:sz="4" w:space="0"/>
            </w:tcBorders>
            <w:vAlign w:val="center"/>
          </w:tcPr>
          <w:p w14:paraId="583A5AC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9" w:type="pct"/>
            <w:tcBorders>
              <w:left w:val="single" w:color="auto" w:sz="4" w:space="0"/>
            </w:tcBorders>
            <w:vAlign w:val="center"/>
          </w:tcPr>
          <w:p w14:paraId="38B75F4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5" w:type="pct"/>
            <w:tcBorders>
              <w:left w:val="single" w:color="auto" w:sz="4" w:space="0"/>
            </w:tcBorders>
            <w:vAlign w:val="center"/>
          </w:tcPr>
          <w:p w14:paraId="63A4AAE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9" w:type="pct"/>
            <w:tcBorders>
              <w:left w:val="single" w:color="auto" w:sz="4" w:space="0"/>
            </w:tcBorders>
            <w:vAlign w:val="center"/>
          </w:tcPr>
          <w:p w14:paraId="38BC3E7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0" w:type="pct"/>
            <w:tcBorders>
              <w:left w:val="single" w:color="auto" w:sz="4" w:space="0"/>
            </w:tcBorders>
            <w:vAlign w:val="center"/>
          </w:tcPr>
          <w:p w14:paraId="5DDF2DB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7" w:type="pct"/>
            <w:tcBorders>
              <w:left w:val="single" w:color="auto" w:sz="4" w:space="0"/>
            </w:tcBorders>
            <w:vAlign w:val="center"/>
          </w:tcPr>
          <w:p w14:paraId="5A1E0D5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CE60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49DB964">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420" w:type="pct"/>
            <w:vAlign w:val="center"/>
          </w:tcPr>
          <w:p w14:paraId="3C02D62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铍</w:t>
            </w:r>
          </w:p>
        </w:tc>
        <w:tc>
          <w:tcPr>
            <w:tcW w:w="417" w:type="pct"/>
            <w:tcBorders>
              <w:right w:val="single" w:color="auto" w:sz="4" w:space="0"/>
            </w:tcBorders>
          </w:tcPr>
          <w:p w14:paraId="62224EA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2C6D41D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461" w:type="pct"/>
            <w:tcBorders>
              <w:left w:val="single" w:color="auto" w:sz="4" w:space="0"/>
            </w:tcBorders>
            <w:vAlign w:val="center"/>
          </w:tcPr>
          <w:p w14:paraId="3411F91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0.02L</w:t>
            </w:r>
          </w:p>
        </w:tc>
        <w:tc>
          <w:tcPr>
            <w:tcW w:w="360" w:type="pct"/>
            <w:tcBorders>
              <w:left w:val="single" w:color="auto" w:sz="4" w:space="0"/>
            </w:tcBorders>
            <w:vAlign w:val="center"/>
          </w:tcPr>
          <w:p w14:paraId="7B5837C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67306AC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9" w:type="pct"/>
            <w:tcBorders>
              <w:left w:val="single" w:color="auto" w:sz="4" w:space="0"/>
            </w:tcBorders>
            <w:vAlign w:val="center"/>
          </w:tcPr>
          <w:p w14:paraId="1076EB1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68828880">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9" w:type="pct"/>
            <w:tcBorders>
              <w:left w:val="single" w:color="auto" w:sz="4" w:space="0"/>
            </w:tcBorders>
            <w:vAlign w:val="center"/>
          </w:tcPr>
          <w:p w14:paraId="301184D7">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490888E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0.02L</w:t>
            </w:r>
          </w:p>
        </w:tc>
        <w:tc>
          <w:tcPr>
            <w:tcW w:w="437" w:type="pct"/>
            <w:tcBorders>
              <w:left w:val="single" w:color="auto" w:sz="4" w:space="0"/>
            </w:tcBorders>
            <w:vAlign w:val="center"/>
          </w:tcPr>
          <w:p w14:paraId="44790EE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09DC0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71998D2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420" w:type="pct"/>
            <w:vAlign w:val="center"/>
          </w:tcPr>
          <w:p w14:paraId="4B36206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石油类</w:t>
            </w:r>
          </w:p>
        </w:tc>
        <w:tc>
          <w:tcPr>
            <w:tcW w:w="417" w:type="pct"/>
            <w:tcBorders>
              <w:right w:val="single" w:color="auto" w:sz="4" w:space="0"/>
            </w:tcBorders>
          </w:tcPr>
          <w:p w14:paraId="277BCC1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428FDD4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61" w:type="pct"/>
            <w:tcBorders>
              <w:left w:val="single" w:color="auto" w:sz="4" w:space="0"/>
            </w:tcBorders>
            <w:vAlign w:val="center"/>
          </w:tcPr>
          <w:p w14:paraId="2544782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0.01L</w:t>
            </w:r>
          </w:p>
        </w:tc>
        <w:tc>
          <w:tcPr>
            <w:tcW w:w="360" w:type="pct"/>
            <w:tcBorders>
              <w:left w:val="single" w:color="auto" w:sz="4" w:space="0"/>
            </w:tcBorders>
            <w:vAlign w:val="center"/>
          </w:tcPr>
          <w:p w14:paraId="208CCDF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775A2F1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9" w:type="pct"/>
            <w:tcBorders>
              <w:left w:val="single" w:color="auto" w:sz="4" w:space="0"/>
            </w:tcBorders>
            <w:vAlign w:val="center"/>
          </w:tcPr>
          <w:p w14:paraId="0C1C5E4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121A42F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9" w:type="pct"/>
            <w:tcBorders>
              <w:left w:val="single" w:color="auto" w:sz="4" w:space="0"/>
            </w:tcBorders>
            <w:vAlign w:val="center"/>
          </w:tcPr>
          <w:p w14:paraId="2232C22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2293EA74">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0.01L</w:t>
            </w:r>
          </w:p>
        </w:tc>
        <w:tc>
          <w:tcPr>
            <w:tcW w:w="437" w:type="pct"/>
            <w:tcBorders>
              <w:left w:val="single" w:color="auto" w:sz="4" w:space="0"/>
            </w:tcBorders>
            <w:vAlign w:val="center"/>
          </w:tcPr>
          <w:p w14:paraId="5F5C6A9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72DD3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61A59011">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420" w:type="pct"/>
            <w:vAlign w:val="center"/>
          </w:tcPr>
          <w:p w14:paraId="01ECB62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总大肠菌群</w:t>
            </w:r>
          </w:p>
        </w:tc>
        <w:tc>
          <w:tcPr>
            <w:tcW w:w="417" w:type="pct"/>
            <w:tcBorders>
              <w:right w:val="single" w:color="auto" w:sz="4" w:space="0"/>
            </w:tcBorders>
          </w:tcPr>
          <w:p w14:paraId="4F3786E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MPN/100m</w:t>
            </w:r>
          </w:p>
        </w:tc>
        <w:tc>
          <w:tcPr>
            <w:tcW w:w="439" w:type="pct"/>
            <w:tcBorders>
              <w:left w:val="single" w:color="auto" w:sz="4" w:space="0"/>
            </w:tcBorders>
            <w:vAlign w:val="center"/>
          </w:tcPr>
          <w:p w14:paraId="57EE107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461" w:type="pct"/>
            <w:tcBorders>
              <w:left w:val="single" w:color="auto" w:sz="4" w:space="0"/>
            </w:tcBorders>
            <w:vAlign w:val="center"/>
          </w:tcPr>
          <w:p w14:paraId="29C7915C">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未检出</w:t>
            </w:r>
          </w:p>
        </w:tc>
        <w:tc>
          <w:tcPr>
            <w:tcW w:w="360" w:type="pct"/>
            <w:tcBorders>
              <w:left w:val="single" w:color="auto" w:sz="4" w:space="0"/>
            </w:tcBorders>
            <w:vAlign w:val="center"/>
          </w:tcPr>
          <w:p w14:paraId="4B08517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6CF0DEBD">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未检出</w:t>
            </w:r>
          </w:p>
        </w:tc>
        <w:tc>
          <w:tcPr>
            <w:tcW w:w="439" w:type="pct"/>
            <w:tcBorders>
              <w:left w:val="single" w:color="auto" w:sz="4" w:space="0"/>
            </w:tcBorders>
            <w:vAlign w:val="center"/>
          </w:tcPr>
          <w:p w14:paraId="7EFC116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3933A10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未检出</w:t>
            </w:r>
          </w:p>
        </w:tc>
        <w:tc>
          <w:tcPr>
            <w:tcW w:w="439" w:type="pct"/>
            <w:tcBorders>
              <w:left w:val="single" w:color="auto" w:sz="4" w:space="0"/>
            </w:tcBorders>
            <w:vAlign w:val="center"/>
          </w:tcPr>
          <w:p w14:paraId="7CB0848C">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36A9180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未检出</w:t>
            </w:r>
          </w:p>
        </w:tc>
        <w:tc>
          <w:tcPr>
            <w:tcW w:w="437" w:type="pct"/>
            <w:tcBorders>
              <w:left w:val="single" w:color="auto" w:sz="4" w:space="0"/>
            </w:tcBorders>
            <w:vAlign w:val="center"/>
          </w:tcPr>
          <w:p w14:paraId="5FA9935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40334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326519B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420" w:type="pct"/>
            <w:vAlign w:val="center"/>
          </w:tcPr>
          <w:p w14:paraId="2ACEBA36">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矿化度</w:t>
            </w:r>
          </w:p>
        </w:tc>
        <w:tc>
          <w:tcPr>
            <w:tcW w:w="417" w:type="pct"/>
            <w:tcBorders>
              <w:right w:val="single" w:color="auto" w:sz="4" w:space="0"/>
            </w:tcBorders>
          </w:tcPr>
          <w:p w14:paraId="5A51072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56094A3B">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1" w:type="pct"/>
            <w:tcBorders>
              <w:left w:val="single" w:color="auto" w:sz="4" w:space="0"/>
            </w:tcBorders>
            <w:vAlign w:val="center"/>
          </w:tcPr>
          <w:p w14:paraId="4E7EF841">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1756</w:t>
            </w:r>
          </w:p>
        </w:tc>
        <w:tc>
          <w:tcPr>
            <w:tcW w:w="360" w:type="pct"/>
            <w:tcBorders>
              <w:left w:val="single" w:color="auto" w:sz="4" w:space="0"/>
            </w:tcBorders>
            <w:vAlign w:val="center"/>
          </w:tcPr>
          <w:p w14:paraId="08821B88">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82" w:type="pct"/>
            <w:tcBorders>
              <w:left w:val="single" w:color="auto" w:sz="4" w:space="0"/>
            </w:tcBorders>
            <w:vAlign w:val="center"/>
          </w:tcPr>
          <w:p w14:paraId="7B8BDEE4">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1778</w:t>
            </w:r>
          </w:p>
        </w:tc>
        <w:tc>
          <w:tcPr>
            <w:tcW w:w="439" w:type="pct"/>
            <w:tcBorders>
              <w:left w:val="single" w:color="auto" w:sz="4" w:space="0"/>
            </w:tcBorders>
            <w:vAlign w:val="center"/>
          </w:tcPr>
          <w:p w14:paraId="55FB7D2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5" w:type="pct"/>
            <w:tcBorders>
              <w:left w:val="single" w:color="auto" w:sz="4" w:space="0"/>
            </w:tcBorders>
            <w:vAlign w:val="center"/>
          </w:tcPr>
          <w:p w14:paraId="01A3800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1270</w:t>
            </w:r>
          </w:p>
        </w:tc>
        <w:tc>
          <w:tcPr>
            <w:tcW w:w="439" w:type="pct"/>
            <w:tcBorders>
              <w:left w:val="single" w:color="auto" w:sz="4" w:space="0"/>
            </w:tcBorders>
            <w:vAlign w:val="center"/>
          </w:tcPr>
          <w:p w14:paraId="24C54C45">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0" w:type="pct"/>
            <w:tcBorders>
              <w:left w:val="single" w:color="auto" w:sz="4" w:space="0"/>
            </w:tcBorders>
            <w:vAlign w:val="center"/>
          </w:tcPr>
          <w:p w14:paraId="5637E536">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1762</w:t>
            </w:r>
          </w:p>
        </w:tc>
        <w:tc>
          <w:tcPr>
            <w:tcW w:w="437" w:type="pct"/>
            <w:tcBorders>
              <w:left w:val="single" w:color="auto" w:sz="4" w:space="0"/>
            </w:tcBorders>
            <w:vAlign w:val="center"/>
          </w:tcPr>
          <w:p w14:paraId="430104D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EA42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228F7AE0">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420" w:type="pct"/>
            <w:vAlign w:val="center"/>
          </w:tcPr>
          <w:p w14:paraId="3809ABE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氟化物</w:t>
            </w:r>
          </w:p>
        </w:tc>
        <w:tc>
          <w:tcPr>
            <w:tcW w:w="417" w:type="pct"/>
            <w:tcBorders>
              <w:right w:val="single" w:color="auto" w:sz="4" w:space="0"/>
            </w:tcBorders>
          </w:tcPr>
          <w:p w14:paraId="2E1FD6F0">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795E226E">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61" w:type="pct"/>
            <w:tcBorders>
              <w:left w:val="single" w:color="auto" w:sz="4" w:space="0"/>
            </w:tcBorders>
            <w:vAlign w:val="center"/>
          </w:tcPr>
          <w:p w14:paraId="0FE3D1E2">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w:t>
            </w:r>
          </w:p>
        </w:tc>
        <w:tc>
          <w:tcPr>
            <w:tcW w:w="360" w:type="pct"/>
            <w:tcBorders>
              <w:left w:val="single" w:color="auto" w:sz="4" w:space="0"/>
            </w:tcBorders>
            <w:vAlign w:val="center"/>
          </w:tcPr>
          <w:p w14:paraId="4D56FDE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0.39</w:t>
            </w:r>
          </w:p>
        </w:tc>
        <w:tc>
          <w:tcPr>
            <w:tcW w:w="482" w:type="pct"/>
            <w:tcBorders>
              <w:left w:val="single" w:color="auto" w:sz="4" w:space="0"/>
            </w:tcBorders>
            <w:vAlign w:val="center"/>
          </w:tcPr>
          <w:p w14:paraId="3C586E54">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w:t>
            </w:r>
          </w:p>
        </w:tc>
        <w:tc>
          <w:tcPr>
            <w:tcW w:w="439" w:type="pct"/>
            <w:tcBorders>
              <w:left w:val="single" w:color="auto" w:sz="4" w:space="0"/>
            </w:tcBorders>
            <w:vAlign w:val="center"/>
          </w:tcPr>
          <w:p w14:paraId="1FD7FC2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w:t>
            </w:r>
          </w:p>
        </w:tc>
        <w:tc>
          <w:tcPr>
            <w:tcW w:w="475" w:type="pct"/>
            <w:tcBorders>
              <w:left w:val="single" w:color="auto" w:sz="4" w:space="0"/>
            </w:tcBorders>
            <w:vAlign w:val="center"/>
          </w:tcPr>
          <w:p w14:paraId="4815FBAE">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0.50</w:t>
            </w:r>
          </w:p>
        </w:tc>
        <w:tc>
          <w:tcPr>
            <w:tcW w:w="439" w:type="pct"/>
            <w:tcBorders>
              <w:left w:val="single" w:color="auto" w:sz="4" w:space="0"/>
            </w:tcBorders>
            <w:vAlign w:val="center"/>
          </w:tcPr>
          <w:p w14:paraId="71162CC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0.50</w:t>
            </w:r>
          </w:p>
        </w:tc>
        <w:tc>
          <w:tcPr>
            <w:tcW w:w="470" w:type="pct"/>
            <w:tcBorders>
              <w:left w:val="single" w:color="auto" w:sz="4" w:space="0"/>
            </w:tcBorders>
            <w:vAlign w:val="center"/>
          </w:tcPr>
          <w:p w14:paraId="1621B2E1">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w:t>
            </w:r>
          </w:p>
        </w:tc>
        <w:tc>
          <w:tcPr>
            <w:tcW w:w="437" w:type="pct"/>
            <w:tcBorders>
              <w:left w:val="single" w:color="auto" w:sz="4" w:space="0"/>
            </w:tcBorders>
            <w:vAlign w:val="center"/>
          </w:tcPr>
          <w:p w14:paraId="27C8D134">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w:t>
            </w:r>
          </w:p>
        </w:tc>
      </w:tr>
      <w:tr w14:paraId="4FB22A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2" w:hRule="atLeast"/>
          <w:jc w:val="center"/>
        </w:trPr>
        <w:tc>
          <w:tcPr>
            <w:tcW w:w="155" w:type="pct"/>
            <w:vAlign w:val="center"/>
          </w:tcPr>
          <w:p w14:paraId="0B27092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420" w:type="pct"/>
            <w:vAlign w:val="center"/>
          </w:tcPr>
          <w:p w14:paraId="1B8DBD7F">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氰化物</w:t>
            </w:r>
          </w:p>
        </w:tc>
        <w:tc>
          <w:tcPr>
            <w:tcW w:w="417" w:type="pct"/>
            <w:tcBorders>
              <w:right w:val="single" w:color="auto" w:sz="4" w:space="0"/>
            </w:tcBorders>
          </w:tcPr>
          <w:p w14:paraId="337463C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439" w:type="pct"/>
            <w:tcBorders>
              <w:left w:val="single" w:color="auto" w:sz="4" w:space="0"/>
            </w:tcBorders>
            <w:vAlign w:val="center"/>
          </w:tcPr>
          <w:p w14:paraId="3CF1F977">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61" w:type="pct"/>
            <w:tcBorders>
              <w:left w:val="single" w:color="auto" w:sz="4" w:space="0"/>
            </w:tcBorders>
            <w:vAlign w:val="center"/>
          </w:tcPr>
          <w:p w14:paraId="65B85B3A">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0.002L</w:t>
            </w:r>
          </w:p>
        </w:tc>
        <w:tc>
          <w:tcPr>
            <w:tcW w:w="360" w:type="pct"/>
            <w:tcBorders>
              <w:left w:val="single" w:color="auto" w:sz="4" w:space="0"/>
            </w:tcBorders>
            <w:vAlign w:val="center"/>
          </w:tcPr>
          <w:p w14:paraId="04497663">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82" w:type="pct"/>
            <w:tcBorders>
              <w:left w:val="single" w:color="auto" w:sz="4" w:space="0"/>
            </w:tcBorders>
            <w:vAlign w:val="center"/>
          </w:tcPr>
          <w:p w14:paraId="2F8DA6BB">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0.002L</w:t>
            </w:r>
          </w:p>
        </w:tc>
        <w:tc>
          <w:tcPr>
            <w:tcW w:w="439" w:type="pct"/>
            <w:tcBorders>
              <w:left w:val="single" w:color="auto" w:sz="4" w:space="0"/>
            </w:tcBorders>
            <w:vAlign w:val="center"/>
          </w:tcPr>
          <w:p w14:paraId="2E47B33A">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5" w:type="pct"/>
            <w:tcBorders>
              <w:left w:val="single" w:color="auto" w:sz="4" w:space="0"/>
            </w:tcBorders>
            <w:vAlign w:val="center"/>
          </w:tcPr>
          <w:p w14:paraId="3B1B16D7">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0.002L</w:t>
            </w:r>
          </w:p>
        </w:tc>
        <w:tc>
          <w:tcPr>
            <w:tcW w:w="439" w:type="pct"/>
            <w:tcBorders>
              <w:left w:val="single" w:color="auto" w:sz="4" w:space="0"/>
            </w:tcBorders>
            <w:vAlign w:val="center"/>
          </w:tcPr>
          <w:p w14:paraId="07C1CDA9">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470" w:type="pct"/>
            <w:tcBorders>
              <w:left w:val="single" w:color="auto" w:sz="4" w:space="0"/>
            </w:tcBorders>
            <w:vAlign w:val="center"/>
          </w:tcPr>
          <w:p w14:paraId="0FF9FB6F">
            <w:pPr>
              <w:keepNext w:val="0"/>
              <w:keepLines w:val="0"/>
              <w:pageBreakBefore w:val="0"/>
              <w:widowControl w:val="0"/>
              <w:kinsoku/>
              <w:wordWrap/>
              <w:overflowPunct/>
              <w:topLinePunct w:val="0"/>
              <w:autoSpaceDE/>
              <w:autoSpaceDN/>
              <w:bidi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0.002L</w:t>
            </w:r>
          </w:p>
        </w:tc>
        <w:tc>
          <w:tcPr>
            <w:tcW w:w="437" w:type="pct"/>
            <w:tcBorders>
              <w:left w:val="single" w:color="auto" w:sz="4" w:space="0"/>
            </w:tcBorders>
            <w:vAlign w:val="center"/>
          </w:tcPr>
          <w:p w14:paraId="7977720E">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bl>
    <w:p w14:paraId="62A09E72">
      <w:pPr>
        <w:keepNext w:val="0"/>
        <w:keepLines w:val="0"/>
        <w:pageBreakBefore w:val="0"/>
        <w:widowControl w:val="0"/>
        <w:kinsoku/>
        <w:wordWrap/>
        <w:overflowPunct/>
        <w:topLinePunct w:val="0"/>
        <w:autoSpaceDE/>
        <w:autoSpaceDN/>
        <w:bidi w:val="0"/>
        <w:adjustRightInd/>
        <w:snapToGrid/>
        <w:spacing w:before="0" w:beforeLines="50"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地下水环境现状监测与评价结果（离子，mg/l）</w:t>
      </w:r>
    </w:p>
    <w:tbl>
      <w:tblPr>
        <w:tblStyle w:val="45"/>
        <w:tblW w:w="52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483"/>
        <w:gridCol w:w="418"/>
        <w:gridCol w:w="437"/>
        <w:gridCol w:w="511"/>
        <w:gridCol w:w="396"/>
        <w:gridCol w:w="485"/>
        <w:gridCol w:w="418"/>
        <w:gridCol w:w="361"/>
        <w:gridCol w:w="317"/>
        <w:gridCol w:w="427"/>
        <w:gridCol w:w="414"/>
        <w:gridCol w:w="503"/>
        <w:gridCol w:w="511"/>
        <w:gridCol w:w="478"/>
        <w:gridCol w:w="530"/>
        <w:gridCol w:w="496"/>
        <w:gridCol w:w="1300"/>
      </w:tblGrid>
      <w:tr w14:paraId="2066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vMerge w:val="restart"/>
            <w:tcBorders>
              <w:top w:val="single" w:color="auto" w:sz="12" w:space="0"/>
              <w:left w:val="single" w:color="auto" w:sz="12" w:space="0"/>
            </w:tcBorders>
            <w:vAlign w:val="center"/>
          </w:tcPr>
          <w:p w14:paraId="10C878F4">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点位</w:t>
            </w:r>
          </w:p>
        </w:tc>
        <w:tc>
          <w:tcPr>
            <w:tcW w:w="500" w:type="pct"/>
            <w:gridSpan w:val="2"/>
            <w:tcBorders>
              <w:top w:val="single" w:color="auto" w:sz="12" w:space="0"/>
            </w:tcBorders>
            <w:vAlign w:val="center"/>
          </w:tcPr>
          <w:p w14:paraId="3EFF8421">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K</w:t>
            </w:r>
            <w:r>
              <w:rPr>
                <w:rFonts w:hint="default" w:ascii="Times New Roman" w:hAnsi="Times New Roman" w:eastAsia="宋体" w:cs="Times New Roman"/>
                <w:snapToGrid w:val="0"/>
                <w:color w:val="auto"/>
                <w:sz w:val="21"/>
                <w:vertAlign w:val="superscript"/>
              </w:rPr>
              <w:t>+</w:t>
            </w:r>
          </w:p>
        </w:tc>
        <w:tc>
          <w:tcPr>
            <w:tcW w:w="526" w:type="pct"/>
            <w:gridSpan w:val="2"/>
            <w:tcBorders>
              <w:top w:val="single" w:color="auto" w:sz="12" w:space="0"/>
            </w:tcBorders>
            <w:vAlign w:val="center"/>
          </w:tcPr>
          <w:p w14:paraId="2DE5D21E">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Na</w:t>
            </w:r>
            <w:r>
              <w:rPr>
                <w:rFonts w:hint="default" w:ascii="Times New Roman" w:hAnsi="Times New Roman" w:eastAsia="宋体" w:cs="Times New Roman"/>
                <w:snapToGrid w:val="0"/>
                <w:color w:val="auto"/>
                <w:sz w:val="21"/>
                <w:vertAlign w:val="superscript"/>
              </w:rPr>
              <w:t>+</w:t>
            </w:r>
          </w:p>
        </w:tc>
        <w:tc>
          <w:tcPr>
            <w:tcW w:w="489" w:type="pct"/>
            <w:gridSpan w:val="2"/>
            <w:tcBorders>
              <w:top w:val="single" w:color="auto" w:sz="12" w:space="0"/>
            </w:tcBorders>
            <w:vAlign w:val="center"/>
          </w:tcPr>
          <w:p w14:paraId="16EA4034">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Ca</w:t>
            </w:r>
            <w:r>
              <w:rPr>
                <w:rFonts w:hint="default" w:ascii="Times New Roman" w:hAnsi="Times New Roman" w:eastAsia="宋体" w:cs="Times New Roman"/>
                <w:snapToGrid w:val="0"/>
                <w:color w:val="auto"/>
                <w:sz w:val="21"/>
                <w:vertAlign w:val="superscript"/>
              </w:rPr>
              <w:t>2+</w:t>
            </w:r>
          </w:p>
        </w:tc>
        <w:tc>
          <w:tcPr>
            <w:tcW w:w="433" w:type="pct"/>
            <w:gridSpan w:val="2"/>
            <w:tcBorders>
              <w:top w:val="single" w:color="auto" w:sz="12" w:space="0"/>
            </w:tcBorders>
            <w:vAlign w:val="center"/>
          </w:tcPr>
          <w:p w14:paraId="602E5856">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Mg</w:t>
            </w:r>
            <w:r>
              <w:rPr>
                <w:rFonts w:hint="default" w:ascii="Times New Roman" w:hAnsi="Times New Roman" w:eastAsia="宋体" w:cs="Times New Roman"/>
                <w:snapToGrid w:val="0"/>
                <w:color w:val="auto"/>
                <w:sz w:val="21"/>
                <w:vertAlign w:val="superscript"/>
              </w:rPr>
              <w:t>2+</w:t>
            </w:r>
          </w:p>
        </w:tc>
        <w:tc>
          <w:tcPr>
            <w:tcW w:w="413" w:type="pct"/>
            <w:gridSpan w:val="2"/>
            <w:tcBorders>
              <w:top w:val="single" w:color="auto" w:sz="12" w:space="0"/>
            </w:tcBorders>
            <w:vAlign w:val="center"/>
          </w:tcPr>
          <w:p w14:paraId="3E1C4152">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CO</w:t>
            </w:r>
            <w:r>
              <w:rPr>
                <w:rFonts w:hint="default" w:ascii="Times New Roman" w:hAnsi="Times New Roman" w:eastAsia="宋体" w:cs="Times New Roman"/>
                <w:snapToGrid w:val="0"/>
                <w:color w:val="auto"/>
                <w:sz w:val="21"/>
                <w:vertAlign w:val="subscript"/>
              </w:rPr>
              <w:t>3</w:t>
            </w:r>
            <w:r>
              <w:rPr>
                <w:rFonts w:hint="default" w:ascii="Times New Roman" w:hAnsi="Times New Roman" w:eastAsia="宋体" w:cs="Times New Roman"/>
                <w:snapToGrid w:val="0"/>
                <w:color w:val="auto"/>
                <w:sz w:val="21"/>
                <w:vertAlign w:val="superscript"/>
              </w:rPr>
              <w:t>2-</w:t>
            </w:r>
          </w:p>
        </w:tc>
        <w:tc>
          <w:tcPr>
            <w:tcW w:w="509" w:type="pct"/>
            <w:gridSpan w:val="2"/>
            <w:tcBorders>
              <w:top w:val="single" w:color="auto" w:sz="12" w:space="0"/>
            </w:tcBorders>
            <w:vAlign w:val="center"/>
          </w:tcPr>
          <w:p w14:paraId="536BC3DC">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HCO</w:t>
            </w:r>
            <w:r>
              <w:rPr>
                <w:rFonts w:hint="default" w:ascii="Times New Roman" w:hAnsi="Times New Roman" w:eastAsia="宋体" w:cs="Times New Roman"/>
                <w:snapToGrid w:val="0"/>
                <w:color w:val="auto"/>
                <w:sz w:val="21"/>
                <w:vertAlign w:val="subscript"/>
              </w:rPr>
              <w:t>3</w:t>
            </w:r>
            <w:r>
              <w:rPr>
                <w:rFonts w:hint="default" w:ascii="Times New Roman" w:hAnsi="Times New Roman" w:eastAsia="宋体" w:cs="Times New Roman"/>
                <w:snapToGrid w:val="0"/>
                <w:color w:val="auto"/>
                <w:sz w:val="21"/>
                <w:vertAlign w:val="superscript"/>
              </w:rPr>
              <w:t>-</w:t>
            </w:r>
          </w:p>
        </w:tc>
        <w:tc>
          <w:tcPr>
            <w:tcW w:w="548" w:type="pct"/>
            <w:gridSpan w:val="2"/>
            <w:tcBorders>
              <w:top w:val="single" w:color="auto" w:sz="12" w:space="0"/>
            </w:tcBorders>
            <w:vAlign w:val="center"/>
          </w:tcPr>
          <w:p w14:paraId="29EC255D">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Cl</w:t>
            </w:r>
            <w:r>
              <w:rPr>
                <w:rFonts w:hint="default" w:ascii="Times New Roman" w:hAnsi="Times New Roman" w:eastAsia="宋体" w:cs="Times New Roman"/>
                <w:snapToGrid w:val="0"/>
                <w:color w:val="auto"/>
                <w:sz w:val="21"/>
                <w:vertAlign w:val="superscript"/>
              </w:rPr>
              <w:t>-</w:t>
            </w:r>
          </w:p>
        </w:tc>
        <w:tc>
          <w:tcPr>
            <w:tcW w:w="569" w:type="pct"/>
            <w:gridSpan w:val="2"/>
            <w:tcBorders>
              <w:top w:val="single" w:color="auto" w:sz="12" w:space="0"/>
            </w:tcBorders>
            <w:vAlign w:val="center"/>
          </w:tcPr>
          <w:p w14:paraId="5D3E1C94">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SO</w:t>
            </w:r>
            <w:r>
              <w:rPr>
                <w:rFonts w:hint="default" w:ascii="Times New Roman" w:hAnsi="Times New Roman" w:eastAsia="宋体" w:cs="Times New Roman"/>
                <w:snapToGrid w:val="0"/>
                <w:color w:val="auto"/>
                <w:sz w:val="21"/>
                <w:vertAlign w:val="subscript"/>
              </w:rPr>
              <w:t>4</w:t>
            </w:r>
            <w:r>
              <w:rPr>
                <w:rFonts w:hint="default" w:ascii="Times New Roman" w:hAnsi="Times New Roman" w:eastAsia="宋体" w:cs="Times New Roman"/>
                <w:snapToGrid w:val="0"/>
                <w:color w:val="auto"/>
                <w:sz w:val="21"/>
                <w:vertAlign w:val="superscript"/>
              </w:rPr>
              <w:t>2-</w:t>
            </w:r>
          </w:p>
        </w:tc>
        <w:tc>
          <w:tcPr>
            <w:tcW w:w="722" w:type="pct"/>
            <w:vMerge w:val="restart"/>
            <w:tcBorders>
              <w:top w:val="single" w:color="auto" w:sz="12" w:space="0"/>
              <w:right w:val="single" w:color="auto" w:sz="12" w:space="0"/>
            </w:tcBorders>
            <w:vAlign w:val="center"/>
          </w:tcPr>
          <w:p w14:paraId="73DE09D5">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水化学类型</w:t>
            </w:r>
          </w:p>
        </w:tc>
      </w:tr>
      <w:tr w14:paraId="0F65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vMerge w:val="continue"/>
            <w:tcBorders>
              <w:left w:val="single" w:color="auto" w:sz="12" w:space="0"/>
            </w:tcBorders>
            <w:vAlign w:val="center"/>
          </w:tcPr>
          <w:p w14:paraId="35656EE1">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p>
        </w:tc>
        <w:tc>
          <w:tcPr>
            <w:tcW w:w="268" w:type="pct"/>
            <w:vAlign w:val="center"/>
          </w:tcPr>
          <w:p w14:paraId="3980E990">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32" w:type="pct"/>
            <w:vAlign w:val="center"/>
          </w:tcPr>
          <w:p w14:paraId="71D20D77">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42" w:type="pct"/>
            <w:vAlign w:val="center"/>
          </w:tcPr>
          <w:p w14:paraId="7EC205B2">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83" w:type="pct"/>
            <w:vAlign w:val="center"/>
          </w:tcPr>
          <w:p w14:paraId="3D6553E8">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20" w:type="pct"/>
            <w:vAlign w:val="center"/>
          </w:tcPr>
          <w:p w14:paraId="77A26AB9">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69" w:type="pct"/>
            <w:vAlign w:val="center"/>
          </w:tcPr>
          <w:p w14:paraId="2D055E3C">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32" w:type="pct"/>
            <w:vAlign w:val="center"/>
          </w:tcPr>
          <w:p w14:paraId="1B31B22F">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00" w:type="pct"/>
            <w:vAlign w:val="center"/>
          </w:tcPr>
          <w:p w14:paraId="1226A1CB">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176" w:type="pct"/>
            <w:vAlign w:val="center"/>
          </w:tcPr>
          <w:p w14:paraId="7094BB5E">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37" w:type="pct"/>
            <w:vAlign w:val="center"/>
          </w:tcPr>
          <w:p w14:paraId="55E09AC9">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30" w:type="pct"/>
            <w:vAlign w:val="center"/>
          </w:tcPr>
          <w:p w14:paraId="5C4C131A">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79" w:type="pct"/>
            <w:vAlign w:val="center"/>
          </w:tcPr>
          <w:p w14:paraId="418B2241">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83" w:type="pct"/>
            <w:vAlign w:val="center"/>
          </w:tcPr>
          <w:p w14:paraId="21E7B715">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65" w:type="pct"/>
            <w:vAlign w:val="center"/>
          </w:tcPr>
          <w:p w14:paraId="39ECF8D3">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294" w:type="pct"/>
            <w:vAlign w:val="center"/>
          </w:tcPr>
          <w:p w14:paraId="5F195527">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监测值</w:t>
            </w:r>
          </w:p>
        </w:tc>
        <w:tc>
          <w:tcPr>
            <w:tcW w:w="275" w:type="pct"/>
            <w:vAlign w:val="center"/>
          </w:tcPr>
          <w:p w14:paraId="06535F1B">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占比(%)</w:t>
            </w:r>
          </w:p>
        </w:tc>
        <w:tc>
          <w:tcPr>
            <w:tcW w:w="722" w:type="pct"/>
            <w:vMerge w:val="continue"/>
            <w:tcBorders>
              <w:right w:val="single" w:color="auto" w:sz="12" w:space="0"/>
            </w:tcBorders>
            <w:vAlign w:val="center"/>
          </w:tcPr>
          <w:p w14:paraId="6BFA6240">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p>
        </w:tc>
      </w:tr>
      <w:tr w14:paraId="6B88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tcBorders>
              <w:left w:val="single" w:color="auto" w:sz="12" w:space="0"/>
            </w:tcBorders>
            <w:noWrap/>
            <w:vAlign w:val="center"/>
          </w:tcPr>
          <w:p w14:paraId="668E68C2">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color w:val="auto"/>
                <w:sz w:val="21"/>
              </w:rPr>
              <w:t>钻孔TC01</w:t>
            </w:r>
          </w:p>
        </w:tc>
        <w:tc>
          <w:tcPr>
            <w:tcW w:w="268" w:type="pct"/>
            <w:noWrap/>
            <w:vAlign w:val="center"/>
          </w:tcPr>
          <w:p w14:paraId="3DDA8C0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19.1</w:t>
            </w:r>
          </w:p>
        </w:tc>
        <w:tc>
          <w:tcPr>
            <w:tcW w:w="232" w:type="pct"/>
            <w:noWrap/>
            <w:vAlign w:val="center"/>
          </w:tcPr>
          <w:p w14:paraId="633E175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w:t>
            </w:r>
          </w:p>
        </w:tc>
        <w:tc>
          <w:tcPr>
            <w:tcW w:w="242" w:type="pct"/>
            <w:noWrap/>
            <w:vAlign w:val="center"/>
          </w:tcPr>
          <w:p w14:paraId="36372153">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266</w:t>
            </w:r>
          </w:p>
        </w:tc>
        <w:tc>
          <w:tcPr>
            <w:tcW w:w="283" w:type="pct"/>
            <w:noWrap/>
            <w:vAlign w:val="center"/>
          </w:tcPr>
          <w:p w14:paraId="7D5E5218">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16.75</w:t>
            </w:r>
          </w:p>
        </w:tc>
        <w:tc>
          <w:tcPr>
            <w:tcW w:w="220" w:type="pct"/>
            <w:noWrap/>
            <w:vAlign w:val="center"/>
          </w:tcPr>
          <w:p w14:paraId="469EDBF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150</w:t>
            </w:r>
          </w:p>
        </w:tc>
        <w:tc>
          <w:tcPr>
            <w:tcW w:w="269" w:type="pct"/>
            <w:noWrap/>
            <w:vAlign w:val="center"/>
          </w:tcPr>
          <w:p w14:paraId="418F3F1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9.45</w:t>
            </w:r>
          </w:p>
        </w:tc>
        <w:tc>
          <w:tcPr>
            <w:tcW w:w="232" w:type="pct"/>
            <w:noWrap/>
            <w:vAlign w:val="center"/>
          </w:tcPr>
          <w:p w14:paraId="64FDC9E1">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60.6</w:t>
            </w:r>
          </w:p>
        </w:tc>
        <w:tc>
          <w:tcPr>
            <w:tcW w:w="200" w:type="pct"/>
            <w:noWrap/>
            <w:vAlign w:val="center"/>
          </w:tcPr>
          <w:p w14:paraId="24163D0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3.82</w:t>
            </w:r>
          </w:p>
        </w:tc>
        <w:tc>
          <w:tcPr>
            <w:tcW w:w="176" w:type="pct"/>
            <w:noWrap/>
            <w:vAlign w:val="center"/>
          </w:tcPr>
          <w:p w14:paraId="5B3F703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5L</w:t>
            </w:r>
          </w:p>
        </w:tc>
        <w:tc>
          <w:tcPr>
            <w:tcW w:w="237" w:type="pct"/>
            <w:noWrap/>
            <w:vAlign w:val="center"/>
          </w:tcPr>
          <w:p w14:paraId="10DAB67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30" w:type="pct"/>
            <w:noWrap/>
            <w:vAlign w:val="center"/>
          </w:tcPr>
          <w:p w14:paraId="568B19A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152</w:t>
            </w:r>
          </w:p>
        </w:tc>
        <w:tc>
          <w:tcPr>
            <w:tcW w:w="279" w:type="pct"/>
            <w:noWrap/>
            <w:vAlign w:val="center"/>
          </w:tcPr>
          <w:p w14:paraId="224BE82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9.57</w:t>
            </w:r>
          </w:p>
        </w:tc>
        <w:tc>
          <w:tcPr>
            <w:tcW w:w="283" w:type="pct"/>
            <w:noWrap/>
            <w:vAlign w:val="center"/>
          </w:tcPr>
          <w:p w14:paraId="10BABE79">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297</w:t>
            </w:r>
          </w:p>
        </w:tc>
        <w:tc>
          <w:tcPr>
            <w:tcW w:w="265" w:type="pct"/>
            <w:noWrap/>
            <w:vAlign w:val="center"/>
          </w:tcPr>
          <w:p w14:paraId="2994E6F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18.71</w:t>
            </w:r>
          </w:p>
        </w:tc>
        <w:tc>
          <w:tcPr>
            <w:tcW w:w="294" w:type="pct"/>
            <w:noWrap/>
            <w:vAlign w:val="center"/>
          </w:tcPr>
          <w:p w14:paraId="76793FB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643</w:t>
            </w:r>
          </w:p>
        </w:tc>
        <w:tc>
          <w:tcPr>
            <w:tcW w:w="275" w:type="pct"/>
            <w:noWrap/>
            <w:vAlign w:val="center"/>
          </w:tcPr>
          <w:p w14:paraId="59637CA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40.49</w:t>
            </w:r>
          </w:p>
        </w:tc>
        <w:tc>
          <w:tcPr>
            <w:tcW w:w="722" w:type="pct"/>
            <w:tcBorders>
              <w:right w:val="single" w:color="auto" w:sz="12" w:space="0"/>
            </w:tcBorders>
            <w:noWrap/>
            <w:vAlign w:val="center"/>
          </w:tcPr>
          <w:p w14:paraId="206E1390">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SO</w:t>
            </w:r>
            <w:r>
              <w:rPr>
                <w:rFonts w:hint="default" w:ascii="Times New Roman" w:hAnsi="Times New Roman" w:eastAsia="宋体" w:cs="Times New Roman"/>
                <w:snapToGrid w:val="0"/>
                <w:color w:val="auto"/>
                <w:sz w:val="21"/>
                <w:vertAlign w:val="subscript"/>
              </w:rPr>
              <w:t>4</w:t>
            </w:r>
            <w:r>
              <w:rPr>
                <w:rFonts w:hint="default" w:ascii="Times New Roman" w:hAnsi="Times New Roman" w:eastAsia="宋体" w:cs="Times New Roman"/>
                <w:snapToGrid w:val="0"/>
                <w:color w:val="auto"/>
                <w:sz w:val="21"/>
                <w:vertAlign w:val="superscript"/>
              </w:rPr>
              <w:t>2-</w:t>
            </w:r>
            <w:r>
              <w:rPr>
                <w:rFonts w:hint="default" w:ascii="Times New Roman" w:hAnsi="Times New Roman" w:eastAsia="宋体" w:cs="Times New Roman"/>
                <w:snapToGrid w:val="0"/>
                <w:color w:val="auto"/>
                <w:sz w:val="21"/>
              </w:rPr>
              <w:t>·Cl</w:t>
            </w:r>
            <w:r>
              <w:rPr>
                <w:rFonts w:hint="default" w:ascii="Times New Roman" w:hAnsi="Times New Roman" w:eastAsia="宋体" w:cs="Times New Roman"/>
                <w:snapToGrid w:val="0"/>
                <w:color w:val="auto"/>
                <w:sz w:val="21"/>
                <w:vertAlign w:val="superscript"/>
              </w:rPr>
              <w:t>-</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kern w:val="0"/>
                <w:sz w:val="21"/>
                <w:lang w:val="de-DE"/>
              </w:rPr>
              <w:t xml:space="preserve"> Na</w:t>
            </w:r>
            <w:r>
              <w:rPr>
                <w:rFonts w:hint="default" w:ascii="Times New Roman" w:hAnsi="Times New Roman" w:eastAsia="宋体" w:cs="Times New Roman"/>
                <w:snapToGrid w:val="0"/>
                <w:color w:val="auto"/>
                <w:kern w:val="0"/>
                <w:sz w:val="21"/>
                <w:vertAlign w:val="superscript"/>
                <w:lang w:val="de-DE"/>
              </w:rPr>
              <w:t xml:space="preserve">+ </w:t>
            </w:r>
          </w:p>
        </w:tc>
      </w:tr>
      <w:tr w14:paraId="6BA4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tcBorders>
              <w:left w:val="single" w:color="auto" w:sz="12" w:space="0"/>
            </w:tcBorders>
            <w:noWrap/>
            <w:vAlign w:val="center"/>
          </w:tcPr>
          <w:p w14:paraId="334AAA4C">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钻孔GC01</w:t>
            </w:r>
          </w:p>
        </w:tc>
        <w:tc>
          <w:tcPr>
            <w:tcW w:w="268" w:type="pct"/>
            <w:noWrap/>
            <w:vAlign w:val="center"/>
          </w:tcPr>
          <w:p w14:paraId="1A1F93F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19.1</w:t>
            </w:r>
          </w:p>
        </w:tc>
        <w:tc>
          <w:tcPr>
            <w:tcW w:w="232" w:type="pct"/>
            <w:noWrap/>
            <w:vAlign w:val="center"/>
          </w:tcPr>
          <w:p w14:paraId="3FBE1F1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1.19</w:t>
            </w:r>
          </w:p>
        </w:tc>
        <w:tc>
          <w:tcPr>
            <w:tcW w:w="242" w:type="pct"/>
            <w:noWrap/>
            <w:vAlign w:val="center"/>
          </w:tcPr>
          <w:p w14:paraId="4F522E7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259</w:t>
            </w:r>
          </w:p>
        </w:tc>
        <w:tc>
          <w:tcPr>
            <w:tcW w:w="283" w:type="pct"/>
            <w:noWrap/>
            <w:vAlign w:val="center"/>
          </w:tcPr>
          <w:p w14:paraId="201FDC93">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16.07</w:t>
            </w:r>
          </w:p>
        </w:tc>
        <w:tc>
          <w:tcPr>
            <w:tcW w:w="220" w:type="pct"/>
            <w:noWrap/>
            <w:vAlign w:val="center"/>
          </w:tcPr>
          <w:p w14:paraId="1055F53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152</w:t>
            </w:r>
          </w:p>
        </w:tc>
        <w:tc>
          <w:tcPr>
            <w:tcW w:w="269" w:type="pct"/>
            <w:noWrap/>
            <w:vAlign w:val="center"/>
          </w:tcPr>
          <w:p w14:paraId="41216D88">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9.43</w:t>
            </w:r>
          </w:p>
        </w:tc>
        <w:tc>
          <w:tcPr>
            <w:tcW w:w="232" w:type="pct"/>
            <w:noWrap/>
            <w:vAlign w:val="center"/>
          </w:tcPr>
          <w:p w14:paraId="148EDD7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70.5</w:t>
            </w:r>
          </w:p>
        </w:tc>
        <w:tc>
          <w:tcPr>
            <w:tcW w:w="200" w:type="pct"/>
            <w:noWrap/>
            <w:vAlign w:val="center"/>
          </w:tcPr>
          <w:p w14:paraId="5A8CD7A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4.37</w:t>
            </w:r>
          </w:p>
        </w:tc>
        <w:tc>
          <w:tcPr>
            <w:tcW w:w="176" w:type="pct"/>
            <w:noWrap/>
            <w:vAlign w:val="center"/>
          </w:tcPr>
          <w:p w14:paraId="63975E6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5L</w:t>
            </w:r>
          </w:p>
        </w:tc>
        <w:tc>
          <w:tcPr>
            <w:tcW w:w="237" w:type="pct"/>
            <w:noWrap/>
            <w:vAlign w:val="center"/>
          </w:tcPr>
          <w:p w14:paraId="04ED6A9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30" w:type="pct"/>
            <w:noWrap/>
            <w:vAlign w:val="center"/>
          </w:tcPr>
          <w:p w14:paraId="5FB5ACB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128</w:t>
            </w:r>
          </w:p>
        </w:tc>
        <w:tc>
          <w:tcPr>
            <w:tcW w:w="279" w:type="pct"/>
            <w:noWrap/>
            <w:vAlign w:val="center"/>
          </w:tcPr>
          <w:p w14:paraId="24FD604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7.94</w:t>
            </w:r>
          </w:p>
        </w:tc>
        <w:tc>
          <w:tcPr>
            <w:tcW w:w="283" w:type="pct"/>
            <w:noWrap/>
            <w:vAlign w:val="center"/>
          </w:tcPr>
          <w:p w14:paraId="539B3755">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321</w:t>
            </w:r>
          </w:p>
        </w:tc>
        <w:tc>
          <w:tcPr>
            <w:tcW w:w="265" w:type="pct"/>
            <w:noWrap/>
            <w:vAlign w:val="center"/>
          </w:tcPr>
          <w:p w14:paraId="04991431">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19.92</w:t>
            </w:r>
          </w:p>
        </w:tc>
        <w:tc>
          <w:tcPr>
            <w:tcW w:w="294" w:type="pct"/>
            <w:noWrap/>
            <w:vAlign w:val="center"/>
          </w:tcPr>
          <w:p w14:paraId="1543284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662</w:t>
            </w:r>
          </w:p>
        </w:tc>
        <w:tc>
          <w:tcPr>
            <w:tcW w:w="275" w:type="pct"/>
            <w:noWrap/>
            <w:vAlign w:val="center"/>
          </w:tcPr>
          <w:p w14:paraId="37D34BC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41.08</w:t>
            </w:r>
          </w:p>
        </w:tc>
        <w:tc>
          <w:tcPr>
            <w:tcW w:w="722" w:type="pct"/>
            <w:tcBorders>
              <w:right w:val="single" w:color="auto" w:sz="12" w:space="0"/>
            </w:tcBorders>
            <w:noWrap/>
            <w:vAlign w:val="center"/>
          </w:tcPr>
          <w:p w14:paraId="52B9C758">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SO</w:t>
            </w:r>
            <w:r>
              <w:rPr>
                <w:rFonts w:hint="default" w:ascii="Times New Roman" w:hAnsi="Times New Roman" w:eastAsia="宋体" w:cs="Times New Roman"/>
                <w:snapToGrid w:val="0"/>
                <w:color w:val="auto"/>
                <w:sz w:val="21"/>
                <w:vertAlign w:val="subscript"/>
              </w:rPr>
              <w:t>4</w:t>
            </w:r>
            <w:r>
              <w:rPr>
                <w:rFonts w:hint="default" w:ascii="Times New Roman" w:hAnsi="Times New Roman" w:eastAsia="宋体" w:cs="Times New Roman"/>
                <w:snapToGrid w:val="0"/>
                <w:color w:val="auto"/>
                <w:sz w:val="21"/>
                <w:vertAlign w:val="superscript"/>
              </w:rPr>
              <w:t>2-</w:t>
            </w:r>
            <w:r>
              <w:rPr>
                <w:rFonts w:hint="default" w:ascii="Times New Roman" w:hAnsi="Times New Roman" w:eastAsia="宋体" w:cs="Times New Roman"/>
                <w:snapToGrid w:val="0"/>
                <w:color w:val="auto"/>
                <w:sz w:val="21"/>
              </w:rPr>
              <w:t>·Cl</w:t>
            </w:r>
            <w:r>
              <w:rPr>
                <w:rFonts w:hint="default" w:ascii="Times New Roman" w:hAnsi="Times New Roman" w:eastAsia="宋体" w:cs="Times New Roman"/>
                <w:snapToGrid w:val="0"/>
                <w:color w:val="auto"/>
                <w:sz w:val="21"/>
                <w:vertAlign w:val="superscript"/>
              </w:rPr>
              <w:t>-</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kern w:val="0"/>
                <w:sz w:val="21"/>
                <w:lang w:val="de-DE"/>
              </w:rPr>
              <w:t xml:space="preserve"> Na</w:t>
            </w:r>
            <w:r>
              <w:rPr>
                <w:rFonts w:hint="default" w:ascii="Times New Roman" w:hAnsi="Times New Roman" w:eastAsia="宋体" w:cs="Times New Roman"/>
                <w:snapToGrid w:val="0"/>
                <w:color w:val="auto"/>
                <w:kern w:val="0"/>
                <w:sz w:val="21"/>
                <w:vertAlign w:val="superscript"/>
                <w:lang w:val="de-DE"/>
              </w:rPr>
              <w:t xml:space="preserve">+ </w:t>
            </w:r>
          </w:p>
        </w:tc>
      </w:tr>
      <w:tr w14:paraId="71CD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tcBorders>
              <w:left w:val="single" w:color="auto" w:sz="12" w:space="0"/>
            </w:tcBorders>
            <w:noWrap/>
            <w:vAlign w:val="center"/>
          </w:tcPr>
          <w:p w14:paraId="70E62F9C">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钻孔GC02</w:t>
            </w:r>
          </w:p>
        </w:tc>
        <w:tc>
          <w:tcPr>
            <w:tcW w:w="268" w:type="pct"/>
            <w:noWrap/>
            <w:vAlign w:val="center"/>
          </w:tcPr>
          <w:p w14:paraId="5977A3B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13.7</w:t>
            </w:r>
          </w:p>
        </w:tc>
        <w:tc>
          <w:tcPr>
            <w:tcW w:w="232" w:type="pct"/>
            <w:noWrap/>
            <w:vAlign w:val="center"/>
          </w:tcPr>
          <w:p w14:paraId="3FF7F5D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1.90</w:t>
            </w:r>
          </w:p>
        </w:tc>
        <w:tc>
          <w:tcPr>
            <w:tcW w:w="242" w:type="pct"/>
            <w:noWrap/>
            <w:vAlign w:val="center"/>
          </w:tcPr>
          <w:p w14:paraId="3A8ACCC1">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200</w:t>
            </w:r>
          </w:p>
        </w:tc>
        <w:tc>
          <w:tcPr>
            <w:tcW w:w="283" w:type="pct"/>
            <w:noWrap/>
            <w:vAlign w:val="center"/>
          </w:tcPr>
          <w:p w14:paraId="2F5548A0">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19.37</w:t>
            </w:r>
          </w:p>
        </w:tc>
        <w:tc>
          <w:tcPr>
            <w:tcW w:w="220" w:type="pct"/>
            <w:noWrap/>
            <w:vAlign w:val="center"/>
          </w:tcPr>
          <w:p w14:paraId="16D2FE4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96.1</w:t>
            </w:r>
          </w:p>
        </w:tc>
        <w:tc>
          <w:tcPr>
            <w:tcW w:w="269" w:type="pct"/>
            <w:noWrap/>
            <w:vAlign w:val="center"/>
          </w:tcPr>
          <w:p w14:paraId="5BF9074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8.35</w:t>
            </w:r>
          </w:p>
        </w:tc>
        <w:tc>
          <w:tcPr>
            <w:tcW w:w="232" w:type="pct"/>
            <w:noWrap/>
            <w:vAlign w:val="center"/>
          </w:tcPr>
          <w:p w14:paraId="2B40244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46.7</w:t>
            </w:r>
          </w:p>
        </w:tc>
        <w:tc>
          <w:tcPr>
            <w:tcW w:w="200" w:type="pct"/>
            <w:noWrap/>
            <w:vAlign w:val="center"/>
          </w:tcPr>
          <w:p w14:paraId="35C1412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4.06</w:t>
            </w:r>
          </w:p>
        </w:tc>
        <w:tc>
          <w:tcPr>
            <w:tcW w:w="176" w:type="pct"/>
            <w:noWrap/>
            <w:vAlign w:val="center"/>
          </w:tcPr>
          <w:p w14:paraId="6E80AFF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5L</w:t>
            </w:r>
          </w:p>
        </w:tc>
        <w:tc>
          <w:tcPr>
            <w:tcW w:w="237" w:type="pct"/>
            <w:noWrap/>
            <w:vAlign w:val="center"/>
          </w:tcPr>
          <w:p w14:paraId="5B5F092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30" w:type="pct"/>
            <w:noWrap/>
            <w:vAlign w:val="center"/>
          </w:tcPr>
          <w:p w14:paraId="1772D91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117</w:t>
            </w:r>
          </w:p>
        </w:tc>
        <w:tc>
          <w:tcPr>
            <w:tcW w:w="279" w:type="pct"/>
            <w:noWrap/>
            <w:vAlign w:val="center"/>
          </w:tcPr>
          <w:p w14:paraId="5A832C1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10.16</w:t>
            </w:r>
          </w:p>
        </w:tc>
        <w:tc>
          <w:tcPr>
            <w:tcW w:w="283" w:type="pct"/>
            <w:noWrap/>
            <w:vAlign w:val="center"/>
          </w:tcPr>
          <w:p w14:paraId="0AED54F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184</w:t>
            </w:r>
          </w:p>
        </w:tc>
        <w:tc>
          <w:tcPr>
            <w:tcW w:w="265" w:type="pct"/>
            <w:noWrap/>
            <w:vAlign w:val="center"/>
          </w:tcPr>
          <w:p w14:paraId="14CF8AA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15.98</w:t>
            </w:r>
          </w:p>
        </w:tc>
        <w:tc>
          <w:tcPr>
            <w:tcW w:w="294" w:type="pct"/>
            <w:noWrap/>
            <w:vAlign w:val="center"/>
          </w:tcPr>
          <w:p w14:paraId="1670AC3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494</w:t>
            </w:r>
          </w:p>
        </w:tc>
        <w:tc>
          <w:tcPr>
            <w:tcW w:w="275" w:type="pct"/>
            <w:noWrap/>
            <w:vAlign w:val="center"/>
          </w:tcPr>
          <w:p w14:paraId="695B0075">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42.90</w:t>
            </w:r>
          </w:p>
        </w:tc>
        <w:tc>
          <w:tcPr>
            <w:tcW w:w="722" w:type="pct"/>
            <w:tcBorders>
              <w:right w:val="single" w:color="auto" w:sz="12" w:space="0"/>
            </w:tcBorders>
            <w:noWrap/>
            <w:vAlign w:val="center"/>
          </w:tcPr>
          <w:p w14:paraId="045D09C3">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SO</w:t>
            </w:r>
            <w:r>
              <w:rPr>
                <w:rFonts w:hint="default" w:ascii="Times New Roman" w:hAnsi="Times New Roman" w:eastAsia="宋体" w:cs="Times New Roman"/>
                <w:snapToGrid w:val="0"/>
                <w:color w:val="auto"/>
                <w:sz w:val="21"/>
                <w:vertAlign w:val="subscript"/>
              </w:rPr>
              <w:t>4</w:t>
            </w:r>
            <w:r>
              <w:rPr>
                <w:rFonts w:hint="default" w:ascii="Times New Roman" w:hAnsi="Times New Roman" w:eastAsia="宋体" w:cs="Times New Roman"/>
                <w:snapToGrid w:val="0"/>
                <w:color w:val="auto"/>
                <w:sz w:val="21"/>
                <w:vertAlign w:val="superscript"/>
              </w:rPr>
              <w:t>2-</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kern w:val="0"/>
                <w:sz w:val="21"/>
                <w:lang w:val="de-DE"/>
              </w:rPr>
              <w:t xml:space="preserve"> Na</w:t>
            </w:r>
            <w:r>
              <w:rPr>
                <w:rFonts w:hint="default" w:ascii="Times New Roman" w:hAnsi="Times New Roman" w:eastAsia="宋体" w:cs="Times New Roman"/>
                <w:snapToGrid w:val="0"/>
                <w:color w:val="auto"/>
                <w:kern w:val="0"/>
                <w:sz w:val="21"/>
                <w:vertAlign w:val="superscript"/>
                <w:lang w:val="de-DE"/>
              </w:rPr>
              <w:t>+</w:t>
            </w:r>
          </w:p>
        </w:tc>
      </w:tr>
      <w:tr w14:paraId="3E64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0" w:hRule="atLeast"/>
          <w:jc w:val="center"/>
        </w:trPr>
        <w:tc>
          <w:tcPr>
            <w:tcW w:w="287" w:type="pct"/>
            <w:tcBorders>
              <w:left w:val="single" w:color="auto" w:sz="12" w:space="0"/>
              <w:bottom w:val="single" w:color="auto" w:sz="12" w:space="0"/>
            </w:tcBorders>
            <w:noWrap/>
            <w:vAlign w:val="center"/>
          </w:tcPr>
          <w:p w14:paraId="3695C275">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钻孔GC03</w:t>
            </w:r>
          </w:p>
        </w:tc>
        <w:tc>
          <w:tcPr>
            <w:tcW w:w="268" w:type="pct"/>
            <w:tcBorders>
              <w:bottom w:val="single" w:color="auto" w:sz="12" w:space="0"/>
            </w:tcBorders>
            <w:noWrap/>
            <w:vAlign w:val="center"/>
          </w:tcPr>
          <w:p w14:paraId="6451CB8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18.0</w:t>
            </w:r>
          </w:p>
        </w:tc>
        <w:tc>
          <w:tcPr>
            <w:tcW w:w="232" w:type="pct"/>
            <w:tcBorders>
              <w:bottom w:val="single" w:color="auto" w:sz="12" w:space="0"/>
            </w:tcBorders>
            <w:noWrap/>
            <w:vAlign w:val="center"/>
          </w:tcPr>
          <w:p w14:paraId="0CF0E52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1.13</w:t>
            </w:r>
          </w:p>
        </w:tc>
        <w:tc>
          <w:tcPr>
            <w:tcW w:w="242" w:type="pct"/>
            <w:tcBorders>
              <w:bottom w:val="single" w:color="auto" w:sz="12" w:space="0"/>
            </w:tcBorders>
            <w:noWrap/>
            <w:vAlign w:val="center"/>
          </w:tcPr>
          <w:p w14:paraId="41AF664F">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277</w:t>
            </w:r>
          </w:p>
        </w:tc>
        <w:tc>
          <w:tcPr>
            <w:tcW w:w="283" w:type="pct"/>
            <w:tcBorders>
              <w:bottom w:val="single" w:color="auto" w:sz="12" w:space="0"/>
            </w:tcBorders>
            <w:noWrap/>
            <w:vAlign w:val="center"/>
          </w:tcPr>
          <w:p w14:paraId="0CE8EE0E">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17.45</w:t>
            </w:r>
          </w:p>
        </w:tc>
        <w:tc>
          <w:tcPr>
            <w:tcW w:w="220" w:type="pct"/>
            <w:tcBorders>
              <w:bottom w:val="single" w:color="auto" w:sz="12" w:space="0"/>
            </w:tcBorders>
            <w:noWrap/>
            <w:vAlign w:val="center"/>
          </w:tcPr>
          <w:p w14:paraId="001B73F0">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150</w:t>
            </w:r>
          </w:p>
        </w:tc>
        <w:tc>
          <w:tcPr>
            <w:tcW w:w="269" w:type="pct"/>
            <w:tcBorders>
              <w:bottom w:val="single" w:color="auto" w:sz="12" w:space="0"/>
            </w:tcBorders>
            <w:noWrap/>
            <w:vAlign w:val="center"/>
          </w:tcPr>
          <w:p w14:paraId="690EB4E2">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9.45</w:t>
            </w:r>
          </w:p>
        </w:tc>
        <w:tc>
          <w:tcPr>
            <w:tcW w:w="232" w:type="pct"/>
            <w:tcBorders>
              <w:bottom w:val="single" w:color="auto" w:sz="12" w:space="0"/>
            </w:tcBorders>
            <w:noWrap/>
            <w:vAlign w:val="center"/>
          </w:tcPr>
          <w:p w14:paraId="55D8E2ED">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56.2</w:t>
            </w:r>
          </w:p>
        </w:tc>
        <w:tc>
          <w:tcPr>
            <w:tcW w:w="200" w:type="pct"/>
            <w:tcBorders>
              <w:bottom w:val="single" w:color="auto" w:sz="12" w:space="0"/>
            </w:tcBorders>
            <w:noWrap/>
            <w:vAlign w:val="center"/>
          </w:tcPr>
          <w:p w14:paraId="5353DC15">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3.54</w:t>
            </w:r>
          </w:p>
        </w:tc>
        <w:tc>
          <w:tcPr>
            <w:tcW w:w="176" w:type="pct"/>
            <w:tcBorders>
              <w:bottom w:val="single" w:color="auto" w:sz="12" w:space="0"/>
            </w:tcBorders>
            <w:noWrap/>
            <w:vAlign w:val="center"/>
          </w:tcPr>
          <w:p w14:paraId="68067EA4">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5L</w:t>
            </w:r>
          </w:p>
        </w:tc>
        <w:tc>
          <w:tcPr>
            <w:tcW w:w="237" w:type="pct"/>
            <w:tcBorders>
              <w:bottom w:val="single" w:color="auto" w:sz="12" w:space="0"/>
            </w:tcBorders>
            <w:noWrap/>
            <w:vAlign w:val="center"/>
          </w:tcPr>
          <w:p w14:paraId="3858469B">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w:t>
            </w:r>
          </w:p>
        </w:tc>
        <w:tc>
          <w:tcPr>
            <w:tcW w:w="230" w:type="pct"/>
            <w:tcBorders>
              <w:bottom w:val="single" w:color="auto" w:sz="12" w:space="0"/>
            </w:tcBorders>
            <w:noWrap/>
            <w:vAlign w:val="center"/>
          </w:tcPr>
          <w:p w14:paraId="770261F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128</w:t>
            </w:r>
          </w:p>
        </w:tc>
        <w:tc>
          <w:tcPr>
            <w:tcW w:w="279" w:type="pct"/>
            <w:tcBorders>
              <w:bottom w:val="single" w:color="auto" w:sz="12" w:space="0"/>
            </w:tcBorders>
            <w:noWrap/>
            <w:vAlign w:val="center"/>
          </w:tcPr>
          <w:p w14:paraId="45DDFFF7">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8.06</w:t>
            </w:r>
          </w:p>
        </w:tc>
        <w:tc>
          <w:tcPr>
            <w:tcW w:w="283" w:type="pct"/>
            <w:tcBorders>
              <w:bottom w:val="single" w:color="auto" w:sz="12" w:space="0"/>
            </w:tcBorders>
            <w:noWrap/>
            <w:vAlign w:val="center"/>
          </w:tcPr>
          <w:p w14:paraId="6CB7C9F6">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301</w:t>
            </w:r>
          </w:p>
        </w:tc>
        <w:tc>
          <w:tcPr>
            <w:tcW w:w="265" w:type="pct"/>
            <w:tcBorders>
              <w:bottom w:val="single" w:color="auto" w:sz="12" w:space="0"/>
            </w:tcBorders>
            <w:noWrap/>
            <w:vAlign w:val="center"/>
          </w:tcPr>
          <w:p w14:paraId="74A48F5C">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18.96</w:t>
            </w:r>
          </w:p>
        </w:tc>
        <w:tc>
          <w:tcPr>
            <w:tcW w:w="294" w:type="pct"/>
            <w:tcBorders>
              <w:bottom w:val="single" w:color="auto" w:sz="12" w:space="0"/>
            </w:tcBorders>
            <w:noWrap/>
            <w:vAlign w:val="center"/>
          </w:tcPr>
          <w:p w14:paraId="7346C431">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657</w:t>
            </w:r>
          </w:p>
        </w:tc>
        <w:tc>
          <w:tcPr>
            <w:tcW w:w="275" w:type="pct"/>
            <w:tcBorders>
              <w:bottom w:val="single" w:color="auto" w:sz="12" w:space="0"/>
            </w:tcBorders>
            <w:noWrap/>
            <w:vAlign w:val="center"/>
          </w:tcPr>
          <w:p w14:paraId="254E0C2A">
            <w:pPr>
              <w:keepNext w:val="0"/>
              <w:keepLines w:val="0"/>
              <w:pageBreakBefore w:val="0"/>
              <w:widowControl w:val="0"/>
              <w:kinsoku/>
              <w:wordWrap/>
              <w:overflowPunct/>
              <w:topLinePunct w:val="0"/>
              <w:autoSpaceDE/>
              <w:autoSpaceDN/>
              <w:bidi w:val="0"/>
              <w:adjustRightInd w:val="0"/>
              <w:snapToGrid w:val="0"/>
              <w:spacing w:line="320" w:lineRule="atLeas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41.39</w:t>
            </w:r>
          </w:p>
        </w:tc>
        <w:tc>
          <w:tcPr>
            <w:tcW w:w="722" w:type="pct"/>
            <w:tcBorders>
              <w:bottom w:val="single" w:color="auto" w:sz="12" w:space="0"/>
              <w:right w:val="single" w:color="auto" w:sz="12" w:space="0"/>
            </w:tcBorders>
            <w:noWrap/>
            <w:vAlign w:val="center"/>
          </w:tcPr>
          <w:p w14:paraId="1C37AE22">
            <w:pPr>
              <w:pStyle w:val="295"/>
              <w:keepNext w:val="0"/>
              <w:keepLines w:val="0"/>
              <w:pageBreakBefore w:val="0"/>
              <w:widowControl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snapToGrid w:val="0"/>
                <w:color w:val="auto"/>
                <w:sz w:val="21"/>
              </w:rPr>
            </w:pPr>
            <w:r>
              <w:rPr>
                <w:rFonts w:hint="default" w:ascii="Times New Roman" w:hAnsi="Times New Roman" w:eastAsia="宋体" w:cs="Times New Roman"/>
                <w:snapToGrid w:val="0"/>
                <w:color w:val="auto"/>
                <w:sz w:val="21"/>
              </w:rPr>
              <w:t>SO</w:t>
            </w:r>
            <w:r>
              <w:rPr>
                <w:rFonts w:hint="default" w:ascii="Times New Roman" w:hAnsi="Times New Roman" w:eastAsia="宋体" w:cs="Times New Roman"/>
                <w:snapToGrid w:val="0"/>
                <w:color w:val="auto"/>
                <w:sz w:val="21"/>
                <w:vertAlign w:val="subscript"/>
              </w:rPr>
              <w:t>4</w:t>
            </w:r>
            <w:r>
              <w:rPr>
                <w:rFonts w:hint="default" w:ascii="Times New Roman" w:hAnsi="Times New Roman" w:eastAsia="宋体" w:cs="Times New Roman"/>
                <w:snapToGrid w:val="0"/>
                <w:color w:val="auto"/>
                <w:sz w:val="21"/>
                <w:vertAlign w:val="superscript"/>
              </w:rPr>
              <w:t>2-</w:t>
            </w:r>
            <w:r>
              <w:rPr>
                <w:rFonts w:hint="default" w:ascii="Times New Roman" w:hAnsi="Times New Roman" w:eastAsia="宋体" w:cs="Times New Roman"/>
                <w:snapToGrid w:val="0"/>
                <w:color w:val="auto"/>
                <w:sz w:val="21"/>
              </w:rPr>
              <w:t>·Cl</w:t>
            </w:r>
            <w:r>
              <w:rPr>
                <w:rFonts w:hint="default" w:ascii="Times New Roman" w:hAnsi="Times New Roman" w:eastAsia="宋体" w:cs="Times New Roman"/>
                <w:snapToGrid w:val="0"/>
                <w:color w:val="auto"/>
                <w:sz w:val="21"/>
                <w:vertAlign w:val="superscript"/>
              </w:rPr>
              <w:t>-</w:t>
            </w:r>
            <w:r>
              <w:rPr>
                <w:rFonts w:hint="default" w:ascii="Times New Roman" w:hAnsi="Times New Roman" w:eastAsia="宋体" w:cs="Times New Roman"/>
                <w:snapToGrid w:val="0"/>
                <w:color w:val="auto"/>
                <w:sz w:val="21"/>
              </w:rPr>
              <w:t>-</w:t>
            </w:r>
            <w:r>
              <w:rPr>
                <w:rFonts w:hint="default" w:ascii="Times New Roman" w:hAnsi="Times New Roman" w:eastAsia="宋体" w:cs="Times New Roman"/>
                <w:snapToGrid w:val="0"/>
                <w:color w:val="auto"/>
                <w:kern w:val="0"/>
                <w:sz w:val="21"/>
                <w:lang w:val="de-DE"/>
              </w:rPr>
              <w:t xml:space="preserve"> Na</w:t>
            </w:r>
            <w:r>
              <w:rPr>
                <w:rFonts w:hint="default" w:ascii="Times New Roman" w:hAnsi="Times New Roman" w:eastAsia="宋体" w:cs="Times New Roman"/>
                <w:snapToGrid w:val="0"/>
                <w:color w:val="auto"/>
                <w:kern w:val="0"/>
                <w:sz w:val="21"/>
                <w:vertAlign w:val="superscript"/>
                <w:lang w:val="de-DE"/>
              </w:rPr>
              <w:t xml:space="preserve">+ </w:t>
            </w:r>
          </w:p>
        </w:tc>
      </w:tr>
    </w:tbl>
    <w:p w14:paraId="7E5D86C7">
      <w:pPr>
        <w:pStyle w:val="342"/>
        <w:keepNext w:val="0"/>
        <w:keepLines w:val="0"/>
        <w:pageBreakBefore w:val="0"/>
        <w:widowControl/>
        <w:kinsoku/>
        <w:wordWrap/>
        <w:overflowPunct/>
        <w:topLinePunct w:val="0"/>
        <w:autoSpaceDE/>
        <w:autoSpaceDN/>
        <w:bidi w:val="0"/>
        <w:adjustRightInd/>
        <w:snapToGrid/>
        <w:spacing w:before="0" w:beforeLines="50" w:line="360" w:lineRule="auto"/>
        <w:ind w:firstLine="480"/>
        <w:jc w:val="both"/>
        <w:textAlignment w:val="auto"/>
        <w:rPr>
          <w:color w:val="auto"/>
        </w:rPr>
      </w:pPr>
      <w:r>
        <w:rPr>
          <w:rFonts w:hint="default" w:ascii="Times New Roman" w:hAnsi="Times New Roman" w:eastAsia="宋体" w:cs="Times New Roman"/>
          <w:color w:val="auto"/>
        </w:rPr>
        <w:t>由监测评价结果表明，项目区地下水监测点中溶解性总固</w:t>
      </w:r>
      <w:r>
        <w:rPr>
          <w:rFonts w:hint="default" w:ascii="Times New Roman" w:hAnsi="Times New Roman" w:eastAsia="宋体" w:cs="Times New Roman"/>
          <w:color w:val="auto"/>
          <w:lang w:val="en-US" w:eastAsia="zh-CN"/>
        </w:rPr>
        <w:t>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总硬度</w:t>
      </w:r>
      <w:r>
        <w:rPr>
          <w:rFonts w:hint="default" w:ascii="Times New Roman" w:hAnsi="Times New Roman" w:eastAsia="宋体" w:cs="Times New Roman"/>
          <w:color w:val="auto"/>
        </w:rPr>
        <w:t>、氯化物及硫酸盐指标存在超标情况，其它各项监测指标能够满足地下水质量标准Ⅲ类。超标原因与所在区域环境本底有关，由于项目区地下水资源贫乏，地下水径流时间长，在径流过程中与含水层岩土层长期接触和溶解矿物质造成水质矿化度本底值较高</w:t>
      </w:r>
      <w:r>
        <w:rPr>
          <w:color w:val="auto"/>
        </w:rPr>
        <w:t>。</w:t>
      </w:r>
    </w:p>
    <w:bookmarkEnd w:id="294"/>
    <w:bookmarkEnd w:id="295"/>
    <w:bookmarkEnd w:id="296"/>
    <w:p w14:paraId="39CAD14A">
      <w:pPr>
        <w:pStyle w:val="6"/>
        <w:pageBreakBefore w:val="0"/>
        <w:kinsoku/>
        <w:wordWrap/>
        <w:overflowPunct/>
        <w:topLinePunct w:val="0"/>
        <w:bidi w:val="0"/>
        <w:snapToGrid/>
        <w:spacing w:line="360" w:lineRule="auto"/>
        <w:textAlignment w:val="auto"/>
        <w:rPr>
          <w:color w:val="auto"/>
        </w:rPr>
      </w:pPr>
      <w:r>
        <w:rPr>
          <w:color w:val="auto"/>
        </w:rPr>
        <w:t>4.2.3声环境现状调查与评价</w:t>
      </w:r>
    </w:p>
    <w:p w14:paraId="7507D507">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（1）监测布点</w:t>
      </w:r>
    </w:p>
    <w:p w14:paraId="55B26156">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根据项目的地理位置与环</w:t>
      </w:r>
      <w:r>
        <w:rPr>
          <w:rFonts w:hint="default" w:ascii="Times New Roman" w:hAnsi="Times New Roman" w:eastAsia="宋体" w:cs="Times New Roman"/>
          <w:color w:val="auto"/>
          <w:highlight w:val="none"/>
        </w:rPr>
        <w:t>境特点，在项目区四周布置了4个点位，由新疆锡水金山环境科技有限公司提供，监测时间为202</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24</w:t>
      </w:r>
      <w:r>
        <w:rPr>
          <w:rFonts w:hint="default" w:ascii="Times New Roman" w:hAnsi="Times New Roman" w:eastAsia="宋体" w:cs="Times New Roman"/>
          <w:color w:val="auto"/>
          <w:highlight w:val="none"/>
        </w:rPr>
        <w:t>。</w:t>
      </w:r>
    </w:p>
    <w:p w14:paraId="38415DE1">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（2）监测方法</w:t>
      </w:r>
    </w:p>
    <w:p w14:paraId="64C94181">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执行《声环境质量标准》（GB3096-2008）环境噪声监测要求。监测仪器使用AWA5688多功能声级计+噪声统计分析仪，测量前后均用声级标准器进行校准。</w:t>
      </w:r>
    </w:p>
    <w:p w14:paraId="11211C8D">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（3）评价标准</w:t>
      </w:r>
    </w:p>
    <w:p w14:paraId="6701FA43">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执行《声环境质量标准》（GB3096-2008）中2类区标准，即昼间60dB(A)，夜间50dB(A)。</w:t>
      </w:r>
    </w:p>
    <w:p w14:paraId="617549DD">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（4）评价方法</w:t>
      </w:r>
    </w:p>
    <w:p w14:paraId="6214B478">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采用监测值与评价标准比较分析其是否超标。</w:t>
      </w:r>
    </w:p>
    <w:p w14:paraId="58A22127">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（5）评价结果</w:t>
      </w:r>
    </w:p>
    <w:p w14:paraId="1951F67E">
      <w:pPr>
        <w:pageBreakBefore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评价区噪声现状监测结果及评价结果见表4.2-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p w14:paraId="09862F1B">
      <w:pPr>
        <w:pageBreakBefore w:val="0"/>
        <w:kinsoku/>
        <w:wordWrap/>
        <w:overflowPunct/>
        <w:topLinePunct w:val="0"/>
        <w:autoSpaceDE w:val="0"/>
        <w:autoSpaceDN w:val="0"/>
        <w:bidi w:val="0"/>
        <w:adjustRightInd w:val="0"/>
        <w:snapToGrid/>
        <w:spacing w:line="360" w:lineRule="auto"/>
        <w:ind w:firstLine="42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表4.</w:t>
      </w:r>
      <w:r>
        <w:rPr>
          <w:rFonts w:hint="default" w:ascii="Times New Roman" w:hAnsi="Times New Roman" w:eastAsia="宋体" w:cs="Times New Roman"/>
          <w:b/>
          <w:color w:val="auto"/>
          <w:sz w:val="21"/>
          <w:szCs w:val="21"/>
        </w:rPr>
        <w:t>2</w:t>
      </w:r>
      <w:r>
        <w:rPr>
          <w:rFonts w:hint="default" w:ascii="Times New Roman" w:hAnsi="Times New Roman" w:eastAsia="宋体" w:cs="Times New Roman"/>
          <w:b/>
          <w:color w:val="auto"/>
          <w:sz w:val="21"/>
          <w:szCs w:val="21"/>
          <w:lang w:val="zh-CN"/>
        </w:rPr>
        <w:t>-</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zh-CN"/>
        </w:rPr>
        <w:t>评价区噪声现状监测与评价结果</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1760"/>
        <w:gridCol w:w="1634"/>
        <w:gridCol w:w="1341"/>
        <w:gridCol w:w="1323"/>
      </w:tblGrid>
      <w:tr w14:paraId="4297CB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 w:hRule="exact"/>
        </w:trPr>
        <w:tc>
          <w:tcPr>
            <w:tcW w:w="1569" w:type="pct"/>
            <w:vMerge w:val="restart"/>
            <w:vAlign w:val="center"/>
          </w:tcPr>
          <w:p w14:paraId="2E596651">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监测位置</w:t>
            </w:r>
          </w:p>
        </w:tc>
        <w:tc>
          <w:tcPr>
            <w:tcW w:w="1921" w:type="pct"/>
            <w:gridSpan w:val="2"/>
            <w:vAlign w:val="center"/>
          </w:tcPr>
          <w:p w14:paraId="06E0EB8B">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监测结果</w:t>
            </w:r>
          </w:p>
        </w:tc>
        <w:tc>
          <w:tcPr>
            <w:tcW w:w="1508" w:type="pct"/>
            <w:gridSpan w:val="2"/>
            <w:vAlign w:val="center"/>
          </w:tcPr>
          <w:p w14:paraId="17D2659B">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r>
      <w:tr w14:paraId="74A9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exact"/>
        </w:trPr>
        <w:tc>
          <w:tcPr>
            <w:tcW w:w="1569" w:type="pct"/>
            <w:vMerge w:val="continue"/>
            <w:vAlign w:val="center"/>
          </w:tcPr>
          <w:p w14:paraId="4B1BA01F">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p>
        </w:tc>
        <w:tc>
          <w:tcPr>
            <w:tcW w:w="996" w:type="pct"/>
            <w:vAlign w:val="center"/>
          </w:tcPr>
          <w:p w14:paraId="12EAEA36">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925" w:type="pct"/>
            <w:vAlign w:val="center"/>
          </w:tcPr>
          <w:p w14:paraId="60F9A102">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759" w:type="pct"/>
            <w:vAlign w:val="center"/>
          </w:tcPr>
          <w:p w14:paraId="377BE6C7">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749" w:type="pct"/>
            <w:vAlign w:val="center"/>
          </w:tcPr>
          <w:p w14:paraId="0A06CFBD">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14:paraId="49A0B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exact"/>
        </w:trPr>
        <w:tc>
          <w:tcPr>
            <w:tcW w:w="1569" w:type="pct"/>
            <w:vAlign w:val="center"/>
          </w:tcPr>
          <w:p w14:paraId="1EF3D275">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尾矿库场地东边界外1米1#</w:t>
            </w:r>
          </w:p>
        </w:tc>
        <w:tc>
          <w:tcPr>
            <w:tcW w:w="996" w:type="pct"/>
            <w:vAlign w:val="center"/>
          </w:tcPr>
          <w:p w14:paraId="2BC44FE8">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925" w:type="pct"/>
            <w:vAlign w:val="center"/>
          </w:tcPr>
          <w:p w14:paraId="2A0AC052">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759" w:type="pct"/>
            <w:vMerge w:val="restart"/>
            <w:vAlign w:val="center"/>
          </w:tcPr>
          <w:p w14:paraId="69FF9A03">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749" w:type="pct"/>
            <w:vMerge w:val="restart"/>
            <w:vAlign w:val="center"/>
          </w:tcPr>
          <w:p w14:paraId="6AD7A4F8">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7DDFF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trPr>
        <w:tc>
          <w:tcPr>
            <w:tcW w:w="1569" w:type="pct"/>
            <w:vAlign w:val="center"/>
          </w:tcPr>
          <w:p w14:paraId="65B593D8">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尾矿库场地南边界外1米2#</w:t>
            </w:r>
          </w:p>
        </w:tc>
        <w:tc>
          <w:tcPr>
            <w:tcW w:w="996" w:type="pct"/>
            <w:vAlign w:val="center"/>
          </w:tcPr>
          <w:p w14:paraId="763BA35B">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925" w:type="pct"/>
            <w:vAlign w:val="center"/>
          </w:tcPr>
          <w:p w14:paraId="752FF839">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759" w:type="pct"/>
            <w:vMerge w:val="continue"/>
            <w:vAlign w:val="center"/>
          </w:tcPr>
          <w:p w14:paraId="114FF70F">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c>
          <w:tcPr>
            <w:tcW w:w="749" w:type="pct"/>
            <w:vMerge w:val="continue"/>
            <w:vAlign w:val="center"/>
          </w:tcPr>
          <w:p w14:paraId="17A2C8DB">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r>
      <w:tr w14:paraId="438B6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exact"/>
        </w:trPr>
        <w:tc>
          <w:tcPr>
            <w:tcW w:w="1569" w:type="pct"/>
            <w:vAlign w:val="center"/>
          </w:tcPr>
          <w:p w14:paraId="07CA769E">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尾矿库场地西边界外1米3#</w:t>
            </w:r>
          </w:p>
        </w:tc>
        <w:tc>
          <w:tcPr>
            <w:tcW w:w="996" w:type="pct"/>
            <w:vAlign w:val="center"/>
          </w:tcPr>
          <w:p w14:paraId="45634819">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925" w:type="pct"/>
            <w:vAlign w:val="center"/>
          </w:tcPr>
          <w:p w14:paraId="196C45DE">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759" w:type="pct"/>
            <w:vMerge w:val="continue"/>
            <w:vAlign w:val="center"/>
          </w:tcPr>
          <w:p w14:paraId="18E89557">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c>
          <w:tcPr>
            <w:tcW w:w="749" w:type="pct"/>
            <w:vMerge w:val="continue"/>
            <w:vAlign w:val="center"/>
          </w:tcPr>
          <w:p w14:paraId="60BC79EA">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r>
      <w:tr w14:paraId="46C37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0" w:hRule="exact"/>
        </w:trPr>
        <w:tc>
          <w:tcPr>
            <w:tcW w:w="1569" w:type="pct"/>
            <w:vAlign w:val="center"/>
          </w:tcPr>
          <w:p w14:paraId="2265CC02">
            <w:pPr>
              <w:keepNext w:val="0"/>
              <w:keepLines w:val="0"/>
              <w:pageBreakBefore w:val="0"/>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尾矿库场地北边界外1米4#</w:t>
            </w:r>
          </w:p>
        </w:tc>
        <w:tc>
          <w:tcPr>
            <w:tcW w:w="996" w:type="pct"/>
            <w:vAlign w:val="center"/>
          </w:tcPr>
          <w:p w14:paraId="18A6A400">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925" w:type="pct"/>
            <w:vAlign w:val="center"/>
          </w:tcPr>
          <w:p w14:paraId="52A8FD7C">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759" w:type="pct"/>
            <w:vMerge w:val="continue"/>
            <w:vAlign w:val="center"/>
          </w:tcPr>
          <w:p w14:paraId="2CA2ABF2">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c>
          <w:tcPr>
            <w:tcW w:w="749" w:type="pct"/>
            <w:vMerge w:val="continue"/>
            <w:vAlign w:val="center"/>
          </w:tcPr>
          <w:p w14:paraId="06BD850A">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rPr>
                <w:rFonts w:hint="default" w:ascii="Times New Roman" w:hAnsi="Times New Roman" w:eastAsia="宋体" w:cs="Times New Roman"/>
                <w:color w:val="auto"/>
                <w:szCs w:val="21"/>
              </w:rPr>
            </w:pPr>
          </w:p>
        </w:tc>
      </w:tr>
    </w:tbl>
    <w:p w14:paraId="03BF031A">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color w:val="auto"/>
        </w:rPr>
      </w:pPr>
      <w:r>
        <w:rPr>
          <w:rFonts w:hint="default" w:ascii="Times New Roman" w:hAnsi="Times New Roman" w:eastAsia="宋体" w:cs="Times New Roman"/>
          <w:color w:val="auto"/>
        </w:rPr>
        <w:t>从表4.3-9的监测结果可以看出，项目区昼夜噪声现状监测值均符合《声环境质量标准》（GB3096-2008）中的2类区标准限值，项目区声环境质量良好。</w:t>
      </w:r>
    </w:p>
    <w:p w14:paraId="007701FC">
      <w:pPr>
        <w:pStyle w:val="6"/>
        <w:pageBreakBefore w:val="0"/>
        <w:widowControl w:val="0"/>
        <w:kinsoku/>
        <w:wordWrap/>
        <w:overflowPunct/>
        <w:topLinePunct w:val="0"/>
        <w:autoSpaceDE/>
        <w:autoSpaceDN/>
        <w:bidi w:val="0"/>
        <w:spacing w:line="360" w:lineRule="auto"/>
        <w:textAlignment w:val="auto"/>
        <w:rPr>
          <w:color w:val="auto"/>
        </w:rPr>
      </w:pPr>
      <w:r>
        <w:rPr>
          <w:color w:val="auto"/>
        </w:rPr>
        <w:t>4.2.4生态环境现状调查</w:t>
      </w:r>
    </w:p>
    <w:p w14:paraId="1EB55DFA">
      <w:pPr>
        <w:pStyle w:val="7"/>
        <w:pageBreakBefore w:val="0"/>
        <w:widowControl w:val="0"/>
        <w:kinsoku/>
        <w:wordWrap/>
        <w:overflowPunct/>
        <w:topLinePunct w:val="0"/>
        <w:autoSpaceDE/>
        <w:autoSpaceDN/>
        <w:bidi w:val="0"/>
        <w:spacing w:line="360" w:lineRule="auto"/>
        <w:textAlignment w:val="auto"/>
        <w:rPr>
          <w:color w:val="auto"/>
        </w:rPr>
      </w:pPr>
      <w:r>
        <w:rPr>
          <w:color w:val="auto"/>
        </w:rPr>
        <w:t>4.2.4.1</w:t>
      </w:r>
      <w:r>
        <w:rPr>
          <w:rFonts w:hint="eastAsia"/>
          <w:color w:val="auto"/>
          <w:lang w:val="en-US" w:eastAsia="zh-CN"/>
        </w:rPr>
        <w:t>生态</w:t>
      </w:r>
      <w:r>
        <w:rPr>
          <w:color w:val="auto"/>
        </w:rPr>
        <w:t>功能区划</w:t>
      </w:r>
    </w:p>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14:paraId="66E20BB9">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297" w:name="_Toc245541349"/>
      <w:bookmarkStart w:id="298" w:name="_Toc187800047"/>
      <w:bookmarkStart w:id="299" w:name="_Toc179653285"/>
      <w:bookmarkStart w:id="300" w:name="_Toc179522825"/>
      <w:bookmarkStart w:id="301" w:name="_Toc244919036"/>
      <w:bookmarkStart w:id="302" w:name="_Toc256374985"/>
      <w:bookmarkStart w:id="303" w:name="_Toc355439062"/>
      <w:bookmarkStart w:id="304" w:name="_Toc180891784"/>
      <w:bookmarkStart w:id="305" w:name="_Toc253495551"/>
      <w:bookmarkStart w:id="306" w:name="_Toc179653279"/>
      <w:bookmarkStart w:id="307" w:name="_Toc149680806"/>
      <w:bookmarkStart w:id="308" w:name="_Toc164774385"/>
      <w:bookmarkStart w:id="309" w:name="_Toc172698666"/>
      <w:bookmarkStart w:id="310" w:name="_Toc187800041"/>
      <w:bookmarkStart w:id="311" w:name="_Toc179522820"/>
      <w:bookmarkStart w:id="312" w:name="_Toc170869068"/>
      <w:bookmarkStart w:id="313" w:name="_Toc180891778"/>
      <w:bookmarkStart w:id="314" w:name="_Toc168317205"/>
      <w:bookmarkStart w:id="315" w:name="_Toc149680569"/>
      <w:bookmarkStart w:id="316" w:name="_Toc170970664"/>
      <w:bookmarkStart w:id="317" w:name="_Toc153689558"/>
      <w:r>
        <w:rPr>
          <w:rFonts w:hint="default" w:ascii="Times New Roman" w:hAnsi="Times New Roman" w:eastAsia="宋体" w:cs="Times New Roman"/>
          <w:color w:val="auto"/>
        </w:rPr>
        <w:t>（1）新疆生态功能区划</w:t>
      </w:r>
    </w:p>
    <w:p w14:paraId="4BC0148D">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新疆生态功能区划》，项目所在区域属于Ⅳ塔里木盆地暖温带极干旱沙漠、戈壁及绿洲农业生态区—Ⅳ2塔里木盆地南部和东部沙漠、戈壁、绿洲农业生态亚区—64．阿尔金山北坡山前平原戈壁、流动沙漠沙漠化敏感生态功能区。</w:t>
      </w:r>
    </w:p>
    <w:p w14:paraId="60B94EFC">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生态功能区主要生态环境问题、保护措施及发展方向，具体见表4.2-</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和图4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2-2。</w:t>
      </w:r>
    </w:p>
    <w:p w14:paraId="7C41DD63">
      <w:pPr>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 xml:space="preserve">    评价区生态功能区划</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4"/>
        <w:gridCol w:w="1570"/>
        <w:gridCol w:w="5871"/>
      </w:tblGrid>
      <w:tr w14:paraId="0F0FF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6" w:type="pct"/>
            <w:vMerge w:val="restart"/>
            <w:tcMar>
              <w:top w:w="0" w:type="dxa"/>
              <w:left w:w="0" w:type="dxa"/>
              <w:bottom w:w="0" w:type="dxa"/>
              <w:right w:w="0" w:type="dxa"/>
            </w:tcMar>
            <w:vAlign w:val="center"/>
          </w:tcPr>
          <w:p w14:paraId="4A36ECDF">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生态功能</w:t>
            </w:r>
          </w:p>
          <w:p w14:paraId="63FF517F">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分区单元</w:t>
            </w:r>
          </w:p>
        </w:tc>
        <w:tc>
          <w:tcPr>
            <w:tcW w:w="907" w:type="pct"/>
            <w:tcMar>
              <w:top w:w="0" w:type="dxa"/>
              <w:left w:w="0" w:type="dxa"/>
              <w:bottom w:w="0" w:type="dxa"/>
              <w:right w:w="0" w:type="dxa"/>
            </w:tcMar>
            <w:vAlign w:val="center"/>
          </w:tcPr>
          <w:p w14:paraId="4E26EF54">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生态区</w:t>
            </w:r>
          </w:p>
        </w:tc>
        <w:tc>
          <w:tcPr>
            <w:tcW w:w="3395" w:type="pct"/>
            <w:tcMar>
              <w:top w:w="0" w:type="dxa"/>
              <w:left w:w="0" w:type="dxa"/>
              <w:bottom w:w="0" w:type="dxa"/>
              <w:right w:w="0" w:type="dxa"/>
            </w:tcMar>
            <w:vAlign w:val="center"/>
          </w:tcPr>
          <w:p w14:paraId="205BC093">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Ⅳ塔里木盆地暖温带极干旱沙漠、戈壁及绿洲农业生态区</w:t>
            </w:r>
          </w:p>
        </w:tc>
      </w:tr>
      <w:tr w14:paraId="12071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6" w:type="pct"/>
            <w:vMerge w:val="continue"/>
            <w:tcMar>
              <w:top w:w="0" w:type="dxa"/>
              <w:left w:w="0" w:type="dxa"/>
              <w:bottom w:w="0" w:type="dxa"/>
              <w:right w:w="0" w:type="dxa"/>
            </w:tcMar>
            <w:vAlign w:val="center"/>
          </w:tcPr>
          <w:p w14:paraId="11A90898">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07" w:type="pct"/>
            <w:tcMar>
              <w:top w:w="0" w:type="dxa"/>
              <w:left w:w="0" w:type="dxa"/>
              <w:bottom w:w="0" w:type="dxa"/>
              <w:right w:w="0" w:type="dxa"/>
            </w:tcMar>
            <w:vAlign w:val="center"/>
          </w:tcPr>
          <w:p w14:paraId="32FA4C94">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生态亚区</w:t>
            </w:r>
          </w:p>
        </w:tc>
        <w:tc>
          <w:tcPr>
            <w:tcW w:w="3395" w:type="pct"/>
            <w:tcMar>
              <w:top w:w="0" w:type="dxa"/>
              <w:left w:w="0" w:type="dxa"/>
              <w:bottom w:w="0" w:type="dxa"/>
              <w:right w:w="0" w:type="dxa"/>
            </w:tcMar>
            <w:vAlign w:val="center"/>
          </w:tcPr>
          <w:p w14:paraId="025C1EA7">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Ⅳ</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塔里木盆地南部和东部沙漠、戈壁、绿洲农业生态亚区</w:t>
            </w:r>
          </w:p>
        </w:tc>
      </w:tr>
      <w:tr w14:paraId="49D94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6" w:type="pct"/>
            <w:vMerge w:val="continue"/>
            <w:tcMar>
              <w:top w:w="0" w:type="dxa"/>
              <w:left w:w="0" w:type="dxa"/>
              <w:bottom w:w="0" w:type="dxa"/>
              <w:right w:w="0" w:type="dxa"/>
            </w:tcMar>
            <w:vAlign w:val="center"/>
          </w:tcPr>
          <w:p w14:paraId="03B5FC18">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07" w:type="pct"/>
            <w:tcMar>
              <w:top w:w="0" w:type="dxa"/>
              <w:left w:w="0" w:type="dxa"/>
              <w:bottom w:w="0" w:type="dxa"/>
              <w:right w:w="0" w:type="dxa"/>
            </w:tcMar>
            <w:vAlign w:val="center"/>
          </w:tcPr>
          <w:p w14:paraId="1E15330C">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生态功能区</w:t>
            </w:r>
          </w:p>
        </w:tc>
        <w:tc>
          <w:tcPr>
            <w:tcW w:w="3395" w:type="pct"/>
            <w:tcMar>
              <w:top w:w="0" w:type="dxa"/>
              <w:left w:w="0" w:type="dxa"/>
              <w:bottom w:w="0" w:type="dxa"/>
              <w:right w:w="0" w:type="dxa"/>
            </w:tcMar>
            <w:vAlign w:val="center"/>
          </w:tcPr>
          <w:p w14:paraId="0B7A36B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阿尔金山北坡山前平原戈壁、流动沙漠沙漠化敏感生态功能区。</w:t>
            </w:r>
          </w:p>
        </w:tc>
      </w:tr>
      <w:tr w14:paraId="535154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21B1CD6E">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主要生态服务功能</w:t>
            </w:r>
          </w:p>
        </w:tc>
        <w:tc>
          <w:tcPr>
            <w:tcW w:w="3395" w:type="pct"/>
            <w:tcMar>
              <w:top w:w="0" w:type="dxa"/>
              <w:left w:w="0" w:type="dxa"/>
              <w:bottom w:w="0" w:type="dxa"/>
              <w:right w:w="0" w:type="dxa"/>
            </w:tcMar>
            <w:vAlign w:val="center"/>
          </w:tcPr>
          <w:p w14:paraId="172408D9">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沙漠化控制</w:t>
            </w:r>
          </w:p>
        </w:tc>
      </w:tr>
      <w:tr w14:paraId="77DB3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44F76DAC">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主要生态环境问题</w:t>
            </w:r>
          </w:p>
        </w:tc>
        <w:tc>
          <w:tcPr>
            <w:tcW w:w="3395" w:type="pct"/>
            <w:tcMar>
              <w:top w:w="0" w:type="dxa"/>
              <w:left w:w="0" w:type="dxa"/>
              <w:bottom w:w="0" w:type="dxa"/>
              <w:right w:w="0" w:type="dxa"/>
            </w:tcMar>
            <w:vAlign w:val="center"/>
          </w:tcPr>
          <w:p w14:paraId="62D78EA2">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流动沙丘危害国道</w:t>
            </w:r>
          </w:p>
        </w:tc>
      </w:tr>
      <w:tr w14:paraId="61CCC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5E62815B">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主要生态敏感因子、敏感程度</w:t>
            </w:r>
          </w:p>
        </w:tc>
        <w:tc>
          <w:tcPr>
            <w:tcW w:w="3395" w:type="pct"/>
            <w:tcMar>
              <w:top w:w="0" w:type="dxa"/>
              <w:left w:w="0" w:type="dxa"/>
              <w:bottom w:w="0" w:type="dxa"/>
              <w:right w:w="0" w:type="dxa"/>
            </w:tcMar>
            <w:vAlign w:val="center"/>
          </w:tcPr>
          <w:p w14:paraId="56FAC9CB">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生物多样性和生境不敏感，土壤侵蚀高度敏感，土地沙漠化极度敏感，土壤盐渍化不敏感、轻度敏感。</w:t>
            </w:r>
          </w:p>
        </w:tc>
      </w:tr>
      <w:tr w14:paraId="5FC9B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7101F457">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主要保护目标</w:t>
            </w:r>
          </w:p>
        </w:tc>
        <w:tc>
          <w:tcPr>
            <w:tcW w:w="3395" w:type="pct"/>
            <w:tcMar>
              <w:top w:w="0" w:type="dxa"/>
              <w:left w:w="0" w:type="dxa"/>
              <w:bottom w:w="0" w:type="dxa"/>
              <w:right w:w="0" w:type="dxa"/>
            </w:tcMar>
            <w:vAlign w:val="center"/>
          </w:tcPr>
          <w:p w14:paraId="499F149B">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保护315国道、保护荒漠植被和砾幕</w:t>
            </w:r>
          </w:p>
        </w:tc>
      </w:tr>
      <w:tr w14:paraId="2CBEB7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789A5970">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主要保护措施</w:t>
            </w:r>
          </w:p>
        </w:tc>
        <w:tc>
          <w:tcPr>
            <w:tcW w:w="3395" w:type="pct"/>
            <w:tcMar>
              <w:top w:w="0" w:type="dxa"/>
              <w:left w:w="0" w:type="dxa"/>
              <w:bottom w:w="0" w:type="dxa"/>
              <w:right w:w="0" w:type="dxa"/>
            </w:tcMar>
            <w:vAlign w:val="center"/>
          </w:tcPr>
          <w:p w14:paraId="3D807FE3">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机械措施固沙护路、禁止开荒、禁止樵采</w:t>
            </w:r>
          </w:p>
        </w:tc>
      </w:tr>
      <w:tr w14:paraId="44011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4" w:type="pct"/>
            <w:gridSpan w:val="2"/>
            <w:tcMar>
              <w:top w:w="0" w:type="dxa"/>
              <w:left w:w="0" w:type="dxa"/>
              <w:bottom w:w="0" w:type="dxa"/>
              <w:right w:w="0" w:type="dxa"/>
            </w:tcMar>
            <w:vAlign w:val="center"/>
          </w:tcPr>
          <w:p w14:paraId="4767D6E9">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适宜发展方向</w:t>
            </w:r>
          </w:p>
        </w:tc>
        <w:tc>
          <w:tcPr>
            <w:tcW w:w="3395" w:type="pct"/>
            <w:tcMar>
              <w:top w:w="0" w:type="dxa"/>
              <w:left w:w="0" w:type="dxa"/>
              <w:bottom w:w="0" w:type="dxa"/>
              <w:right w:w="0" w:type="dxa"/>
            </w:tcMar>
            <w:vAlign w:val="center"/>
          </w:tcPr>
          <w:p w14:paraId="3A16DE08">
            <w:pPr>
              <w:keepNext w:val="0"/>
              <w:keepLines w:val="0"/>
              <w:pageBreakBefore w:val="0"/>
              <w:widowControl w:val="0"/>
              <w:kinsoku/>
              <w:wordWrap/>
              <w:overflowPunct/>
              <w:topLinePunct w:val="0"/>
              <w:autoSpaceDE/>
              <w:autoSpaceDN/>
              <w:bidi w:val="0"/>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防风护路，保证交通畅通。</w:t>
            </w:r>
          </w:p>
        </w:tc>
      </w:tr>
    </w:tbl>
    <w:p w14:paraId="77D022C6">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距离315国道约15km，项目的建设对315国道影响有限，并且本项目根据该区生态功能区划的保护措施和发展方向，按照生态影响防护与恢复的原则，本项目在建设运营过程中对于“环评提出了按照设计的要求，严格控制各种施工活动的施工范围，项目实施的环境保护措施基本符合与项目所在生态功能区划的要求。</w:t>
      </w:r>
    </w:p>
    <w:p w14:paraId="655FA6F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）生态环境保护目标</w:t>
      </w:r>
    </w:p>
    <w:p w14:paraId="51399BF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rFonts w:hint="default" w:ascii="Times New Roman" w:hAnsi="Times New Roman" w:eastAsia="宋体" w:cs="Times New Roman"/>
          <w:color w:val="auto"/>
          <w:highlight w:val="none"/>
        </w:rPr>
        <w:t>戈壁砾幕层：戈壁滩及石质山地上的石砾层是区域抵御风力侵蚀的重要保护层，地表可能扰动保护层，加剧局部区域风蚀。在进行开发建设活动时应规范活动范围，并采取整治措施保护戈壁砾幕层。</w:t>
      </w:r>
    </w:p>
    <w:p w14:paraId="38AE1319">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4.2.4.2植被现状调查与评价</w:t>
      </w:r>
    </w:p>
    <w:p w14:paraId="5803FDCB">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新疆植被及其利用》及《新疆植被区划的新方案》，评价区植被类型属亚非荒漠区，亚洲中部荒漠亚区，塔里木盆地灌木荒漠植被省。该省优势半灌木荒漠类型有琵琶柴、沙拐枣、假木贼、博乐蒿、白滨藜、猪毛菜等，低洼积水处有盐生植物芦苇、盐爪爪等。由于本植被省年降水量在10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80mm。四季分配均匀，加之有较多的冬季积雪，所以荒漠类型中伴生有一些短命和类短命类植物。</w:t>
      </w:r>
    </w:p>
    <w:p w14:paraId="227532A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根据实地调查，项目所在</w:t>
      </w:r>
      <w:r>
        <w:rPr>
          <w:rFonts w:hint="default" w:ascii="Times New Roman" w:hAnsi="Times New Roman" w:eastAsia="宋体" w:cs="Times New Roman"/>
          <w:color w:val="auto"/>
          <w:lang w:val="en-US" w:eastAsia="zh-CN"/>
        </w:rPr>
        <w:t>区域</w:t>
      </w:r>
      <w:r>
        <w:rPr>
          <w:rFonts w:hint="default" w:ascii="Times New Roman" w:hAnsi="Times New Roman" w:eastAsia="宋体" w:cs="Times New Roman"/>
          <w:color w:val="auto"/>
        </w:rPr>
        <w:t>分布的天然植物种较为单一，大约8科，</w:t>
      </w:r>
      <w:r>
        <w:rPr>
          <w:rFonts w:hint="default" w:ascii="Times New Roman" w:hAnsi="Times New Roman" w:eastAsia="宋体" w:cs="Times New Roman"/>
          <w:color w:val="auto"/>
          <w:lang w:val="en-US" w:eastAsia="zh-CN"/>
        </w:rPr>
        <w:t>在区域内零星分布；未分布有国家及自治区级重点保护野生植物</w:t>
      </w:r>
      <w:r>
        <w:rPr>
          <w:rFonts w:hint="default" w:ascii="Times New Roman" w:hAnsi="Times New Roman" w:eastAsia="宋体" w:cs="Times New Roman"/>
          <w:color w:val="auto"/>
        </w:rPr>
        <w:t>。项目所在区域常见植被名录见表4.2-1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w:t>
      </w:r>
    </w:p>
    <w:p w14:paraId="6723FE95">
      <w:pPr>
        <w:keepNext w:val="0"/>
        <w:keepLines w:val="0"/>
        <w:pageBreakBefore w:val="0"/>
        <w:widowControl w:val="0"/>
        <w:kinsoku/>
        <w:wordWrap/>
        <w:overflowPunct/>
        <w:topLinePunct w:val="0"/>
        <w:autoSpaceDE/>
        <w:autoSpaceDN/>
        <w:bidi w:val="0"/>
        <w:adjustRightInd/>
        <w:spacing w:line="360" w:lineRule="auto"/>
        <w:ind w:firstLine="42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 w:val="21"/>
          <w:szCs w:val="21"/>
        </w:rPr>
        <w:t>表4.2-1</w:t>
      </w:r>
      <w:r>
        <w:rPr>
          <w:rFonts w:hint="default" w:ascii="Times New Roman" w:hAnsi="Times New Roman" w:eastAsia="宋体" w:cs="Times New Roman"/>
          <w:b/>
          <w:bCs/>
          <w:color w:val="auto"/>
          <w:sz w:val="21"/>
          <w:szCs w:val="21"/>
          <w:lang w:val="en-US" w:eastAsia="zh-CN"/>
        </w:rPr>
        <w:t>0</w:t>
      </w:r>
      <w:r>
        <w:rPr>
          <w:rFonts w:hint="default" w:ascii="Times New Roman" w:hAnsi="Times New Roman" w:eastAsia="宋体" w:cs="Times New Roman"/>
          <w:b/>
          <w:bCs/>
          <w:color w:val="auto"/>
          <w:sz w:val="21"/>
          <w:szCs w:val="21"/>
        </w:rPr>
        <w:t xml:space="preserve">    评价区野生植被名录</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43"/>
        <w:gridCol w:w="2521"/>
        <w:gridCol w:w="5166"/>
      </w:tblGrid>
      <w:tr w14:paraId="0B7D3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1E3A910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427" w:type="pct"/>
            <w:vAlign w:val="center"/>
          </w:tcPr>
          <w:p w14:paraId="705F7E8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w:t>
            </w:r>
          </w:p>
        </w:tc>
        <w:tc>
          <w:tcPr>
            <w:tcW w:w="2924" w:type="pct"/>
            <w:vAlign w:val="center"/>
          </w:tcPr>
          <w:p w14:paraId="728C6E5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拉丁学名</w:t>
            </w:r>
          </w:p>
        </w:tc>
      </w:tr>
      <w:tr w14:paraId="34E72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74AD462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427" w:type="pct"/>
            <w:vAlign w:val="center"/>
          </w:tcPr>
          <w:p w14:paraId="14AAC43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藜科</w:t>
            </w:r>
          </w:p>
        </w:tc>
        <w:tc>
          <w:tcPr>
            <w:tcW w:w="2924" w:type="pct"/>
            <w:vAlign w:val="center"/>
          </w:tcPr>
          <w:p w14:paraId="4C07726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Chenopodiaceae</w:t>
            </w:r>
          </w:p>
        </w:tc>
      </w:tr>
      <w:tr w14:paraId="046FC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66915C2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27" w:type="pct"/>
            <w:vAlign w:val="center"/>
          </w:tcPr>
          <w:p w14:paraId="758A1BC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盐爪爪</w:t>
            </w:r>
          </w:p>
        </w:tc>
        <w:tc>
          <w:tcPr>
            <w:tcW w:w="2924" w:type="pct"/>
            <w:vAlign w:val="center"/>
          </w:tcPr>
          <w:p w14:paraId="412203C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Kalidiumfoliatum</w:t>
            </w:r>
          </w:p>
        </w:tc>
      </w:tr>
      <w:tr w14:paraId="0D5E7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56B0BD4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27" w:type="pct"/>
            <w:vAlign w:val="center"/>
          </w:tcPr>
          <w:p w14:paraId="2A7CFCB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盐生草</w:t>
            </w:r>
          </w:p>
        </w:tc>
        <w:tc>
          <w:tcPr>
            <w:tcW w:w="2924" w:type="pct"/>
            <w:vAlign w:val="center"/>
          </w:tcPr>
          <w:p w14:paraId="21B2770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Halogeton glomeratus</w:t>
            </w:r>
          </w:p>
        </w:tc>
      </w:tr>
      <w:tr w14:paraId="2FF0E1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43A7D65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27" w:type="pct"/>
            <w:vAlign w:val="center"/>
          </w:tcPr>
          <w:p w14:paraId="5A6881E3">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角果藜</w:t>
            </w:r>
          </w:p>
        </w:tc>
        <w:tc>
          <w:tcPr>
            <w:tcW w:w="2924" w:type="pct"/>
            <w:vAlign w:val="center"/>
          </w:tcPr>
          <w:p w14:paraId="6238889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Ceratocarpusarenarius</w:t>
            </w:r>
          </w:p>
        </w:tc>
      </w:tr>
      <w:tr w14:paraId="4EEBA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4422E57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427" w:type="pct"/>
            <w:vAlign w:val="center"/>
          </w:tcPr>
          <w:p w14:paraId="2D2ABCE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猪毛菜</w:t>
            </w:r>
          </w:p>
        </w:tc>
        <w:tc>
          <w:tcPr>
            <w:tcW w:w="2924" w:type="pct"/>
            <w:vAlign w:val="center"/>
          </w:tcPr>
          <w:p w14:paraId="0F96D54B">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Salsola collina Pall.</w:t>
            </w:r>
          </w:p>
        </w:tc>
      </w:tr>
      <w:tr w14:paraId="5EE70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018A2082">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427" w:type="pct"/>
            <w:vAlign w:val="center"/>
          </w:tcPr>
          <w:p w14:paraId="3A495052">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驼绒藜</w:t>
            </w:r>
          </w:p>
        </w:tc>
        <w:tc>
          <w:tcPr>
            <w:tcW w:w="2924" w:type="pct"/>
            <w:vAlign w:val="center"/>
          </w:tcPr>
          <w:p w14:paraId="4ABC83B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Ceratoides compacta</w:t>
            </w:r>
          </w:p>
        </w:tc>
      </w:tr>
      <w:tr w14:paraId="2DBD2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6407680F">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427" w:type="pct"/>
            <w:vAlign w:val="center"/>
          </w:tcPr>
          <w:p w14:paraId="5A24BF6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假木贼</w:t>
            </w:r>
          </w:p>
        </w:tc>
        <w:tc>
          <w:tcPr>
            <w:tcW w:w="2924" w:type="pct"/>
            <w:vAlign w:val="center"/>
          </w:tcPr>
          <w:p w14:paraId="368C56A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Anabasis salsa</w:t>
            </w:r>
          </w:p>
        </w:tc>
      </w:tr>
      <w:tr w14:paraId="5E2A7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7E80A9E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427" w:type="pct"/>
            <w:vAlign w:val="center"/>
          </w:tcPr>
          <w:p w14:paraId="189F0B6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盐地碱蓬</w:t>
            </w:r>
          </w:p>
        </w:tc>
        <w:tc>
          <w:tcPr>
            <w:tcW w:w="2924" w:type="pct"/>
            <w:vAlign w:val="center"/>
          </w:tcPr>
          <w:p w14:paraId="54FA9B4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Suaeda salsa</w:t>
            </w:r>
          </w:p>
        </w:tc>
      </w:tr>
      <w:tr w14:paraId="33FD4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49D6B30C">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427" w:type="pct"/>
            <w:vAlign w:val="center"/>
          </w:tcPr>
          <w:p w14:paraId="4CA19AC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豆科</w:t>
            </w:r>
          </w:p>
        </w:tc>
        <w:tc>
          <w:tcPr>
            <w:tcW w:w="2924" w:type="pct"/>
            <w:vAlign w:val="center"/>
          </w:tcPr>
          <w:p w14:paraId="57C37EEF">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Leguminosae</w:t>
            </w:r>
          </w:p>
        </w:tc>
      </w:tr>
      <w:tr w14:paraId="59B42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3A383E7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427" w:type="pct"/>
            <w:vAlign w:val="center"/>
          </w:tcPr>
          <w:p w14:paraId="59FD2C9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疏叶骆驼刺</w:t>
            </w:r>
          </w:p>
        </w:tc>
        <w:tc>
          <w:tcPr>
            <w:tcW w:w="2924" w:type="pct"/>
            <w:vAlign w:val="center"/>
          </w:tcPr>
          <w:p w14:paraId="56FCB77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AlhagisparsifoliaShap．</w:t>
            </w:r>
          </w:p>
        </w:tc>
      </w:tr>
      <w:tr w14:paraId="060AC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2A6A830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427" w:type="pct"/>
            <w:vAlign w:val="center"/>
          </w:tcPr>
          <w:p w14:paraId="6E39AFE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柽柳科</w:t>
            </w:r>
          </w:p>
        </w:tc>
        <w:tc>
          <w:tcPr>
            <w:tcW w:w="2924" w:type="pct"/>
            <w:vAlign w:val="center"/>
          </w:tcPr>
          <w:p w14:paraId="008912D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Tamaricaceae</w:t>
            </w:r>
          </w:p>
        </w:tc>
      </w:tr>
      <w:tr w14:paraId="4C5D8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1ABCE78A">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427" w:type="pct"/>
            <w:vAlign w:val="center"/>
          </w:tcPr>
          <w:p w14:paraId="7691406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琵琶柴</w:t>
            </w:r>
          </w:p>
        </w:tc>
        <w:tc>
          <w:tcPr>
            <w:tcW w:w="2924" w:type="pct"/>
            <w:vAlign w:val="center"/>
          </w:tcPr>
          <w:p w14:paraId="1802CEE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Reaumuriasoongorica</w:t>
            </w:r>
          </w:p>
        </w:tc>
      </w:tr>
      <w:tr w14:paraId="2D590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2396816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427" w:type="pct"/>
            <w:vAlign w:val="center"/>
          </w:tcPr>
          <w:p w14:paraId="68703DA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柽柳</w:t>
            </w:r>
          </w:p>
        </w:tc>
        <w:tc>
          <w:tcPr>
            <w:tcW w:w="2924" w:type="pct"/>
            <w:vAlign w:val="center"/>
          </w:tcPr>
          <w:p w14:paraId="04C8452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Tamarixramosissima</w:t>
            </w:r>
          </w:p>
        </w:tc>
      </w:tr>
      <w:tr w14:paraId="38E67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20D1D82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w:t>
            </w:r>
          </w:p>
        </w:tc>
        <w:tc>
          <w:tcPr>
            <w:tcW w:w="1427" w:type="pct"/>
            <w:vAlign w:val="center"/>
          </w:tcPr>
          <w:p w14:paraId="316474F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苋科</w:t>
            </w:r>
          </w:p>
        </w:tc>
        <w:tc>
          <w:tcPr>
            <w:tcW w:w="2924" w:type="pct"/>
            <w:vAlign w:val="center"/>
          </w:tcPr>
          <w:p w14:paraId="62285C7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Amaranthaceae</w:t>
            </w:r>
          </w:p>
        </w:tc>
      </w:tr>
      <w:tr w14:paraId="08A40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7DEF425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427" w:type="pct"/>
            <w:vAlign w:val="center"/>
          </w:tcPr>
          <w:p w14:paraId="1298C90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无叶假木贼</w:t>
            </w:r>
          </w:p>
        </w:tc>
        <w:tc>
          <w:tcPr>
            <w:tcW w:w="2924" w:type="pct"/>
            <w:vAlign w:val="center"/>
          </w:tcPr>
          <w:p w14:paraId="2DCA75F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Anabasis aphylla</w:t>
            </w:r>
          </w:p>
        </w:tc>
      </w:tr>
      <w:tr w14:paraId="68A61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45CBF98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w:t>
            </w:r>
          </w:p>
        </w:tc>
        <w:tc>
          <w:tcPr>
            <w:tcW w:w="1427" w:type="pct"/>
            <w:vAlign w:val="center"/>
          </w:tcPr>
          <w:p w14:paraId="205A11A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菊科</w:t>
            </w:r>
          </w:p>
        </w:tc>
        <w:tc>
          <w:tcPr>
            <w:tcW w:w="2924" w:type="pct"/>
            <w:vAlign w:val="center"/>
          </w:tcPr>
          <w:p w14:paraId="05F4525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Compositae</w:t>
            </w:r>
          </w:p>
        </w:tc>
      </w:tr>
      <w:tr w14:paraId="665CB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450857B0">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427" w:type="pct"/>
            <w:vAlign w:val="center"/>
          </w:tcPr>
          <w:p w14:paraId="34BC4E9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新疆绢蒿</w:t>
            </w:r>
          </w:p>
        </w:tc>
        <w:tc>
          <w:tcPr>
            <w:tcW w:w="2924" w:type="pct"/>
            <w:vAlign w:val="center"/>
          </w:tcPr>
          <w:p w14:paraId="1298B34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Seriphidiumkaschgaricum</w:t>
            </w:r>
          </w:p>
        </w:tc>
      </w:tr>
      <w:tr w14:paraId="4576B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07CE45A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w:t>
            </w:r>
          </w:p>
        </w:tc>
        <w:tc>
          <w:tcPr>
            <w:tcW w:w="1427" w:type="pct"/>
            <w:vAlign w:val="center"/>
          </w:tcPr>
          <w:p w14:paraId="79F587E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禾本科</w:t>
            </w:r>
          </w:p>
        </w:tc>
        <w:tc>
          <w:tcPr>
            <w:tcW w:w="2924" w:type="pct"/>
            <w:vAlign w:val="center"/>
          </w:tcPr>
          <w:p w14:paraId="350FCDA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Gramineae</w:t>
            </w:r>
          </w:p>
        </w:tc>
      </w:tr>
      <w:tr w14:paraId="65A534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3896C0A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427" w:type="pct"/>
            <w:vAlign w:val="center"/>
          </w:tcPr>
          <w:p w14:paraId="21EABC3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芨芨草</w:t>
            </w:r>
          </w:p>
        </w:tc>
        <w:tc>
          <w:tcPr>
            <w:tcW w:w="2924" w:type="pct"/>
            <w:vAlign w:val="center"/>
          </w:tcPr>
          <w:p w14:paraId="3BF3F48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Achnatherum splendens</w:t>
            </w:r>
          </w:p>
        </w:tc>
      </w:tr>
      <w:tr w14:paraId="20F4C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647" w:type="pct"/>
            <w:vAlign w:val="center"/>
          </w:tcPr>
          <w:p w14:paraId="30B0215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427" w:type="pct"/>
            <w:vAlign w:val="center"/>
          </w:tcPr>
          <w:p w14:paraId="54D5F73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新疆早熟禾</w:t>
            </w:r>
          </w:p>
        </w:tc>
        <w:tc>
          <w:tcPr>
            <w:tcW w:w="2924" w:type="pct"/>
            <w:vAlign w:val="center"/>
          </w:tcPr>
          <w:p w14:paraId="5BFECC9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Poa versicolor Bess</w:t>
            </w:r>
          </w:p>
        </w:tc>
      </w:tr>
      <w:tr w14:paraId="65AB7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5290B5E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七</w:t>
            </w:r>
          </w:p>
        </w:tc>
        <w:tc>
          <w:tcPr>
            <w:tcW w:w="1427" w:type="pct"/>
            <w:vAlign w:val="center"/>
          </w:tcPr>
          <w:p w14:paraId="4F2722E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蒺藜科</w:t>
            </w:r>
          </w:p>
        </w:tc>
        <w:tc>
          <w:tcPr>
            <w:tcW w:w="2924" w:type="pct"/>
            <w:vAlign w:val="center"/>
          </w:tcPr>
          <w:p w14:paraId="0EC6D01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Zygophyllaceae</w:t>
            </w:r>
          </w:p>
        </w:tc>
      </w:tr>
      <w:tr w14:paraId="43AD9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572E1ADC">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427" w:type="pct"/>
            <w:vAlign w:val="center"/>
          </w:tcPr>
          <w:p w14:paraId="379E86AB">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骆驼蓬</w:t>
            </w:r>
          </w:p>
        </w:tc>
        <w:tc>
          <w:tcPr>
            <w:tcW w:w="2924" w:type="pct"/>
            <w:vAlign w:val="center"/>
          </w:tcPr>
          <w:p w14:paraId="44893E9F">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Peganummultisectum</w:t>
            </w:r>
          </w:p>
        </w:tc>
      </w:tr>
      <w:tr w14:paraId="25D84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647" w:type="pct"/>
            <w:vAlign w:val="center"/>
          </w:tcPr>
          <w:p w14:paraId="336A1073">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427" w:type="pct"/>
            <w:vAlign w:val="center"/>
          </w:tcPr>
          <w:p w14:paraId="2B1AE77A">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泡泡刺</w:t>
            </w:r>
          </w:p>
        </w:tc>
        <w:tc>
          <w:tcPr>
            <w:tcW w:w="2924" w:type="pct"/>
            <w:vAlign w:val="center"/>
          </w:tcPr>
          <w:p w14:paraId="5A35574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Nitrariasphaerocarpa</w:t>
            </w:r>
          </w:p>
        </w:tc>
      </w:tr>
    </w:tbl>
    <w:p w14:paraId="4B02A623">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w:t>
      </w:r>
      <w:bookmarkStart w:id="318" w:name="_Hlk69154325"/>
      <w:r>
        <w:rPr>
          <w:rFonts w:hint="default" w:ascii="Times New Roman" w:hAnsi="Times New Roman" w:eastAsia="宋体" w:cs="Times New Roman"/>
          <w:color w:val="auto"/>
        </w:rPr>
        <w:t>地表为裸岩石砾地，几乎无植被。</w:t>
      </w:r>
      <w:bookmarkEnd w:id="318"/>
      <w:r>
        <w:rPr>
          <w:rFonts w:hint="default" w:ascii="Times New Roman" w:hAnsi="Times New Roman" w:eastAsia="宋体" w:cs="Times New Roman"/>
          <w:color w:val="auto"/>
        </w:rPr>
        <w:t>评价区内植被类型见图4-2-4。</w:t>
      </w:r>
    </w:p>
    <w:p w14:paraId="68ED043D">
      <w:pPr>
        <w:pStyle w:val="129"/>
        <w:keepNext w:val="0"/>
        <w:keepLines w:val="0"/>
        <w:pageBreakBefore w:val="0"/>
        <w:widowControl w:val="0"/>
        <w:tabs>
          <w:tab w:val="left" w:pos="540"/>
          <w:tab w:val="left" w:pos="1080"/>
          <w:tab w:val="left" w:pos="1260"/>
          <w:tab w:val="left" w:pos="1440"/>
        </w:tabs>
        <w:kinsoku/>
        <w:wordWrap/>
        <w:topLinePunct w:val="0"/>
        <w:bidi w:val="0"/>
        <w:snapToGrid/>
        <w:spacing w:before="0" w:after="0" w:line="360" w:lineRule="auto"/>
        <w:ind w:firstLine="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表4.2-1</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植被类型统计表</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913"/>
        <w:gridCol w:w="1775"/>
        <w:gridCol w:w="1689"/>
        <w:gridCol w:w="1775"/>
      </w:tblGrid>
      <w:tr w14:paraId="5F1DE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vMerge w:val="restart"/>
            <w:tcBorders>
              <w:tl2br w:val="nil"/>
              <w:tr2bl w:val="nil"/>
            </w:tcBorders>
            <w:noWrap/>
            <w:vAlign w:val="center"/>
          </w:tcPr>
          <w:p w14:paraId="0668D9E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植被类型</w:t>
            </w:r>
          </w:p>
        </w:tc>
        <w:tc>
          <w:tcPr>
            <w:tcW w:w="2088" w:type="pct"/>
            <w:gridSpan w:val="2"/>
            <w:tcBorders>
              <w:tl2br w:val="nil"/>
              <w:tr2bl w:val="nil"/>
            </w:tcBorders>
            <w:noWrap/>
            <w:vAlign w:val="center"/>
          </w:tcPr>
          <w:p w14:paraId="7574B48C">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c>
          <w:tcPr>
            <w:tcW w:w="1961" w:type="pct"/>
            <w:gridSpan w:val="2"/>
            <w:tcBorders>
              <w:tl2br w:val="nil"/>
              <w:tr2bl w:val="nil"/>
            </w:tcBorders>
            <w:noWrap/>
            <w:vAlign w:val="center"/>
          </w:tcPr>
          <w:p w14:paraId="2E2592E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评价范围内</w:t>
            </w:r>
          </w:p>
        </w:tc>
      </w:tr>
      <w:tr w14:paraId="56493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l2br w:val="nil"/>
              <w:tr2bl w:val="nil"/>
            </w:tcBorders>
            <w:noWrap/>
            <w:vAlign w:val="center"/>
          </w:tcPr>
          <w:p w14:paraId="7EB0859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p>
        </w:tc>
        <w:tc>
          <w:tcPr>
            <w:tcW w:w="1083" w:type="pct"/>
            <w:tcBorders>
              <w:tl2br w:val="nil"/>
              <w:tr2bl w:val="nil"/>
            </w:tcBorders>
            <w:noWrap/>
            <w:vAlign w:val="center"/>
          </w:tcPr>
          <w:p w14:paraId="770ED5E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面积(hm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5A853D8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占比（%）</w:t>
            </w:r>
          </w:p>
        </w:tc>
        <w:tc>
          <w:tcPr>
            <w:tcW w:w="956" w:type="pct"/>
            <w:tcBorders>
              <w:tl2br w:val="nil"/>
              <w:tr2bl w:val="nil"/>
            </w:tcBorders>
            <w:noWrap/>
            <w:vAlign w:val="center"/>
          </w:tcPr>
          <w:p w14:paraId="13AC714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面积(hm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17A1797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占比（%）</w:t>
            </w:r>
          </w:p>
        </w:tc>
      </w:tr>
      <w:tr w14:paraId="07B9C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noWrap/>
            <w:vAlign w:val="center"/>
          </w:tcPr>
          <w:p w14:paraId="4DA3D183">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无植被区</w:t>
            </w:r>
          </w:p>
        </w:tc>
        <w:tc>
          <w:tcPr>
            <w:tcW w:w="1083" w:type="pct"/>
            <w:tcBorders>
              <w:tl2br w:val="nil"/>
              <w:tr2bl w:val="nil"/>
            </w:tcBorders>
            <w:noWrap/>
            <w:vAlign w:val="center"/>
          </w:tcPr>
          <w:p w14:paraId="4E32223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192.543</w:t>
            </w:r>
          </w:p>
        </w:tc>
        <w:tc>
          <w:tcPr>
            <w:tcW w:w="1004" w:type="pct"/>
            <w:tcBorders>
              <w:tl2br w:val="nil"/>
              <w:tr2bl w:val="nil"/>
            </w:tcBorders>
            <w:noWrap/>
            <w:vAlign w:val="center"/>
          </w:tcPr>
          <w:p w14:paraId="23CDE92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56" w:type="pct"/>
            <w:tcBorders>
              <w:tl2br w:val="nil"/>
              <w:tr2bl w:val="nil"/>
            </w:tcBorders>
            <w:noWrap/>
            <w:vAlign w:val="center"/>
          </w:tcPr>
          <w:p w14:paraId="647F3D40">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1335.14</w:t>
            </w:r>
          </w:p>
        </w:tc>
        <w:tc>
          <w:tcPr>
            <w:tcW w:w="1004" w:type="pct"/>
            <w:tcBorders>
              <w:tl2br w:val="nil"/>
              <w:tr2bl w:val="nil"/>
            </w:tcBorders>
            <w:noWrap/>
            <w:vAlign w:val="center"/>
          </w:tcPr>
          <w:p w14:paraId="5D860CEC">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571CA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042CEE7B">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1083" w:type="pct"/>
            <w:tcBorders>
              <w:tl2br w:val="nil"/>
              <w:tr2bl w:val="nil"/>
            </w:tcBorders>
            <w:noWrap/>
            <w:vAlign w:val="center"/>
          </w:tcPr>
          <w:p w14:paraId="2538FFC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192.543</w:t>
            </w:r>
          </w:p>
        </w:tc>
        <w:tc>
          <w:tcPr>
            <w:tcW w:w="1004" w:type="pct"/>
            <w:tcBorders>
              <w:tl2br w:val="nil"/>
              <w:tr2bl w:val="nil"/>
            </w:tcBorders>
            <w:vAlign w:val="center"/>
          </w:tcPr>
          <w:p w14:paraId="5772107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56" w:type="pct"/>
            <w:tcBorders>
              <w:tl2br w:val="nil"/>
              <w:tr2bl w:val="nil"/>
            </w:tcBorders>
            <w:vAlign w:val="center"/>
          </w:tcPr>
          <w:p w14:paraId="5FCE8E16">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1335.14</w:t>
            </w:r>
          </w:p>
        </w:tc>
        <w:tc>
          <w:tcPr>
            <w:tcW w:w="1004" w:type="pct"/>
            <w:tcBorders>
              <w:tl2br w:val="nil"/>
              <w:tr2bl w:val="nil"/>
            </w:tcBorders>
            <w:vAlign w:val="center"/>
          </w:tcPr>
          <w:p w14:paraId="107E923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bl>
    <w:p w14:paraId="799B7CCF">
      <w:pPr>
        <w:pStyle w:val="7"/>
        <w:keepNext w:val="0"/>
        <w:keepLines w:val="0"/>
        <w:pageBreakBefore w:val="0"/>
        <w:widowControl w:val="0"/>
        <w:kinsoku/>
        <w:wordWrap/>
        <w:topLinePunct w:val="0"/>
        <w:bidi w:val="0"/>
        <w:spacing w:line="360" w:lineRule="auto"/>
        <w:textAlignment w:val="auto"/>
        <w:rPr>
          <w:color w:val="auto"/>
        </w:rPr>
      </w:pPr>
      <w:r>
        <w:rPr>
          <w:color w:val="auto"/>
        </w:rPr>
        <w:t>4.2.4.3野生动物现状调查与评价</w:t>
      </w:r>
    </w:p>
    <w:p w14:paraId="1CEB234B">
      <w:pPr>
        <w:keepNext w:val="0"/>
        <w:keepLines w:val="0"/>
        <w:pageBreakBefore w:val="0"/>
        <w:widowControl w:val="0"/>
        <w:kinsoku/>
        <w:wordWrap/>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（1）野生动物现状</w:t>
      </w:r>
    </w:p>
    <w:p w14:paraId="510AAAF0">
      <w:pPr>
        <w:keepNext w:val="0"/>
        <w:keepLines w:val="0"/>
        <w:pageBreakBefore w:val="0"/>
        <w:widowControl w:val="0"/>
        <w:kinsoku/>
        <w:wordWrap/>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以耐旱荒漠种的小型爬行动物为主。根据现场调查及资料记载，目前评价区的野生动物约有10多种，以耐旱荒漠种爬行类为主，如快步沙蜥、子午沙鼠、五趾跳鼠等典型中亚型种。此外鸟类有猫头鹰等鸟类。</w:t>
      </w:r>
    </w:p>
    <w:p w14:paraId="32D81B5C">
      <w:pPr>
        <w:keepNext w:val="0"/>
        <w:keepLines w:val="0"/>
        <w:pageBreakBefore w:val="0"/>
        <w:widowControl w:val="0"/>
        <w:kinsoku/>
        <w:wordWrap/>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受自然条件限制，项目所在区域内基本无大型野生动物分布。本区内的野生动物种类数量不多，但也是本区荒漠生态系统重要的组成部分，对维护本区内的生态平衡起着重要的作用。评价区内的常见动物名录见表4.2-1</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p>
    <w:p w14:paraId="480D5E2A">
      <w:pPr>
        <w:pStyle w:val="129"/>
        <w:keepNext w:val="0"/>
        <w:keepLines w:val="0"/>
        <w:pageBreakBefore w:val="0"/>
        <w:widowControl w:val="0"/>
        <w:tabs>
          <w:tab w:val="left" w:pos="540"/>
          <w:tab w:val="left" w:pos="1080"/>
          <w:tab w:val="left" w:pos="1260"/>
          <w:tab w:val="left" w:pos="1440"/>
        </w:tabs>
        <w:kinsoku/>
        <w:wordWrap/>
        <w:topLinePunct w:val="0"/>
        <w:bidi w:val="0"/>
        <w:spacing w:before="0" w:after="0" w:line="360" w:lineRule="auto"/>
        <w:ind w:firstLine="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表4.2-1</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评价范围内常见动物名录统计表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1"/>
        <w:gridCol w:w="1440"/>
        <w:gridCol w:w="2954"/>
        <w:gridCol w:w="2111"/>
        <w:gridCol w:w="1363"/>
      </w:tblGrid>
      <w:tr w14:paraId="5D94D2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jc w:val="center"/>
        </w:trPr>
        <w:tc>
          <w:tcPr>
            <w:tcW w:w="544" w:type="pct"/>
            <w:vAlign w:val="center"/>
          </w:tcPr>
          <w:p w14:paraId="1937D37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15" w:type="pct"/>
            <w:vAlign w:val="center"/>
          </w:tcPr>
          <w:p w14:paraId="2CC32BE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中文名</w:t>
            </w:r>
          </w:p>
        </w:tc>
        <w:tc>
          <w:tcPr>
            <w:tcW w:w="1672" w:type="pct"/>
            <w:vAlign w:val="center"/>
          </w:tcPr>
          <w:p w14:paraId="3B99D16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学名</w:t>
            </w:r>
          </w:p>
        </w:tc>
        <w:tc>
          <w:tcPr>
            <w:tcW w:w="1195" w:type="pct"/>
            <w:vAlign w:val="center"/>
          </w:tcPr>
          <w:p w14:paraId="0DBBD08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保护级别（中国）</w:t>
            </w:r>
          </w:p>
        </w:tc>
        <w:tc>
          <w:tcPr>
            <w:tcW w:w="771" w:type="pct"/>
            <w:vAlign w:val="center"/>
          </w:tcPr>
          <w:p w14:paraId="3B2D3C8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CITES</w:t>
            </w:r>
          </w:p>
        </w:tc>
      </w:tr>
      <w:tr w14:paraId="2CD5EA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544" w:type="pct"/>
            <w:vAlign w:val="center"/>
          </w:tcPr>
          <w:p w14:paraId="0646C8B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15" w:type="pct"/>
            <w:vAlign w:val="center"/>
          </w:tcPr>
          <w:p w14:paraId="26B80A0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猫头鹰</w:t>
            </w:r>
          </w:p>
        </w:tc>
        <w:tc>
          <w:tcPr>
            <w:tcW w:w="1672" w:type="pct"/>
            <w:vAlign w:val="center"/>
          </w:tcPr>
          <w:p w14:paraId="40B02CC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Otus insularis</w:t>
            </w:r>
          </w:p>
        </w:tc>
        <w:tc>
          <w:tcPr>
            <w:tcW w:w="1195" w:type="pct"/>
            <w:vAlign w:val="center"/>
          </w:tcPr>
          <w:p w14:paraId="0839AD3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71" w:type="pct"/>
            <w:vAlign w:val="center"/>
          </w:tcPr>
          <w:p w14:paraId="1B328C9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r w14:paraId="46AD2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544" w:type="pct"/>
            <w:vAlign w:val="center"/>
          </w:tcPr>
          <w:p w14:paraId="07939BC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15" w:type="pct"/>
            <w:vAlign w:val="center"/>
          </w:tcPr>
          <w:p w14:paraId="3EA8A38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石鸡</w:t>
            </w:r>
          </w:p>
        </w:tc>
        <w:tc>
          <w:tcPr>
            <w:tcW w:w="1672" w:type="pct"/>
            <w:vAlign w:val="center"/>
          </w:tcPr>
          <w:p w14:paraId="0FAA16A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Alectoris chukar</w:t>
            </w:r>
          </w:p>
        </w:tc>
        <w:tc>
          <w:tcPr>
            <w:tcW w:w="1195" w:type="pct"/>
            <w:shd w:val="clear" w:color="auto" w:fill="auto"/>
            <w:vAlign w:val="center"/>
          </w:tcPr>
          <w:p w14:paraId="5309BB2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622D512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23595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544" w:type="pct"/>
            <w:vAlign w:val="center"/>
          </w:tcPr>
          <w:p w14:paraId="6AB815F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15" w:type="pct"/>
            <w:vAlign w:val="center"/>
          </w:tcPr>
          <w:p w14:paraId="0521604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灰沙燕</w:t>
            </w:r>
          </w:p>
        </w:tc>
        <w:tc>
          <w:tcPr>
            <w:tcW w:w="1672" w:type="pct"/>
            <w:vAlign w:val="center"/>
          </w:tcPr>
          <w:p w14:paraId="79CFD30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Riparia riparia</w:t>
            </w:r>
          </w:p>
        </w:tc>
        <w:tc>
          <w:tcPr>
            <w:tcW w:w="1195" w:type="pct"/>
            <w:shd w:val="clear" w:color="auto" w:fill="auto"/>
            <w:vAlign w:val="center"/>
          </w:tcPr>
          <w:p w14:paraId="0B957F3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3265142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325C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544" w:type="pct"/>
            <w:vAlign w:val="center"/>
          </w:tcPr>
          <w:p w14:paraId="383F369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815" w:type="pct"/>
            <w:vAlign w:val="center"/>
          </w:tcPr>
          <w:p w14:paraId="71DA17F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云雀</w:t>
            </w:r>
          </w:p>
        </w:tc>
        <w:tc>
          <w:tcPr>
            <w:tcW w:w="1672" w:type="pct"/>
            <w:vAlign w:val="center"/>
          </w:tcPr>
          <w:p w14:paraId="4AF009C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Alauda arvensis</w:t>
            </w:r>
          </w:p>
        </w:tc>
        <w:tc>
          <w:tcPr>
            <w:tcW w:w="1195" w:type="pct"/>
            <w:shd w:val="clear" w:color="auto" w:fill="auto"/>
            <w:vAlign w:val="center"/>
          </w:tcPr>
          <w:p w14:paraId="51B309E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2285B49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E57B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544" w:type="pct"/>
            <w:vAlign w:val="center"/>
          </w:tcPr>
          <w:p w14:paraId="5C7F4AF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815" w:type="pct"/>
            <w:vAlign w:val="center"/>
          </w:tcPr>
          <w:p w14:paraId="10D54A5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快步沙蜥</w:t>
            </w:r>
          </w:p>
        </w:tc>
        <w:tc>
          <w:tcPr>
            <w:tcW w:w="1672" w:type="pct"/>
            <w:vAlign w:val="center"/>
          </w:tcPr>
          <w:p w14:paraId="18F0BAB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Eremias velox</w:t>
            </w:r>
          </w:p>
        </w:tc>
        <w:tc>
          <w:tcPr>
            <w:tcW w:w="1195" w:type="pct"/>
            <w:shd w:val="clear" w:color="auto" w:fill="auto"/>
            <w:vAlign w:val="center"/>
          </w:tcPr>
          <w:p w14:paraId="5D67A54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0AAB9EA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8E58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544" w:type="pct"/>
            <w:vAlign w:val="center"/>
          </w:tcPr>
          <w:p w14:paraId="730C795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815" w:type="pct"/>
            <w:vAlign w:val="center"/>
          </w:tcPr>
          <w:p w14:paraId="29509BC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子午沙鼠</w:t>
            </w:r>
          </w:p>
        </w:tc>
        <w:tc>
          <w:tcPr>
            <w:tcW w:w="1672" w:type="pct"/>
            <w:vAlign w:val="center"/>
          </w:tcPr>
          <w:p w14:paraId="06A6560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Meriodes meridianus</w:t>
            </w:r>
          </w:p>
        </w:tc>
        <w:tc>
          <w:tcPr>
            <w:tcW w:w="1195" w:type="pct"/>
            <w:shd w:val="clear" w:color="auto" w:fill="auto"/>
            <w:vAlign w:val="center"/>
          </w:tcPr>
          <w:p w14:paraId="75AC6AA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71C1A79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5447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544" w:type="pct"/>
            <w:vAlign w:val="center"/>
          </w:tcPr>
          <w:p w14:paraId="72D244B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815" w:type="pct"/>
            <w:vAlign w:val="center"/>
          </w:tcPr>
          <w:p w14:paraId="5B03E37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五趾跳鼠</w:t>
            </w:r>
          </w:p>
        </w:tc>
        <w:tc>
          <w:tcPr>
            <w:tcW w:w="1672" w:type="pct"/>
            <w:vAlign w:val="center"/>
          </w:tcPr>
          <w:p w14:paraId="7034A9A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A1lactaga sibirica</w:t>
            </w:r>
          </w:p>
        </w:tc>
        <w:tc>
          <w:tcPr>
            <w:tcW w:w="1195" w:type="pct"/>
            <w:shd w:val="clear" w:color="auto" w:fill="auto"/>
            <w:vAlign w:val="center"/>
          </w:tcPr>
          <w:p w14:paraId="287BD87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3CAAB88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1A37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544" w:type="pct"/>
            <w:vAlign w:val="center"/>
          </w:tcPr>
          <w:p w14:paraId="1D2BB96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815" w:type="pct"/>
          </w:tcPr>
          <w:p w14:paraId="660B48D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短尾仓鼠</w:t>
            </w:r>
          </w:p>
        </w:tc>
        <w:tc>
          <w:tcPr>
            <w:tcW w:w="1672" w:type="pct"/>
          </w:tcPr>
          <w:p w14:paraId="090184A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Cricetulus eversmanni</w:t>
            </w:r>
          </w:p>
        </w:tc>
        <w:tc>
          <w:tcPr>
            <w:tcW w:w="1195" w:type="pct"/>
            <w:shd w:val="clear" w:color="auto" w:fill="auto"/>
            <w:vAlign w:val="center"/>
          </w:tcPr>
          <w:p w14:paraId="44CCE16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19D06C5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6C7B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544" w:type="pct"/>
            <w:vAlign w:val="center"/>
          </w:tcPr>
          <w:p w14:paraId="4518499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815" w:type="pct"/>
          </w:tcPr>
          <w:p w14:paraId="6D37C43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新疆沙虎</w:t>
            </w:r>
          </w:p>
        </w:tc>
        <w:tc>
          <w:tcPr>
            <w:tcW w:w="1672" w:type="pct"/>
          </w:tcPr>
          <w:p w14:paraId="39BF626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Teratoscincus przewalskii</w:t>
            </w:r>
          </w:p>
        </w:tc>
        <w:tc>
          <w:tcPr>
            <w:tcW w:w="1195" w:type="pct"/>
            <w:shd w:val="clear" w:color="auto" w:fill="auto"/>
            <w:vAlign w:val="center"/>
          </w:tcPr>
          <w:p w14:paraId="4BF4EDA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7346BD5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1BFD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 w:hRule="atLeast"/>
          <w:jc w:val="center"/>
        </w:trPr>
        <w:tc>
          <w:tcPr>
            <w:tcW w:w="544" w:type="pct"/>
            <w:vAlign w:val="center"/>
          </w:tcPr>
          <w:p w14:paraId="1EBD3E2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815" w:type="pct"/>
          </w:tcPr>
          <w:p w14:paraId="6BCD495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快步麻晰</w:t>
            </w:r>
          </w:p>
        </w:tc>
        <w:tc>
          <w:tcPr>
            <w:tcW w:w="1672" w:type="pct"/>
          </w:tcPr>
          <w:p w14:paraId="6D8749D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Eremias velox</w:t>
            </w:r>
          </w:p>
        </w:tc>
        <w:tc>
          <w:tcPr>
            <w:tcW w:w="1195" w:type="pct"/>
            <w:shd w:val="clear" w:color="auto" w:fill="auto"/>
            <w:vAlign w:val="center"/>
          </w:tcPr>
          <w:p w14:paraId="09D6327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2ACF600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C75AE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544" w:type="pct"/>
            <w:vAlign w:val="center"/>
          </w:tcPr>
          <w:p w14:paraId="4DF2C49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815" w:type="pct"/>
          </w:tcPr>
          <w:p w14:paraId="629AF4A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褐家鼠</w:t>
            </w:r>
          </w:p>
        </w:tc>
        <w:tc>
          <w:tcPr>
            <w:tcW w:w="1672" w:type="pct"/>
          </w:tcPr>
          <w:p w14:paraId="683154B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Rattus norvegicus</w:t>
            </w:r>
          </w:p>
        </w:tc>
        <w:tc>
          <w:tcPr>
            <w:tcW w:w="1195" w:type="pct"/>
            <w:shd w:val="clear" w:color="auto" w:fill="auto"/>
            <w:vAlign w:val="center"/>
          </w:tcPr>
          <w:p w14:paraId="7A51F47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52F1041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840C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44" w:type="pct"/>
            <w:vAlign w:val="center"/>
          </w:tcPr>
          <w:p w14:paraId="60845C3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15" w:type="pct"/>
          </w:tcPr>
          <w:p w14:paraId="56BF4C3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蜥蜴</w:t>
            </w:r>
          </w:p>
        </w:tc>
        <w:tc>
          <w:tcPr>
            <w:tcW w:w="1672" w:type="pct"/>
          </w:tcPr>
          <w:p w14:paraId="681A078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Lizard</w:t>
            </w:r>
          </w:p>
        </w:tc>
        <w:tc>
          <w:tcPr>
            <w:tcW w:w="1195" w:type="pct"/>
            <w:shd w:val="clear" w:color="auto" w:fill="auto"/>
            <w:vAlign w:val="center"/>
          </w:tcPr>
          <w:p w14:paraId="633337A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7141AD7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19265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544" w:type="pct"/>
            <w:vAlign w:val="center"/>
          </w:tcPr>
          <w:p w14:paraId="43BE001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815" w:type="pct"/>
            <w:vAlign w:val="center"/>
          </w:tcPr>
          <w:p w14:paraId="41D09A0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荒漠麻蜥</w:t>
            </w:r>
          </w:p>
        </w:tc>
        <w:tc>
          <w:tcPr>
            <w:tcW w:w="1672" w:type="pct"/>
            <w:vAlign w:val="center"/>
          </w:tcPr>
          <w:p w14:paraId="7EC6777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Eremias przewalskii</w:t>
            </w:r>
          </w:p>
        </w:tc>
        <w:tc>
          <w:tcPr>
            <w:tcW w:w="1195" w:type="pct"/>
            <w:shd w:val="clear" w:color="auto" w:fill="auto"/>
            <w:vAlign w:val="center"/>
          </w:tcPr>
          <w:p w14:paraId="5D13E21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3DA3F81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253C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 w:hRule="atLeast"/>
          <w:jc w:val="center"/>
        </w:trPr>
        <w:tc>
          <w:tcPr>
            <w:tcW w:w="544" w:type="pct"/>
            <w:vAlign w:val="center"/>
          </w:tcPr>
          <w:p w14:paraId="2812A72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815" w:type="pct"/>
            <w:vAlign w:val="center"/>
          </w:tcPr>
          <w:p w14:paraId="0EF6D38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长耳跳鼠</w:t>
            </w:r>
          </w:p>
        </w:tc>
        <w:tc>
          <w:tcPr>
            <w:tcW w:w="1672" w:type="pct"/>
            <w:vAlign w:val="center"/>
          </w:tcPr>
          <w:p w14:paraId="5F69F89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i/>
                <w:color w:val="auto"/>
                <w:sz w:val="21"/>
                <w:szCs w:val="21"/>
              </w:rPr>
            </w:pPr>
            <w:r>
              <w:rPr>
                <w:rFonts w:hint="default" w:ascii="Times New Roman" w:hAnsi="Times New Roman" w:eastAsia="宋体" w:cs="Times New Roman"/>
                <w:i/>
                <w:color w:val="auto"/>
                <w:sz w:val="21"/>
                <w:szCs w:val="21"/>
              </w:rPr>
              <w:t>Euchoreutes naso</w:t>
            </w:r>
          </w:p>
        </w:tc>
        <w:tc>
          <w:tcPr>
            <w:tcW w:w="1195" w:type="pct"/>
            <w:shd w:val="clear" w:color="auto" w:fill="auto"/>
            <w:vAlign w:val="center"/>
          </w:tcPr>
          <w:p w14:paraId="4102F6E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71" w:type="pct"/>
            <w:shd w:val="clear" w:color="auto" w:fill="auto"/>
            <w:vAlign w:val="center"/>
          </w:tcPr>
          <w:p w14:paraId="5994F4F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bl>
    <w:p w14:paraId="46147DD2">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（2）评价区野生动物评价</w:t>
      </w:r>
    </w:p>
    <w:p w14:paraId="59402CCF">
      <w:pPr>
        <w:keepNext w:val="0"/>
        <w:keepLines w:val="0"/>
        <w:pageBreakBefore w:val="0"/>
        <w:widowControl w:val="0"/>
        <w:kinsoku/>
        <w:wordWrap/>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区由于降雨极其稀少，植被覆盖度极低，自然环境比较恶劣，食源较差，隐蔽性也较差，野生动物的种类稀少，其优势种类主要为耐旱荒漠种的爬行类，还有少量鸟类分布。调查期间，评价区未发现国家和自治区重点保护野生动物。</w:t>
      </w:r>
    </w:p>
    <w:p w14:paraId="5788C6E9">
      <w:pPr>
        <w:pStyle w:val="7"/>
        <w:keepNext w:val="0"/>
        <w:keepLines w:val="0"/>
        <w:pageBreakBefore w:val="0"/>
        <w:widowControl w:val="0"/>
        <w:kinsoku/>
        <w:wordWrap/>
        <w:topLinePunct w:val="0"/>
        <w:bidi w:val="0"/>
        <w:spacing w:line="360" w:lineRule="auto"/>
        <w:textAlignment w:val="auto"/>
        <w:rPr>
          <w:color w:val="auto"/>
        </w:rPr>
      </w:pPr>
      <w:r>
        <w:rPr>
          <w:color w:val="auto"/>
        </w:rPr>
        <w:t>4.2.4.4土地利用现状调查与评价</w:t>
      </w:r>
    </w:p>
    <w:p w14:paraId="56FA1CB8">
      <w:pPr>
        <w:keepNext w:val="0"/>
        <w:keepLines w:val="0"/>
        <w:pageBreakBefore w:val="0"/>
        <w:widowControl w:val="0"/>
        <w:kinsoku/>
        <w:wordWrap/>
        <w:topLinePunct w:val="0"/>
        <w:bidi w:val="0"/>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根据卫星图片解译成果，按照《土地利用现状分类》（GB/T21010-2017）标准进行分类，评价区划分了1种二级土地利用类型。评</w:t>
      </w:r>
      <w:r>
        <w:rPr>
          <w:rFonts w:hint="default" w:ascii="Times New Roman" w:hAnsi="Times New Roman" w:eastAsia="宋体" w:cs="Times New Roman"/>
          <w:color w:val="auto"/>
          <w:highlight w:val="none"/>
        </w:rPr>
        <w:t>价区土地利用现状见表4.2-1</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及图4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2-5。</w:t>
      </w:r>
    </w:p>
    <w:p w14:paraId="57D9471C">
      <w:pPr>
        <w:pStyle w:val="129"/>
        <w:keepNext w:val="0"/>
        <w:keepLines w:val="0"/>
        <w:pageBreakBefore w:val="0"/>
        <w:widowControl w:val="0"/>
        <w:tabs>
          <w:tab w:val="left" w:pos="540"/>
          <w:tab w:val="left" w:pos="1080"/>
          <w:tab w:val="left" w:pos="1260"/>
          <w:tab w:val="left" w:pos="1440"/>
        </w:tabs>
        <w:kinsoku/>
        <w:wordWrap/>
        <w:topLinePunct w:val="0"/>
        <w:bidi w:val="0"/>
        <w:spacing w:before="0" w:after="0" w:line="360" w:lineRule="auto"/>
        <w:ind w:firstLine="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表4.2-1</w:t>
      </w: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土地利用现状统计表</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1913"/>
        <w:gridCol w:w="1775"/>
        <w:gridCol w:w="1689"/>
        <w:gridCol w:w="1775"/>
      </w:tblGrid>
      <w:tr w14:paraId="63E66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vMerge w:val="restart"/>
            <w:tcBorders>
              <w:tl2br w:val="nil"/>
              <w:tr2bl w:val="nil"/>
            </w:tcBorders>
            <w:noWrap/>
            <w:vAlign w:val="center"/>
          </w:tcPr>
          <w:p w14:paraId="5A22DB9E">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土地类型</w:t>
            </w:r>
          </w:p>
        </w:tc>
        <w:tc>
          <w:tcPr>
            <w:tcW w:w="2088" w:type="pct"/>
            <w:gridSpan w:val="2"/>
            <w:tcBorders>
              <w:tl2br w:val="nil"/>
              <w:tr2bl w:val="nil"/>
            </w:tcBorders>
            <w:noWrap/>
            <w:vAlign w:val="center"/>
          </w:tcPr>
          <w:p w14:paraId="37358E1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c>
          <w:tcPr>
            <w:tcW w:w="1961" w:type="pct"/>
            <w:gridSpan w:val="2"/>
            <w:tcBorders>
              <w:tl2br w:val="nil"/>
              <w:tr2bl w:val="nil"/>
            </w:tcBorders>
            <w:noWrap/>
            <w:vAlign w:val="center"/>
          </w:tcPr>
          <w:p w14:paraId="262CBD3F">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评价范围内</w:t>
            </w:r>
          </w:p>
        </w:tc>
      </w:tr>
      <w:tr w14:paraId="1593C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vMerge w:val="continue"/>
            <w:tcBorders>
              <w:tl2br w:val="nil"/>
              <w:tr2bl w:val="nil"/>
            </w:tcBorders>
            <w:noWrap/>
            <w:vAlign w:val="center"/>
          </w:tcPr>
          <w:p w14:paraId="79B5E3B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1083" w:type="pct"/>
            <w:tcBorders>
              <w:tl2br w:val="nil"/>
              <w:tr2bl w:val="nil"/>
            </w:tcBorders>
            <w:noWrap/>
            <w:vAlign w:val="center"/>
          </w:tcPr>
          <w:p w14:paraId="1424CEE2">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面积(hm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015E27DA">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占比（%）</w:t>
            </w:r>
          </w:p>
        </w:tc>
        <w:tc>
          <w:tcPr>
            <w:tcW w:w="956" w:type="pct"/>
            <w:tcBorders>
              <w:tl2br w:val="nil"/>
              <w:tr2bl w:val="nil"/>
            </w:tcBorders>
            <w:noWrap/>
            <w:vAlign w:val="center"/>
          </w:tcPr>
          <w:p w14:paraId="3E775FDA">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面积(hm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2BB55D6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占比（%）</w:t>
            </w:r>
          </w:p>
        </w:tc>
      </w:tr>
      <w:tr w14:paraId="32E16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noWrap/>
            <w:vAlign w:val="center"/>
          </w:tcPr>
          <w:p w14:paraId="261E83F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戈壁</w:t>
            </w:r>
          </w:p>
        </w:tc>
        <w:tc>
          <w:tcPr>
            <w:tcW w:w="1083" w:type="pct"/>
            <w:tcBorders>
              <w:tl2br w:val="nil"/>
              <w:tr2bl w:val="nil"/>
            </w:tcBorders>
            <w:noWrap/>
            <w:vAlign w:val="center"/>
          </w:tcPr>
          <w:p w14:paraId="3ED7E587">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192.543</w:t>
            </w:r>
          </w:p>
        </w:tc>
        <w:tc>
          <w:tcPr>
            <w:tcW w:w="1004" w:type="pct"/>
            <w:tcBorders>
              <w:tl2br w:val="nil"/>
              <w:tr2bl w:val="nil"/>
            </w:tcBorders>
            <w:noWrap/>
            <w:vAlign w:val="center"/>
          </w:tcPr>
          <w:p w14:paraId="401D26AB">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56" w:type="pct"/>
            <w:tcBorders>
              <w:tl2br w:val="nil"/>
              <w:tr2bl w:val="nil"/>
            </w:tcBorders>
            <w:noWrap/>
            <w:vAlign w:val="center"/>
          </w:tcPr>
          <w:p w14:paraId="38C3C2E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1159.93</w:t>
            </w:r>
          </w:p>
        </w:tc>
        <w:tc>
          <w:tcPr>
            <w:tcW w:w="1004" w:type="pct"/>
            <w:tcBorders>
              <w:tl2br w:val="nil"/>
              <w:tr2bl w:val="nil"/>
            </w:tcBorders>
            <w:noWrap/>
            <w:vAlign w:val="center"/>
          </w:tcPr>
          <w:p w14:paraId="516DA4A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86.88</w:t>
            </w:r>
          </w:p>
        </w:tc>
      </w:tr>
      <w:tr w14:paraId="69542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noWrap/>
            <w:vAlign w:val="center"/>
          </w:tcPr>
          <w:p w14:paraId="5E3A5F6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沙地</w:t>
            </w:r>
          </w:p>
        </w:tc>
        <w:tc>
          <w:tcPr>
            <w:tcW w:w="1083" w:type="pct"/>
            <w:tcBorders>
              <w:tl2br w:val="nil"/>
              <w:tr2bl w:val="nil"/>
            </w:tcBorders>
            <w:noWrap/>
            <w:vAlign w:val="center"/>
          </w:tcPr>
          <w:p w14:paraId="440F08A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2C122A25">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6" w:type="pct"/>
            <w:tcBorders>
              <w:tl2br w:val="nil"/>
              <w:tr2bl w:val="nil"/>
            </w:tcBorders>
            <w:noWrap/>
            <w:vAlign w:val="center"/>
          </w:tcPr>
          <w:p w14:paraId="3EC92E98">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24.75</w:t>
            </w:r>
          </w:p>
        </w:tc>
        <w:tc>
          <w:tcPr>
            <w:tcW w:w="1004" w:type="pct"/>
            <w:tcBorders>
              <w:tl2br w:val="nil"/>
              <w:tr2bl w:val="nil"/>
            </w:tcBorders>
            <w:noWrap/>
            <w:vAlign w:val="center"/>
          </w:tcPr>
          <w:p w14:paraId="4489FAE0">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r>
      <w:tr w14:paraId="1D0F3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noWrap/>
            <w:vAlign w:val="center"/>
          </w:tcPr>
          <w:p w14:paraId="0FB08F6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裸土地</w:t>
            </w:r>
          </w:p>
        </w:tc>
        <w:tc>
          <w:tcPr>
            <w:tcW w:w="1083" w:type="pct"/>
            <w:tcBorders>
              <w:tl2br w:val="nil"/>
              <w:tr2bl w:val="nil"/>
            </w:tcBorders>
            <w:noWrap/>
            <w:vAlign w:val="center"/>
          </w:tcPr>
          <w:p w14:paraId="6B31EE4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04" w:type="pct"/>
            <w:tcBorders>
              <w:tl2br w:val="nil"/>
              <w:tr2bl w:val="nil"/>
            </w:tcBorders>
            <w:noWrap/>
            <w:vAlign w:val="center"/>
          </w:tcPr>
          <w:p w14:paraId="49826AD9">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56" w:type="pct"/>
            <w:tcBorders>
              <w:tl2br w:val="nil"/>
              <w:tr2bl w:val="nil"/>
            </w:tcBorders>
            <w:noWrap/>
            <w:vAlign w:val="center"/>
          </w:tcPr>
          <w:p w14:paraId="11BB2881">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150.46</w:t>
            </w:r>
          </w:p>
        </w:tc>
        <w:tc>
          <w:tcPr>
            <w:tcW w:w="1004" w:type="pct"/>
            <w:tcBorders>
              <w:tl2br w:val="nil"/>
              <w:tr2bl w:val="nil"/>
            </w:tcBorders>
            <w:noWrap/>
            <w:vAlign w:val="center"/>
          </w:tcPr>
          <w:p w14:paraId="04786DB0">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11.27</w:t>
            </w:r>
          </w:p>
        </w:tc>
      </w:tr>
      <w:tr w14:paraId="5EAF4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0" w:type="pct"/>
            <w:tcBorders>
              <w:tl2br w:val="nil"/>
              <w:tr2bl w:val="nil"/>
            </w:tcBorders>
            <w:vAlign w:val="center"/>
          </w:tcPr>
          <w:p w14:paraId="3CEF4A5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c>
          <w:tcPr>
            <w:tcW w:w="1083" w:type="pct"/>
            <w:tcBorders>
              <w:tl2br w:val="nil"/>
              <w:tr2bl w:val="nil"/>
            </w:tcBorders>
            <w:noWrap/>
            <w:vAlign w:val="center"/>
          </w:tcPr>
          <w:p w14:paraId="15C3BFFD">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192.543</w:t>
            </w:r>
          </w:p>
        </w:tc>
        <w:tc>
          <w:tcPr>
            <w:tcW w:w="1004" w:type="pct"/>
            <w:tcBorders>
              <w:tl2br w:val="nil"/>
              <w:tr2bl w:val="nil"/>
            </w:tcBorders>
            <w:vAlign w:val="center"/>
          </w:tcPr>
          <w:p w14:paraId="48CCE403">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56" w:type="pct"/>
            <w:tcBorders>
              <w:tl2br w:val="nil"/>
              <w:tr2bl w:val="nil"/>
            </w:tcBorders>
            <w:vAlign w:val="center"/>
          </w:tcPr>
          <w:p w14:paraId="1A2207F4">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1335.14</w:t>
            </w:r>
          </w:p>
        </w:tc>
        <w:tc>
          <w:tcPr>
            <w:tcW w:w="1004" w:type="pct"/>
            <w:tcBorders>
              <w:tl2br w:val="nil"/>
              <w:tr2bl w:val="nil"/>
            </w:tcBorders>
            <w:vAlign w:val="center"/>
          </w:tcPr>
          <w:p w14:paraId="044D840F">
            <w:pPr>
              <w:pStyle w:val="229"/>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r>
    </w:tbl>
    <w:p w14:paraId="428E3D54">
      <w:pPr>
        <w:spacing w:line="240" w:lineRule="atLeast"/>
        <w:ind w:firstLine="0" w:firstLineChars="0"/>
        <w:rPr>
          <w:rFonts w:ascii="Arial" w:hAnsi="Arial" w:cs="Arial"/>
          <w:color w:val="auto"/>
        </w:rPr>
      </w:pPr>
    </w:p>
    <w:p w14:paraId="57C227D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由图和表可以看出，工程占地范围内土地利用类型为戈壁，评价范围内分布有戈壁、沙地、裸</w:t>
      </w:r>
      <w:r>
        <w:rPr>
          <w:rFonts w:hint="default" w:ascii="Times New Roman" w:hAnsi="Times New Roman" w:eastAsia="宋体" w:cs="Times New Roman"/>
          <w:color w:val="auto"/>
          <w:lang w:val="en-US" w:eastAsia="zh-CN"/>
        </w:rPr>
        <w:t>土地</w:t>
      </w:r>
      <w:r>
        <w:rPr>
          <w:rFonts w:hint="default" w:ascii="Times New Roman" w:hAnsi="Times New Roman" w:eastAsia="宋体" w:cs="Times New Roman"/>
          <w:color w:val="auto"/>
        </w:rPr>
        <w:t>，其主要为戈壁。</w:t>
      </w:r>
    </w:p>
    <w:p w14:paraId="557106B7">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4.2.4.5</w:t>
      </w:r>
      <w:r>
        <w:rPr>
          <w:rFonts w:hint="eastAsia"/>
          <w:color w:val="auto"/>
          <w:lang w:val="en-US" w:eastAsia="zh-CN"/>
        </w:rPr>
        <w:t>土壤侵蚀</w:t>
      </w:r>
      <w:r>
        <w:rPr>
          <w:color w:val="auto"/>
        </w:rPr>
        <w:t>现状</w:t>
      </w:r>
    </w:p>
    <w:p w14:paraId="7D54C17F">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项目位于若羌县</w:t>
      </w:r>
      <w:r>
        <w:rPr>
          <w:rFonts w:hint="default" w:ascii="Times New Roman" w:hAnsi="Times New Roman" w:eastAsia="宋体" w:cs="Times New Roman"/>
          <w:color w:val="auto"/>
          <w:lang w:val="en-US" w:eastAsia="zh-CN"/>
        </w:rPr>
        <w:t>瓦石峡镇以南约15km，根据水利部办公厅印发《全国水土保持规划国家级水土流失重点预防区和重点治理区复核划分成果》（办水保</w:t>
      </w:r>
      <w:r>
        <w:rPr>
          <w:rFonts w:hint="default" w:ascii="Times New Roman" w:hAnsi="Times New Roman" w:eastAsia="宋体" w:cs="Times New Roman"/>
          <w:color w:val="auto"/>
        </w:rPr>
        <w:t>〔2013〕</w:t>
      </w:r>
      <w:r>
        <w:rPr>
          <w:rFonts w:hint="default" w:ascii="Times New Roman" w:hAnsi="Times New Roman" w:eastAsia="宋体" w:cs="Times New Roman"/>
          <w:color w:val="auto"/>
          <w:lang w:val="en-US" w:eastAsia="zh-CN"/>
        </w:rPr>
        <w:t>188号），项目所在区域属于阿尔金山国家级水土流失重点预防区；根据《关于印发新疆自治区级水土流失重点预防区和重点治理区复核划分成果的通知》（新水水保</w:t>
      </w:r>
      <w:r>
        <w:rPr>
          <w:rFonts w:hint="default" w:ascii="Times New Roman" w:hAnsi="Times New Roman" w:eastAsia="宋体" w:cs="Times New Roman"/>
          <w:color w:val="auto"/>
        </w:rPr>
        <w:t>〔201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4号），项目区不在</w:t>
      </w:r>
      <w:r>
        <w:rPr>
          <w:rFonts w:hint="eastAsia" w:ascii="Times New Roman" w:hAnsi="Times New Roman" w:eastAsia="宋体" w:cs="Times New Roman"/>
          <w:color w:val="auto"/>
          <w:lang w:val="en-US" w:eastAsia="zh-CN"/>
        </w:rPr>
        <w:t>自治区</w:t>
      </w:r>
      <w:r>
        <w:rPr>
          <w:rFonts w:hint="default" w:ascii="Times New Roman" w:hAnsi="Times New Roman" w:eastAsia="宋体" w:cs="Times New Roman"/>
          <w:color w:val="auto"/>
          <w:lang w:val="en-US" w:eastAsia="zh-CN"/>
        </w:rPr>
        <w:t>级水土流失重点预防区和重点治理区内。评价区内土壤侵蚀类型为轻度水力侵蚀、中度风力侵蚀，原地貌土壤侵蚀模数为2000t/</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w:t>
      </w:r>
    </w:p>
    <w:p w14:paraId="6ABA7513">
      <w:pPr>
        <w:pStyle w:val="6"/>
        <w:pageBreakBefore w:val="0"/>
        <w:widowControl w:val="0"/>
        <w:kinsoku/>
        <w:wordWrap/>
        <w:overflowPunct/>
        <w:topLinePunct w:val="0"/>
        <w:autoSpaceDE/>
        <w:autoSpaceDN/>
        <w:bidi w:val="0"/>
        <w:adjustRightInd/>
        <w:spacing w:line="360" w:lineRule="auto"/>
        <w:textAlignment w:val="auto"/>
        <w:rPr>
          <w:color w:val="auto"/>
        </w:rPr>
      </w:pPr>
      <w:r>
        <w:rPr>
          <w:color w:val="auto"/>
        </w:rPr>
        <w:t>4.2.5土壤环境现状调查</w:t>
      </w:r>
    </w:p>
    <w:p w14:paraId="19D97D50">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4.2.5.1土壤类型及理化特性调查</w:t>
      </w:r>
    </w:p>
    <w:p w14:paraId="5D2779A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（1）土壤类型</w:t>
      </w:r>
    </w:p>
    <w:p w14:paraId="28F76241">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根据调查，评价范围内土壤类型为风沙土和石膏盐盘棕漠土，主要为风沙土，其次为石膏盐盘棕漠土。</w:t>
      </w:r>
      <w:r>
        <w:rPr>
          <w:rFonts w:hint="default" w:ascii="Times New Roman" w:hAnsi="Times New Roman" w:eastAsia="宋体" w:cs="Times New Roman"/>
          <w:color w:val="auto"/>
          <w:highlight w:val="none"/>
        </w:rPr>
        <w:t>土壤类型见图4</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2-6。</w:t>
      </w:r>
    </w:p>
    <w:p w14:paraId="6588362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①石膏盐盘棕漠土</w:t>
      </w:r>
    </w:p>
    <w:p w14:paraId="0E4CEB0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石膏盐盘棕漠土是棕漠土土类中既具有石膏聚积层又具有坚硬盐盘层的类型，主要分布在南疆的哈密、和田、喀什、吐鲁番、巴音郭楞和甘肃安西疏勒河沿岸的戈壁上，其形成与最干旱的气候和古老洪积扇形地相一致，往上与石膏棕漠土相接，往下过渡为扇缘漠境盐土。</w:t>
      </w:r>
    </w:p>
    <w:p w14:paraId="67940729">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②风沙土</w:t>
      </w:r>
    </w:p>
    <w:p w14:paraId="65949EB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沙土是发育于风成沙性母质的土壤。其主要特征是土壤矿质部分几乎全由细砂颗粒（直径在0.25～0.05毫米）组成；剖面层次分化不明显，仅有A层（淋溶层）和C层（母质层）缺乏B层（淀积层）；风蚀严重；土壤处于幼年阶段。</w:t>
      </w:r>
    </w:p>
    <w:p w14:paraId="6BB2DC5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由于</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"https://baike.baidu.com/item/%E9%A3%8E%E5%8A%9B?fromModule=lemma_inlink"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风力</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的分选作用，风沙土的颗粒组成十分均一，细沙粒（0.25～0.05mm）含量高达80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以上。因植物的固定、尘土的堆积和成土作用，半固定、固定风沙土的粉粒和粘粒含量逐渐增加，可达15%左右。随着有机质和粘粒的增加，土壤结构改善，微因聚体增加，容量减小，孔隙度提高。风沙土地区降水少，渗透快，蒸发强，土壤含水量低。流动风沙土的表层为一疏松的干沙层，厚度一般为5~20cm，荒漠土地区可超过lm，含水量低于1%。干沙层以下水分比较稳定，含水量为20～30g/kg。对耐旱的沙生先锋植物的定居有利，降水多的季节可达40~60g/kg，亦能满足耐旱的草灌和乔木的生长。半固定和固定风沙土由于植物吸收与蒸腾，上层土壤水分含量更低。</w:t>
      </w:r>
    </w:p>
    <w:p w14:paraId="5E92FF55">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风沙土</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"https://baike.baidu.com/item/%E6%9C%89%E6%9C%BA%E8%B4%A8?fromModule=lemma_inlink"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有机质</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含量低，一般在1～6g/kg之间，长期固定或耕种的风沙土可达5g/kg左右。腐殖质组成除东部草原地区外。以富里酸为主，胡敏酸与富里酸比值小于1。土壤钾素或丰富，氮磷缺乏，阳离子交换量2~5cmol(+)/kg,供肥能力差，土壤贫瘠。pH值在8～9之间，呈弱碱至碱性反应。石灰和盐分含量地域性差异明显，东部草原地区一般是无石灰性，并有盐分积累，特别是荒漠地区有的已开始出现论分和石膏聚积层。</w:t>
      </w:r>
    </w:p>
    <w:p w14:paraId="0F77EDE3">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风沙土矿物组成中，</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"https://baike.baidu.com/item/%E7%9F%B3%E8%8B%B1?fromModule=lemma_inlink"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石英</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"https://baike.baidu.com/item/%E9%95%BF%E7%9F%B3?fromModule=lemma_inlink"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长石</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等轻矿物占80%以上，重矿物含量较少，但种类较多，主要是</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"https://baike.baidu.com/item/%E8%A7%92%E9%97%AA%E7%9F%B3?fromModule=lemma_inlink"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角闪石</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"https://baike.baidu.com/item/%E7%BB%BF%E5%B8%98%E7%9F%B3?fromModule=lemma_inlink"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绿帘石</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"https://baike.baidu.com/item/%E7%9F%B3%E6%A6%B4%E5%AD%90%E7%9F%B3?fromModule=lemma_inlink"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石榴子石</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和</w:t>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"https://baike.baidu.com/item/%E4%BA%91%E6%AF%8D?fromModule=lemma_inlink" \t "_blank"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云母</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rPr>
        <w:t>类矿物。</w:t>
      </w:r>
    </w:p>
    <w:p w14:paraId="3374D8D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（2）土壤理化特性</w:t>
      </w:r>
    </w:p>
    <w:p w14:paraId="2D003A19">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微弱的生物积累过程荒漠植被极为稀疏，有些地区为不毛之地，植物残落物数量极其有限，石膏盐盘棕漠土盐盘层的含盐量相当高，常在170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300</w:t>
      </w:r>
      <w:r>
        <w:rPr>
          <w:rFonts w:hint="default" w:ascii="Times New Roman" w:hAnsi="Times New Roman" w:eastAsia="宋体" w:cs="Times New Roman"/>
          <w:color w:val="auto"/>
          <w:lang w:val="en-US" w:eastAsia="zh-CN"/>
        </w:rPr>
        <w:t>g/kg</w:t>
      </w:r>
      <w:r>
        <w:rPr>
          <w:rFonts w:hint="default" w:ascii="Times New Roman" w:hAnsi="Times New Roman" w:eastAsia="宋体" w:cs="Times New Roman"/>
          <w:color w:val="auto"/>
        </w:rPr>
        <w:t>之间，个别更高的可达500</w:t>
      </w:r>
      <w:r>
        <w:rPr>
          <w:rFonts w:hint="default" w:ascii="Times New Roman" w:hAnsi="Times New Roman" w:eastAsia="宋体" w:cs="Times New Roman"/>
          <w:color w:val="auto"/>
          <w:lang w:val="en-US" w:eastAsia="zh-CN"/>
        </w:rPr>
        <w:t>g/kg</w:t>
      </w:r>
      <w:r>
        <w:rPr>
          <w:rFonts w:hint="default" w:ascii="Times New Roman" w:hAnsi="Times New Roman" w:eastAsia="宋体" w:cs="Times New Roman"/>
          <w:color w:val="auto"/>
        </w:rPr>
        <w:t>以上，盐分组成以氯化钠为主，碱性强。上部土层含盐量大为减小，仅10-20</w:t>
      </w:r>
      <w:r>
        <w:rPr>
          <w:rFonts w:hint="default" w:ascii="Times New Roman" w:hAnsi="Times New Roman" w:eastAsia="宋体" w:cs="Times New Roman"/>
          <w:color w:val="auto"/>
          <w:lang w:val="en-US" w:eastAsia="zh-CN"/>
        </w:rPr>
        <w:t>g/kg</w:t>
      </w:r>
      <w:r>
        <w:rPr>
          <w:rFonts w:hint="default" w:ascii="Times New Roman" w:hAnsi="Times New Roman" w:eastAsia="宋体" w:cs="Times New Roman"/>
          <w:color w:val="auto"/>
        </w:rPr>
        <w:t>左右，盐分组成以硫酸盐为主。石膏层的厚度和含量均不及石膏棕漠土，厚度一般在15</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w:t>
      </w:r>
      <w:r>
        <w:rPr>
          <w:rFonts w:hint="default" w:ascii="Times New Roman" w:hAnsi="Times New Roman" w:eastAsia="宋体" w:cs="Times New Roman"/>
          <w:color w:val="auto"/>
          <w:lang w:val="en-US" w:eastAsia="zh-CN"/>
        </w:rPr>
        <w:t>cm</w:t>
      </w:r>
      <w:r>
        <w:rPr>
          <w:rFonts w:hint="default" w:ascii="Times New Roman" w:hAnsi="Times New Roman" w:eastAsia="宋体" w:cs="Times New Roman"/>
          <w:color w:val="auto"/>
        </w:rPr>
        <w:t>，含量为300</w:t>
      </w:r>
      <w:r>
        <w:rPr>
          <w:rFonts w:hint="default" w:ascii="Times New Roman" w:hAnsi="Times New Roman" w:eastAsia="宋体" w:cs="Times New Roman"/>
          <w:color w:val="auto"/>
          <w:lang w:val="en-US" w:eastAsia="zh-CN"/>
        </w:rPr>
        <w:t>g/kg</w:t>
      </w:r>
      <w:r>
        <w:rPr>
          <w:rFonts w:hint="default" w:ascii="Times New Roman" w:hAnsi="Times New Roman" w:eastAsia="宋体" w:cs="Times New Roman"/>
          <w:color w:val="auto"/>
        </w:rPr>
        <w:t>左右，但其下部土层包括盐盘层在内的石膏含量则较石膏棕漠土多，常在150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200</w:t>
      </w:r>
      <w:r>
        <w:rPr>
          <w:rFonts w:hint="default" w:ascii="Times New Roman" w:hAnsi="Times New Roman" w:eastAsia="宋体" w:cs="Times New Roman"/>
          <w:color w:val="auto"/>
          <w:lang w:val="en-US" w:eastAsia="zh-CN"/>
        </w:rPr>
        <w:t>g/kg</w:t>
      </w:r>
      <w:r>
        <w:rPr>
          <w:rFonts w:hint="default" w:ascii="Times New Roman" w:hAnsi="Times New Roman" w:eastAsia="宋体" w:cs="Times New Roman"/>
          <w:color w:val="auto"/>
        </w:rPr>
        <w:t>以上，这与随积盐过程硫酸盐的携入和转化有关。孔状结皮和片状层的形成荒漠砾幂</w:t>
      </w:r>
      <w:r>
        <w:rPr>
          <w:rFonts w:hint="default" w:ascii="Times New Roman" w:hAnsi="Times New Roman" w:eastAsia="宋体" w:cs="Times New Roman"/>
          <w:color w:val="auto"/>
          <w:highlight w:val="none"/>
        </w:rPr>
        <w:t>下的孔状结皮与片状层是荒漠土壤的重要发生特征。</w:t>
      </w:r>
    </w:p>
    <w:p w14:paraId="442B59E2">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根据导则要求，本次评价进行了土壤理化特性的调查，项目区土壤特征见表4.2-1</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 xml:space="preserve">     </w:t>
      </w:r>
    </w:p>
    <w:p w14:paraId="3A5E3493">
      <w:pPr>
        <w:pageBreakBefore w:val="0"/>
        <w:widowControl w:val="0"/>
        <w:kinsoku/>
        <w:wordWrap/>
        <w:overflowPunct/>
        <w:topLinePunct w:val="0"/>
        <w:autoSpaceDE/>
        <w:autoSpaceDN/>
        <w:bidi w:val="0"/>
        <w:adjustRightInd/>
        <w:spacing w:line="360" w:lineRule="auto"/>
        <w:ind w:left="0" w:leftChars="0"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表4.2-1</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 xml:space="preserve">    土壤理化特性调查表</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lang w:val="en-US" w:eastAsia="zh-CN"/>
        </w:rPr>
        <w:t>风沙土</w:t>
      </w:r>
      <w:r>
        <w:rPr>
          <w:rFonts w:hint="default" w:ascii="Times New Roman" w:hAnsi="Times New Roman" w:eastAsia="宋体" w:cs="Times New Roman"/>
          <w:b/>
          <w:color w:val="auto"/>
          <w:sz w:val="21"/>
          <w:szCs w:val="21"/>
          <w:highlight w:val="none"/>
          <w:lang w:eastAsia="zh-CN"/>
        </w:rPr>
        <w:t>）</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690"/>
        <w:gridCol w:w="2671"/>
        <w:gridCol w:w="1311"/>
        <w:gridCol w:w="1477"/>
        <w:gridCol w:w="1496"/>
      </w:tblGrid>
      <w:tr w14:paraId="0B1E9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2523" w:type="pct"/>
            <w:gridSpan w:val="2"/>
            <w:tcBorders>
              <w:tl2br w:val="nil"/>
              <w:tr2bl w:val="nil"/>
            </w:tcBorders>
            <w:vAlign w:val="center"/>
          </w:tcPr>
          <w:p w14:paraId="246C3FA9">
            <w:pPr>
              <w:widowControl/>
              <w:spacing w:line="240" w:lineRule="atLeas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采样地点</w:t>
            </w:r>
          </w:p>
        </w:tc>
        <w:tc>
          <w:tcPr>
            <w:tcW w:w="2476" w:type="pct"/>
            <w:gridSpan w:val="3"/>
            <w:tcBorders>
              <w:tl2br w:val="nil"/>
              <w:tr2bl w:val="nil"/>
            </w:tcBorders>
            <w:vAlign w:val="center"/>
          </w:tcPr>
          <w:p w14:paraId="485BD643">
            <w:pPr>
              <w:spacing w:line="240" w:lineRule="atLeast"/>
              <w:ind w:firstLine="0" w:firstLineChars="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 xml:space="preserve">1#  </w:t>
            </w:r>
          </w:p>
        </w:tc>
      </w:tr>
      <w:tr w14:paraId="66984D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2523" w:type="pct"/>
            <w:gridSpan w:val="2"/>
            <w:tcBorders>
              <w:tl2br w:val="nil"/>
              <w:tr2bl w:val="nil"/>
            </w:tcBorders>
            <w:vAlign w:val="center"/>
          </w:tcPr>
          <w:p w14:paraId="652B65E6">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采样日期</w:t>
            </w:r>
          </w:p>
        </w:tc>
        <w:tc>
          <w:tcPr>
            <w:tcW w:w="2476" w:type="pct"/>
            <w:gridSpan w:val="3"/>
            <w:tcBorders>
              <w:tl2br w:val="nil"/>
              <w:tr2bl w:val="nil"/>
            </w:tcBorders>
            <w:vAlign w:val="center"/>
          </w:tcPr>
          <w:p w14:paraId="04263D28">
            <w:pPr>
              <w:spacing w:line="240" w:lineRule="atLeast"/>
              <w:ind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2025年12月25日</w:t>
            </w:r>
          </w:p>
        </w:tc>
      </w:tr>
      <w:tr w14:paraId="7EE63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523" w:type="pct"/>
            <w:gridSpan w:val="2"/>
            <w:tcBorders>
              <w:tl2br w:val="nil"/>
              <w:tr2bl w:val="nil"/>
            </w:tcBorders>
            <w:vAlign w:val="center"/>
          </w:tcPr>
          <w:p w14:paraId="326E89A7">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深度（cm）</w:t>
            </w:r>
          </w:p>
        </w:tc>
        <w:tc>
          <w:tcPr>
            <w:tcW w:w="758" w:type="pct"/>
            <w:tcBorders>
              <w:tl2br w:val="nil"/>
              <w:tr2bl w:val="nil"/>
            </w:tcBorders>
            <w:vAlign w:val="center"/>
          </w:tcPr>
          <w:p w14:paraId="7ED1FB4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854" w:type="pct"/>
            <w:tcBorders>
              <w:tl2br w:val="nil"/>
              <w:tr2bl w:val="nil"/>
            </w:tcBorders>
            <w:vAlign w:val="center"/>
          </w:tcPr>
          <w:p w14:paraId="1AE9D7E0">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130</w:t>
            </w:r>
          </w:p>
        </w:tc>
        <w:tc>
          <w:tcPr>
            <w:tcW w:w="864" w:type="pct"/>
            <w:tcBorders>
              <w:tl2br w:val="nil"/>
              <w:tr2bl w:val="nil"/>
            </w:tcBorders>
            <w:vAlign w:val="center"/>
          </w:tcPr>
          <w:p w14:paraId="2B72282B">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180</w:t>
            </w:r>
          </w:p>
        </w:tc>
      </w:tr>
      <w:tr w14:paraId="278B2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5000" w:type="pct"/>
            <w:gridSpan w:val="5"/>
            <w:tcBorders>
              <w:tl2br w:val="nil"/>
              <w:tr2bl w:val="nil"/>
            </w:tcBorders>
            <w:vAlign w:val="center"/>
          </w:tcPr>
          <w:p w14:paraId="676663C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检测结果</w:t>
            </w:r>
          </w:p>
        </w:tc>
      </w:tr>
      <w:tr w14:paraId="16D2D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restart"/>
            <w:tcBorders>
              <w:tl2br w:val="nil"/>
              <w:tr2bl w:val="nil"/>
            </w:tcBorders>
            <w:vAlign w:val="center"/>
          </w:tcPr>
          <w:p w14:paraId="0B60DE2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现场记录</w:t>
            </w:r>
          </w:p>
        </w:tc>
        <w:tc>
          <w:tcPr>
            <w:tcW w:w="1544" w:type="pct"/>
            <w:tcBorders>
              <w:tl2br w:val="nil"/>
              <w:tr2bl w:val="nil"/>
            </w:tcBorders>
            <w:vAlign w:val="center"/>
          </w:tcPr>
          <w:p w14:paraId="0A30241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w:t>
            </w:r>
          </w:p>
        </w:tc>
        <w:tc>
          <w:tcPr>
            <w:tcW w:w="758" w:type="pct"/>
            <w:tcBorders>
              <w:tl2br w:val="nil"/>
              <w:tr2bl w:val="nil"/>
            </w:tcBorders>
            <w:vAlign w:val="center"/>
          </w:tcPr>
          <w:p w14:paraId="1DD1D955">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浅棕</w:t>
            </w:r>
          </w:p>
        </w:tc>
        <w:tc>
          <w:tcPr>
            <w:tcW w:w="854" w:type="pct"/>
            <w:tcBorders>
              <w:tl2br w:val="nil"/>
              <w:tr2bl w:val="nil"/>
            </w:tcBorders>
            <w:vAlign w:val="center"/>
          </w:tcPr>
          <w:p w14:paraId="6C1BA76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棕色</w:t>
            </w:r>
          </w:p>
        </w:tc>
        <w:tc>
          <w:tcPr>
            <w:tcW w:w="864" w:type="pct"/>
            <w:tcBorders>
              <w:tl2br w:val="nil"/>
              <w:tr2bl w:val="nil"/>
            </w:tcBorders>
            <w:vAlign w:val="center"/>
          </w:tcPr>
          <w:p w14:paraId="018CDDA3">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棕色</w:t>
            </w:r>
          </w:p>
        </w:tc>
      </w:tr>
      <w:tr w14:paraId="7E847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44A93716">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4DA6753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结构</w:t>
            </w:r>
          </w:p>
        </w:tc>
        <w:tc>
          <w:tcPr>
            <w:tcW w:w="758" w:type="pct"/>
            <w:tcBorders>
              <w:tl2br w:val="nil"/>
              <w:tr2bl w:val="nil"/>
            </w:tcBorders>
            <w:vAlign w:val="center"/>
          </w:tcPr>
          <w:p w14:paraId="0D7E432D">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块状</w:t>
            </w:r>
          </w:p>
        </w:tc>
        <w:tc>
          <w:tcPr>
            <w:tcW w:w="854" w:type="pct"/>
            <w:tcBorders>
              <w:tl2br w:val="nil"/>
              <w:tr2bl w:val="nil"/>
            </w:tcBorders>
            <w:vAlign w:val="center"/>
          </w:tcPr>
          <w:p w14:paraId="2DF4BD5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块状</w:t>
            </w:r>
          </w:p>
        </w:tc>
        <w:tc>
          <w:tcPr>
            <w:tcW w:w="864" w:type="pct"/>
            <w:tcBorders>
              <w:tl2br w:val="nil"/>
              <w:tr2bl w:val="nil"/>
            </w:tcBorders>
            <w:vAlign w:val="center"/>
          </w:tcPr>
          <w:p w14:paraId="4C98A27A">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块状</w:t>
            </w:r>
          </w:p>
        </w:tc>
      </w:tr>
      <w:tr w14:paraId="596FA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2DAF425E">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60BB697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质地</w:t>
            </w:r>
          </w:p>
        </w:tc>
        <w:tc>
          <w:tcPr>
            <w:tcW w:w="758" w:type="pct"/>
            <w:tcBorders>
              <w:tl2br w:val="nil"/>
              <w:tr2bl w:val="nil"/>
            </w:tcBorders>
            <w:vAlign w:val="center"/>
          </w:tcPr>
          <w:p w14:paraId="690DA88F">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砂土</w:t>
            </w:r>
          </w:p>
        </w:tc>
        <w:tc>
          <w:tcPr>
            <w:tcW w:w="854" w:type="pct"/>
            <w:tcBorders>
              <w:tl2br w:val="nil"/>
              <w:tr2bl w:val="nil"/>
            </w:tcBorders>
            <w:vAlign w:val="center"/>
          </w:tcPr>
          <w:p w14:paraId="401CAC8A">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砂土</w:t>
            </w:r>
          </w:p>
        </w:tc>
        <w:tc>
          <w:tcPr>
            <w:tcW w:w="864" w:type="pct"/>
            <w:tcBorders>
              <w:tl2br w:val="nil"/>
              <w:tr2bl w:val="nil"/>
            </w:tcBorders>
            <w:vAlign w:val="center"/>
          </w:tcPr>
          <w:p w14:paraId="47B1DF3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砂土</w:t>
            </w:r>
          </w:p>
        </w:tc>
      </w:tr>
      <w:tr w14:paraId="06883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0E92BDDF">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72D1C37A">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砂砾含量（%）</w:t>
            </w:r>
          </w:p>
        </w:tc>
        <w:tc>
          <w:tcPr>
            <w:tcW w:w="758" w:type="pct"/>
            <w:tcBorders>
              <w:tl2br w:val="nil"/>
              <w:tr2bl w:val="nil"/>
            </w:tcBorders>
            <w:vAlign w:val="center"/>
          </w:tcPr>
          <w:p w14:paraId="4D5163CB">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54" w:type="pct"/>
            <w:tcBorders>
              <w:tl2br w:val="nil"/>
              <w:tr2bl w:val="nil"/>
            </w:tcBorders>
            <w:vAlign w:val="center"/>
          </w:tcPr>
          <w:p w14:paraId="22ABD216">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64" w:type="pct"/>
            <w:tcBorders>
              <w:tl2br w:val="nil"/>
              <w:tr2bl w:val="nil"/>
            </w:tcBorders>
            <w:vAlign w:val="center"/>
          </w:tcPr>
          <w:p w14:paraId="094634E2">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4C995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1AE82C09">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shd w:val="clear" w:color="auto" w:fill="auto"/>
            <w:vAlign w:val="center"/>
          </w:tcPr>
          <w:p w14:paraId="10529E7D">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其他异物</w:t>
            </w:r>
          </w:p>
        </w:tc>
        <w:tc>
          <w:tcPr>
            <w:tcW w:w="758" w:type="pct"/>
            <w:tcBorders>
              <w:tl2br w:val="nil"/>
              <w:tr2bl w:val="nil"/>
            </w:tcBorders>
            <w:shd w:val="clear" w:color="auto" w:fill="auto"/>
            <w:vAlign w:val="center"/>
          </w:tcPr>
          <w:p w14:paraId="030B73B7">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54" w:type="pct"/>
            <w:tcBorders>
              <w:tl2br w:val="nil"/>
              <w:tr2bl w:val="nil"/>
            </w:tcBorders>
            <w:shd w:val="clear" w:color="auto" w:fill="auto"/>
            <w:vAlign w:val="center"/>
          </w:tcPr>
          <w:p w14:paraId="7166FFDA">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64" w:type="pct"/>
            <w:tcBorders>
              <w:tl2br w:val="nil"/>
              <w:tr2bl w:val="nil"/>
            </w:tcBorders>
            <w:shd w:val="clear" w:color="auto" w:fill="auto"/>
            <w:vAlign w:val="center"/>
          </w:tcPr>
          <w:p w14:paraId="15A5C870">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492339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restart"/>
            <w:tcBorders>
              <w:tl2br w:val="nil"/>
              <w:tr2bl w:val="nil"/>
            </w:tcBorders>
            <w:vAlign w:val="center"/>
          </w:tcPr>
          <w:p w14:paraId="712F7A01">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实验室测定</w:t>
            </w:r>
          </w:p>
        </w:tc>
        <w:tc>
          <w:tcPr>
            <w:tcW w:w="1544" w:type="pct"/>
            <w:tcBorders>
              <w:tl2br w:val="nil"/>
              <w:tr2bl w:val="nil"/>
            </w:tcBorders>
            <w:vAlign w:val="center"/>
          </w:tcPr>
          <w:p w14:paraId="3B0257A5">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pH</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无量纲</w:t>
            </w:r>
            <w:r>
              <w:rPr>
                <w:rFonts w:hint="default" w:ascii="Times New Roman" w:hAnsi="Times New Roman" w:eastAsia="宋体" w:cs="Times New Roman"/>
                <w:color w:val="auto"/>
                <w:sz w:val="21"/>
                <w:szCs w:val="21"/>
              </w:rPr>
              <w:t>）</w:t>
            </w:r>
          </w:p>
        </w:tc>
        <w:tc>
          <w:tcPr>
            <w:tcW w:w="758" w:type="pct"/>
            <w:tcBorders>
              <w:tl2br w:val="nil"/>
              <w:tr2bl w:val="nil"/>
            </w:tcBorders>
            <w:vAlign w:val="center"/>
          </w:tcPr>
          <w:p w14:paraId="3CEDA690">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8.13</w:t>
            </w:r>
          </w:p>
        </w:tc>
        <w:tc>
          <w:tcPr>
            <w:tcW w:w="854" w:type="pct"/>
            <w:tcBorders>
              <w:tl2br w:val="nil"/>
              <w:tr2bl w:val="nil"/>
            </w:tcBorders>
            <w:vAlign w:val="center"/>
          </w:tcPr>
          <w:p w14:paraId="7C8F0CAD">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7.96</w:t>
            </w:r>
          </w:p>
        </w:tc>
        <w:tc>
          <w:tcPr>
            <w:tcW w:w="864" w:type="pct"/>
            <w:tcBorders>
              <w:tl2br w:val="nil"/>
              <w:tr2bl w:val="nil"/>
            </w:tcBorders>
            <w:vAlign w:val="center"/>
          </w:tcPr>
          <w:p w14:paraId="4F12BAFA">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7.88</w:t>
            </w:r>
          </w:p>
        </w:tc>
      </w:tr>
      <w:tr w14:paraId="27100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358DDD81">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2C5E0941">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阳离子交换量（cmol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/kg）</w:t>
            </w:r>
          </w:p>
        </w:tc>
        <w:tc>
          <w:tcPr>
            <w:tcW w:w="758" w:type="pct"/>
            <w:tcBorders>
              <w:tl2br w:val="nil"/>
              <w:tr2bl w:val="nil"/>
            </w:tcBorders>
            <w:vAlign w:val="center"/>
          </w:tcPr>
          <w:p w14:paraId="4F37BF93">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10.8</w:t>
            </w:r>
          </w:p>
        </w:tc>
        <w:tc>
          <w:tcPr>
            <w:tcW w:w="854" w:type="pct"/>
            <w:tcBorders>
              <w:tl2br w:val="nil"/>
              <w:tr2bl w:val="nil"/>
            </w:tcBorders>
            <w:vAlign w:val="center"/>
          </w:tcPr>
          <w:p w14:paraId="43F911A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w:t>
            </w:r>
          </w:p>
        </w:tc>
        <w:tc>
          <w:tcPr>
            <w:tcW w:w="864" w:type="pct"/>
            <w:tcBorders>
              <w:tl2br w:val="nil"/>
              <w:tr2bl w:val="nil"/>
            </w:tcBorders>
            <w:vAlign w:val="center"/>
          </w:tcPr>
          <w:p w14:paraId="49648642">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8.9</w:t>
            </w:r>
          </w:p>
        </w:tc>
      </w:tr>
      <w:tr w14:paraId="405B0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77EBDE13">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shd w:val="clear" w:color="auto" w:fill="auto"/>
            <w:vAlign w:val="center"/>
          </w:tcPr>
          <w:p w14:paraId="7A4A328B">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氧化还原电位(mv)</w:t>
            </w:r>
          </w:p>
        </w:tc>
        <w:tc>
          <w:tcPr>
            <w:tcW w:w="758" w:type="pct"/>
            <w:tcBorders>
              <w:tl2br w:val="nil"/>
              <w:tr2bl w:val="nil"/>
            </w:tcBorders>
            <w:shd w:val="clear" w:color="auto" w:fill="auto"/>
            <w:vAlign w:val="center"/>
          </w:tcPr>
          <w:p w14:paraId="53A2F7E1">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560</w:t>
            </w:r>
          </w:p>
        </w:tc>
        <w:tc>
          <w:tcPr>
            <w:tcW w:w="854" w:type="pct"/>
            <w:tcBorders>
              <w:tl2br w:val="nil"/>
              <w:tr2bl w:val="nil"/>
            </w:tcBorders>
            <w:shd w:val="clear" w:color="auto" w:fill="auto"/>
            <w:vAlign w:val="center"/>
          </w:tcPr>
          <w:p w14:paraId="7DBAF369">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540</w:t>
            </w:r>
          </w:p>
        </w:tc>
        <w:tc>
          <w:tcPr>
            <w:tcW w:w="864" w:type="pct"/>
            <w:tcBorders>
              <w:tl2br w:val="nil"/>
              <w:tr2bl w:val="nil"/>
            </w:tcBorders>
            <w:shd w:val="clear" w:color="auto" w:fill="auto"/>
            <w:vAlign w:val="center"/>
          </w:tcPr>
          <w:p w14:paraId="647A6C47">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520</w:t>
            </w:r>
          </w:p>
        </w:tc>
      </w:tr>
      <w:tr w14:paraId="5716D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5010EBEA">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7E3521FC">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渗滤率</w:t>
            </w:r>
            <w:r>
              <w:rPr>
                <w:rFonts w:hint="default" w:ascii="Times New Roman" w:hAnsi="Times New Roman" w:eastAsia="宋体" w:cs="Times New Roman"/>
                <w:color w:val="auto"/>
                <w:kern w:val="0"/>
                <w:sz w:val="21"/>
                <w:szCs w:val="21"/>
              </w:rPr>
              <w:t>(mm/min)</w:t>
            </w:r>
          </w:p>
        </w:tc>
        <w:tc>
          <w:tcPr>
            <w:tcW w:w="758" w:type="pct"/>
            <w:tcBorders>
              <w:tl2br w:val="nil"/>
              <w:tr2bl w:val="nil"/>
            </w:tcBorders>
            <w:vAlign w:val="center"/>
          </w:tcPr>
          <w:p w14:paraId="1F0813BF">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0.441</w:t>
            </w:r>
          </w:p>
        </w:tc>
        <w:tc>
          <w:tcPr>
            <w:tcW w:w="854" w:type="pct"/>
            <w:tcBorders>
              <w:tl2br w:val="nil"/>
              <w:tr2bl w:val="nil"/>
            </w:tcBorders>
            <w:vAlign w:val="center"/>
          </w:tcPr>
          <w:p w14:paraId="6491D9FC">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0.462</w:t>
            </w:r>
          </w:p>
        </w:tc>
        <w:tc>
          <w:tcPr>
            <w:tcW w:w="864" w:type="pct"/>
            <w:tcBorders>
              <w:tl2br w:val="nil"/>
              <w:tr2bl w:val="nil"/>
            </w:tcBorders>
            <w:vAlign w:val="center"/>
          </w:tcPr>
          <w:p w14:paraId="17C976FA">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0.446</w:t>
            </w:r>
          </w:p>
        </w:tc>
      </w:tr>
      <w:tr w14:paraId="2C82D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4BE321CC">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3F6D311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土壤容重(g/cm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758" w:type="pct"/>
            <w:tcBorders>
              <w:tl2br w:val="nil"/>
              <w:tr2bl w:val="nil"/>
            </w:tcBorders>
            <w:vAlign w:val="center"/>
          </w:tcPr>
          <w:p w14:paraId="7DE70126">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w:t>
            </w:r>
          </w:p>
        </w:tc>
        <w:tc>
          <w:tcPr>
            <w:tcW w:w="854" w:type="pct"/>
            <w:tcBorders>
              <w:tl2br w:val="nil"/>
              <w:tr2bl w:val="nil"/>
            </w:tcBorders>
            <w:vAlign w:val="center"/>
          </w:tcPr>
          <w:p w14:paraId="66F9A240">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1.42</w:t>
            </w:r>
          </w:p>
        </w:tc>
        <w:tc>
          <w:tcPr>
            <w:tcW w:w="864" w:type="pct"/>
            <w:tcBorders>
              <w:tl2br w:val="nil"/>
              <w:tr2bl w:val="nil"/>
            </w:tcBorders>
            <w:vAlign w:val="center"/>
          </w:tcPr>
          <w:p w14:paraId="2FB6A67B">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1.44</w:t>
            </w:r>
          </w:p>
        </w:tc>
      </w:tr>
      <w:tr w14:paraId="02A107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4C5198E5">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01721814">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总孔隙度</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w:t>
            </w:r>
          </w:p>
        </w:tc>
        <w:tc>
          <w:tcPr>
            <w:tcW w:w="758" w:type="pct"/>
            <w:tcBorders>
              <w:tl2br w:val="nil"/>
              <w:tr2bl w:val="nil"/>
            </w:tcBorders>
            <w:vAlign w:val="center"/>
          </w:tcPr>
          <w:p w14:paraId="6C4AD195">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34.4</w:t>
            </w:r>
          </w:p>
        </w:tc>
        <w:tc>
          <w:tcPr>
            <w:tcW w:w="854" w:type="pct"/>
            <w:tcBorders>
              <w:tl2br w:val="nil"/>
              <w:tr2bl w:val="nil"/>
            </w:tcBorders>
            <w:vAlign w:val="center"/>
          </w:tcPr>
          <w:p w14:paraId="1C090F82">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34.2</w:t>
            </w:r>
          </w:p>
        </w:tc>
        <w:tc>
          <w:tcPr>
            <w:tcW w:w="864" w:type="pct"/>
            <w:tcBorders>
              <w:tl2br w:val="nil"/>
              <w:tr2bl w:val="nil"/>
            </w:tcBorders>
            <w:vAlign w:val="center"/>
          </w:tcPr>
          <w:p w14:paraId="2014A413">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32.9</w:t>
            </w:r>
          </w:p>
        </w:tc>
      </w:tr>
    </w:tbl>
    <w:p w14:paraId="48884AD4">
      <w:pPr>
        <w:ind w:firstLine="480"/>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rPr>
        <w:t>土壤剖面调查情况见表4.2-1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14:paraId="4E311715">
      <w:pPr>
        <w:ind w:firstLine="4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表4.2-1</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土壤剖面调查表（风沙土）</w:t>
      </w:r>
    </w:p>
    <w:tbl>
      <w:tblPr>
        <w:tblStyle w:val="46"/>
        <w:tblW w:w="492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9"/>
        <w:gridCol w:w="2701"/>
        <w:gridCol w:w="2557"/>
        <w:gridCol w:w="2626"/>
      </w:tblGrid>
      <w:tr w14:paraId="1F50F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65" w:type="pct"/>
            <w:vAlign w:val="center"/>
          </w:tcPr>
          <w:p w14:paraId="5DCE83C5">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点号</w:t>
            </w:r>
          </w:p>
        </w:tc>
        <w:tc>
          <w:tcPr>
            <w:tcW w:w="1553" w:type="pct"/>
            <w:vAlign w:val="center"/>
          </w:tcPr>
          <w:p w14:paraId="18A61A4B">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景观照片</w:t>
            </w:r>
          </w:p>
        </w:tc>
        <w:tc>
          <w:tcPr>
            <w:tcW w:w="1470" w:type="pct"/>
            <w:vAlign w:val="center"/>
          </w:tcPr>
          <w:p w14:paraId="2E65357E">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土壤剖面照片</w:t>
            </w:r>
          </w:p>
        </w:tc>
        <w:tc>
          <w:tcPr>
            <w:tcW w:w="1510" w:type="pct"/>
            <w:vAlign w:val="center"/>
          </w:tcPr>
          <w:p w14:paraId="31F3F296">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层次</w:t>
            </w:r>
          </w:p>
        </w:tc>
      </w:tr>
      <w:tr w14:paraId="74D57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65" w:type="pct"/>
            <w:vMerge w:val="restart"/>
            <w:vAlign w:val="center"/>
          </w:tcPr>
          <w:p w14:paraId="3BF5EC19">
            <w:pPr>
              <w:pStyle w:val="96"/>
              <w:spacing w:after="0" w:line="240" w:lineRule="atLeast"/>
              <w:ind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库区内</w:t>
            </w:r>
            <w:r>
              <w:rPr>
                <w:rFonts w:hint="default" w:ascii="Times New Roman" w:hAnsi="Times New Roman" w:eastAsia="宋体" w:cs="Times New Roman"/>
                <w:color w:val="auto"/>
                <w:sz w:val="21"/>
                <w:highlight w:val="none"/>
                <w:lang w:val="en-US" w:eastAsia="zh-CN"/>
              </w:rPr>
              <w:t>下</w:t>
            </w:r>
            <w:r>
              <w:rPr>
                <w:rFonts w:hint="default" w:ascii="Times New Roman" w:hAnsi="Times New Roman" w:eastAsia="宋体" w:cs="Times New Roman"/>
                <w:color w:val="auto"/>
                <w:sz w:val="21"/>
                <w:highlight w:val="none"/>
              </w:rPr>
              <w:t>游</w:t>
            </w:r>
          </w:p>
        </w:tc>
        <w:tc>
          <w:tcPr>
            <w:tcW w:w="1553" w:type="pct"/>
            <w:vMerge w:val="restart"/>
            <w:vAlign w:val="center"/>
          </w:tcPr>
          <w:p w14:paraId="2B29FA57">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470" w:type="pct"/>
            <w:vMerge w:val="restart"/>
            <w:vAlign w:val="center"/>
          </w:tcPr>
          <w:p w14:paraId="28EBE43A">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510" w:type="pct"/>
            <w:vAlign w:val="center"/>
          </w:tcPr>
          <w:p w14:paraId="7CC24494">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表层样颜色为</w:t>
            </w:r>
            <w:r>
              <w:rPr>
                <w:rFonts w:hint="default" w:ascii="Times New Roman" w:hAnsi="Times New Roman" w:eastAsia="宋体" w:cs="Times New Roman"/>
                <w:color w:val="auto"/>
                <w:sz w:val="21"/>
                <w:highlight w:val="none"/>
                <w:lang w:val="en-US" w:eastAsia="zh-CN"/>
              </w:rPr>
              <w:t>浅棕</w:t>
            </w:r>
            <w:r>
              <w:rPr>
                <w:rFonts w:hint="default" w:ascii="Times New Roman" w:hAnsi="Times New Roman" w:eastAsia="宋体" w:cs="Times New Roman"/>
                <w:color w:val="auto"/>
                <w:sz w:val="21"/>
                <w:highlight w:val="none"/>
              </w:rPr>
              <w:t>色，为</w:t>
            </w:r>
            <w:r>
              <w:rPr>
                <w:rFonts w:hint="default" w:ascii="Times New Roman" w:hAnsi="Times New Roman" w:eastAsia="宋体" w:cs="Times New Roman"/>
                <w:color w:val="auto"/>
                <w:sz w:val="21"/>
                <w:highlight w:val="none"/>
                <w:lang w:val="en-US" w:eastAsia="zh-CN"/>
              </w:rPr>
              <w:t>块</w:t>
            </w:r>
            <w:r>
              <w:rPr>
                <w:rFonts w:hint="default" w:ascii="Times New Roman" w:hAnsi="Times New Roman" w:eastAsia="宋体" w:cs="Times New Roman"/>
                <w:color w:val="auto"/>
                <w:sz w:val="21"/>
                <w:highlight w:val="none"/>
              </w:rPr>
              <w:t>状结构，砂粒含量</w:t>
            </w:r>
            <w:r>
              <w:rPr>
                <w:rFonts w:hint="default" w:ascii="Times New Roman" w:hAnsi="Times New Roman" w:eastAsia="宋体" w:cs="Times New Roman"/>
                <w:color w:val="auto"/>
                <w:sz w:val="21"/>
                <w:highlight w:val="none"/>
                <w:lang w:val="en-US" w:eastAsia="zh-CN"/>
              </w:rPr>
              <w:t>50</w:t>
            </w:r>
            <w:r>
              <w:rPr>
                <w:rFonts w:hint="default" w:ascii="Times New Roman" w:hAnsi="Times New Roman" w:eastAsia="宋体" w:cs="Times New Roman"/>
                <w:color w:val="auto"/>
                <w:sz w:val="21"/>
                <w:highlight w:val="none"/>
              </w:rPr>
              <w:t>%。</w:t>
            </w:r>
          </w:p>
        </w:tc>
      </w:tr>
      <w:tr w14:paraId="3DD6B9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9" w:hRule="atLeast"/>
        </w:trPr>
        <w:tc>
          <w:tcPr>
            <w:tcW w:w="465" w:type="pct"/>
            <w:vMerge w:val="continue"/>
            <w:vAlign w:val="center"/>
          </w:tcPr>
          <w:p w14:paraId="08E5F6F6">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553" w:type="pct"/>
            <w:vMerge w:val="continue"/>
            <w:vAlign w:val="center"/>
          </w:tcPr>
          <w:p w14:paraId="0E4293CA">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470" w:type="pct"/>
            <w:vMerge w:val="continue"/>
            <w:vAlign w:val="center"/>
          </w:tcPr>
          <w:p w14:paraId="4882C21E">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510" w:type="pct"/>
            <w:vAlign w:val="center"/>
          </w:tcPr>
          <w:p w14:paraId="598EF330">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颜色为</w:t>
            </w:r>
            <w:r>
              <w:rPr>
                <w:rFonts w:hint="default" w:ascii="Times New Roman" w:hAnsi="Times New Roman" w:eastAsia="宋体" w:cs="Times New Roman"/>
                <w:color w:val="auto"/>
                <w:sz w:val="21"/>
                <w:highlight w:val="none"/>
                <w:lang w:val="en-US" w:eastAsia="zh-CN"/>
              </w:rPr>
              <w:t>棕</w:t>
            </w:r>
            <w:r>
              <w:rPr>
                <w:rFonts w:hint="default" w:ascii="Times New Roman" w:hAnsi="Times New Roman" w:eastAsia="宋体" w:cs="Times New Roman"/>
                <w:color w:val="auto"/>
                <w:sz w:val="21"/>
                <w:highlight w:val="none"/>
              </w:rPr>
              <w:t>色，</w:t>
            </w:r>
            <w:r>
              <w:rPr>
                <w:rFonts w:hint="default" w:ascii="Times New Roman" w:hAnsi="Times New Roman" w:eastAsia="宋体" w:cs="Times New Roman"/>
                <w:color w:val="auto"/>
                <w:sz w:val="21"/>
                <w:highlight w:val="none"/>
                <w:lang w:val="en-US" w:eastAsia="zh-CN"/>
              </w:rPr>
              <w:t>块状</w:t>
            </w:r>
            <w:r>
              <w:rPr>
                <w:rFonts w:hint="default" w:ascii="Times New Roman" w:hAnsi="Times New Roman" w:eastAsia="宋体" w:cs="Times New Roman"/>
                <w:color w:val="auto"/>
                <w:sz w:val="21"/>
                <w:highlight w:val="none"/>
              </w:rPr>
              <w:t>结构；砂粒含量50%。</w:t>
            </w:r>
          </w:p>
        </w:tc>
      </w:tr>
    </w:tbl>
    <w:p w14:paraId="11590FCE">
      <w:pPr>
        <w:ind w:firstLine="42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表4.2-1</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土壤理化特性调查表（石膏盐盘棕漠土）</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690"/>
        <w:gridCol w:w="2671"/>
        <w:gridCol w:w="1311"/>
        <w:gridCol w:w="1477"/>
        <w:gridCol w:w="1496"/>
      </w:tblGrid>
      <w:tr w14:paraId="3F28A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2523" w:type="pct"/>
            <w:gridSpan w:val="2"/>
            <w:tcBorders>
              <w:tl2br w:val="nil"/>
              <w:tr2bl w:val="nil"/>
            </w:tcBorders>
            <w:vAlign w:val="center"/>
          </w:tcPr>
          <w:p w14:paraId="7983E3B5">
            <w:pPr>
              <w:widowControl/>
              <w:spacing w:line="240" w:lineRule="atLeas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采样地点</w:t>
            </w:r>
          </w:p>
        </w:tc>
        <w:tc>
          <w:tcPr>
            <w:tcW w:w="2476" w:type="pct"/>
            <w:gridSpan w:val="3"/>
            <w:tcBorders>
              <w:tl2br w:val="nil"/>
              <w:tr2bl w:val="nil"/>
            </w:tcBorders>
            <w:vAlign w:val="center"/>
          </w:tcPr>
          <w:p w14:paraId="3FAB24D9">
            <w:pPr>
              <w:spacing w:line="240" w:lineRule="atLeast"/>
              <w:ind w:firstLine="0" w:firstLineChars="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 xml:space="preserve">2#  </w:t>
            </w:r>
          </w:p>
        </w:tc>
      </w:tr>
      <w:tr w14:paraId="7DCFD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2523" w:type="pct"/>
            <w:gridSpan w:val="2"/>
            <w:tcBorders>
              <w:tl2br w:val="nil"/>
              <w:tr2bl w:val="nil"/>
            </w:tcBorders>
            <w:vAlign w:val="center"/>
          </w:tcPr>
          <w:p w14:paraId="334CCF8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采样日期</w:t>
            </w:r>
          </w:p>
        </w:tc>
        <w:tc>
          <w:tcPr>
            <w:tcW w:w="2476" w:type="pct"/>
            <w:gridSpan w:val="3"/>
            <w:tcBorders>
              <w:tl2br w:val="nil"/>
              <w:tr2bl w:val="nil"/>
            </w:tcBorders>
            <w:vAlign w:val="center"/>
          </w:tcPr>
          <w:p w14:paraId="252EDC88">
            <w:pPr>
              <w:spacing w:line="240" w:lineRule="atLeast"/>
              <w:ind w:firstLine="0" w:firstLineChars="0"/>
              <w:jc w:val="center"/>
              <w:rPr>
                <w:rFonts w:hint="default" w:ascii="Times New Roman" w:hAnsi="Times New Roman" w:eastAsia="宋体" w:cs="Times New Roman"/>
                <w:color w:val="auto"/>
                <w:spacing w:val="-6"/>
                <w:sz w:val="21"/>
                <w:szCs w:val="21"/>
                <w:lang w:val="en-US" w:eastAsia="zh-CN"/>
              </w:rPr>
            </w:pPr>
            <w:r>
              <w:rPr>
                <w:rFonts w:hint="default" w:ascii="Times New Roman" w:hAnsi="Times New Roman" w:eastAsia="宋体" w:cs="Times New Roman"/>
                <w:color w:val="auto"/>
                <w:spacing w:val="-6"/>
                <w:sz w:val="21"/>
                <w:szCs w:val="21"/>
                <w:lang w:val="en-US" w:eastAsia="zh-CN"/>
              </w:rPr>
              <w:t>2025年12月25日</w:t>
            </w:r>
          </w:p>
        </w:tc>
      </w:tr>
      <w:tr w14:paraId="4FA36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2523" w:type="pct"/>
            <w:gridSpan w:val="2"/>
            <w:tcBorders>
              <w:tl2br w:val="nil"/>
              <w:tr2bl w:val="nil"/>
            </w:tcBorders>
            <w:vAlign w:val="center"/>
          </w:tcPr>
          <w:p w14:paraId="3A470DD4">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深度（cm）</w:t>
            </w:r>
          </w:p>
        </w:tc>
        <w:tc>
          <w:tcPr>
            <w:tcW w:w="758" w:type="pct"/>
            <w:tcBorders>
              <w:tl2br w:val="nil"/>
              <w:tr2bl w:val="nil"/>
            </w:tcBorders>
            <w:vAlign w:val="center"/>
          </w:tcPr>
          <w:p w14:paraId="71B5F4C9">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w:t>
            </w:r>
          </w:p>
        </w:tc>
        <w:tc>
          <w:tcPr>
            <w:tcW w:w="854" w:type="pct"/>
            <w:tcBorders>
              <w:tl2br w:val="nil"/>
              <w:tr2bl w:val="nil"/>
            </w:tcBorders>
            <w:vAlign w:val="center"/>
          </w:tcPr>
          <w:p w14:paraId="3E98FC5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125</w:t>
            </w:r>
          </w:p>
        </w:tc>
        <w:tc>
          <w:tcPr>
            <w:tcW w:w="864" w:type="pct"/>
            <w:tcBorders>
              <w:tl2br w:val="nil"/>
              <w:tr2bl w:val="nil"/>
            </w:tcBorders>
            <w:vAlign w:val="center"/>
          </w:tcPr>
          <w:p w14:paraId="6659126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175</w:t>
            </w:r>
          </w:p>
        </w:tc>
      </w:tr>
      <w:tr w14:paraId="14806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5000" w:type="pct"/>
            <w:gridSpan w:val="5"/>
            <w:tcBorders>
              <w:tl2br w:val="nil"/>
              <w:tr2bl w:val="nil"/>
            </w:tcBorders>
            <w:vAlign w:val="center"/>
          </w:tcPr>
          <w:p w14:paraId="3FCF38B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检测结果</w:t>
            </w:r>
          </w:p>
        </w:tc>
      </w:tr>
      <w:tr w14:paraId="18436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restart"/>
            <w:tcBorders>
              <w:tl2br w:val="nil"/>
              <w:tr2bl w:val="nil"/>
            </w:tcBorders>
            <w:vAlign w:val="center"/>
          </w:tcPr>
          <w:p w14:paraId="75DD8289">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现场记录</w:t>
            </w:r>
          </w:p>
        </w:tc>
        <w:tc>
          <w:tcPr>
            <w:tcW w:w="1544" w:type="pct"/>
            <w:tcBorders>
              <w:tl2br w:val="nil"/>
              <w:tr2bl w:val="nil"/>
            </w:tcBorders>
            <w:vAlign w:val="center"/>
          </w:tcPr>
          <w:p w14:paraId="450E927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颜色</w:t>
            </w:r>
          </w:p>
        </w:tc>
        <w:tc>
          <w:tcPr>
            <w:tcW w:w="758" w:type="pct"/>
            <w:tcBorders>
              <w:tl2br w:val="nil"/>
              <w:tr2bl w:val="nil"/>
            </w:tcBorders>
            <w:vAlign w:val="center"/>
          </w:tcPr>
          <w:p w14:paraId="3E3791DC">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浅棕</w:t>
            </w:r>
          </w:p>
        </w:tc>
        <w:tc>
          <w:tcPr>
            <w:tcW w:w="854" w:type="pct"/>
            <w:tcBorders>
              <w:tl2br w:val="nil"/>
              <w:tr2bl w:val="nil"/>
            </w:tcBorders>
            <w:vAlign w:val="center"/>
          </w:tcPr>
          <w:p w14:paraId="1FE006A1">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棕色</w:t>
            </w:r>
          </w:p>
        </w:tc>
        <w:tc>
          <w:tcPr>
            <w:tcW w:w="864" w:type="pct"/>
            <w:tcBorders>
              <w:tl2br w:val="nil"/>
              <w:tr2bl w:val="nil"/>
            </w:tcBorders>
            <w:vAlign w:val="center"/>
          </w:tcPr>
          <w:p w14:paraId="24680FDE">
            <w:pPr>
              <w:widowControl/>
              <w:spacing w:line="240" w:lineRule="atLeast"/>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深棕</w:t>
            </w:r>
          </w:p>
        </w:tc>
      </w:tr>
      <w:tr w14:paraId="0B427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5E518355">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4B9A8DE8">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结构</w:t>
            </w:r>
          </w:p>
        </w:tc>
        <w:tc>
          <w:tcPr>
            <w:tcW w:w="758" w:type="pct"/>
            <w:tcBorders>
              <w:tl2br w:val="nil"/>
              <w:tr2bl w:val="nil"/>
            </w:tcBorders>
            <w:vAlign w:val="center"/>
          </w:tcPr>
          <w:p w14:paraId="78A8CA91">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块状</w:t>
            </w:r>
          </w:p>
        </w:tc>
        <w:tc>
          <w:tcPr>
            <w:tcW w:w="854" w:type="pct"/>
            <w:tcBorders>
              <w:tl2br w:val="nil"/>
              <w:tr2bl w:val="nil"/>
            </w:tcBorders>
            <w:vAlign w:val="center"/>
          </w:tcPr>
          <w:p w14:paraId="186A31D8">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块状</w:t>
            </w:r>
          </w:p>
        </w:tc>
        <w:tc>
          <w:tcPr>
            <w:tcW w:w="864" w:type="pct"/>
            <w:tcBorders>
              <w:tl2br w:val="nil"/>
              <w:tr2bl w:val="nil"/>
            </w:tcBorders>
            <w:vAlign w:val="center"/>
          </w:tcPr>
          <w:p w14:paraId="46646CF5">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块状</w:t>
            </w:r>
          </w:p>
        </w:tc>
      </w:tr>
      <w:tr w14:paraId="14707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0EFF8D89">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3A343484">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质地</w:t>
            </w:r>
          </w:p>
        </w:tc>
        <w:tc>
          <w:tcPr>
            <w:tcW w:w="758" w:type="pct"/>
            <w:tcBorders>
              <w:tl2br w:val="nil"/>
              <w:tr2bl w:val="nil"/>
            </w:tcBorders>
            <w:vAlign w:val="center"/>
          </w:tcPr>
          <w:p w14:paraId="74195B89">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砂土</w:t>
            </w:r>
          </w:p>
        </w:tc>
        <w:tc>
          <w:tcPr>
            <w:tcW w:w="854" w:type="pct"/>
            <w:tcBorders>
              <w:tl2br w:val="nil"/>
              <w:tr2bl w:val="nil"/>
            </w:tcBorders>
            <w:vAlign w:val="center"/>
          </w:tcPr>
          <w:p w14:paraId="0386DCA0">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砂土</w:t>
            </w:r>
          </w:p>
        </w:tc>
        <w:tc>
          <w:tcPr>
            <w:tcW w:w="864" w:type="pct"/>
            <w:tcBorders>
              <w:tl2br w:val="nil"/>
              <w:tr2bl w:val="nil"/>
            </w:tcBorders>
            <w:vAlign w:val="center"/>
          </w:tcPr>
          <w:p w14:paraId="5CC00C5A">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砂土</w:t>
            </w:r>
          </w:p>
        </w:tc>
      </w:tr>
      <w:tr w14:paraId="3AF85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57921757">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27F44BB0">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砂砾含量（%）</w:t>
            </w:r>
          </w:p>
        </w:tc>
        <w:tc>
          <w:tcPr>
            <w:tcW w:w="758" w:type="pct"/>
            <w:tcBorders>
              <w:tl2br w:val="nil"/>
              <w:tr2bl w:val="nil"/>
            </w:tcBorders>
            <w:vAlign w:val="center"/>
          </w:tcPr>
          <w:p w14:paraId="10927BE9">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54" w:type="pct"/>
            <w:tcBorders>
              <w:tl2br w:val="nil"/>
              <w:tr2bl w:val="nil"/>
            </w:tcBorders>
            <w:vAlign w:val="center"/>
          </w:tcPr>
          <w:p w14:paraId="336F498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864" w:type="pct"/>
            <w:tcBorders>
              <w:tl2br w:val="nil"/>
              <w:tr2bl w:val="nil"/>
            </w:tcBorders>
            <w:vAlign w:val="center"/>
          </w:tcPr>
          <w:p w14:paraId="52DA72D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3FA10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5AF67B52">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shd w:val="clear" w:color="auto" w:fill="auto"/>
            <w:vAlign w:val="center"/>
          </w:tcPr>
          <w:p w14:paraId="2DA97DA9">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其他异物</w:t>
            </w:r>
          </w:p>
        </w:tc>
        <w:tc>
          <w:tcPr>
            <w:tcW w:w="758" w:type="pct"/>
            <w:tcBorders>
              <w:tl2br w:val="nil"/>
              <w:tr2bl w:val="nil"/>
            </w:tcBorders>
            <w:shd w:val="clear" w:color="auto" w:fill="auto"/>
            <w:vAlign w:val="center"/>
          </w:tcPr>
          <w:p w14:paraId="3300A048">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54" w:type="pct"/>
            <w:tcBorders>
              <w:tl2br w:val="nil"/>
              <w:tr2bl w:val="nil"/>
            </w:tcBorders>
            <w:shd w:val="clear" w:color="auto" w:fill="auto"/>
            <w:vAlign w:val="center"/>
          </w:tcPr>
          <w:p w14:paraId="270CC2EE">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864" w:type="pct"/>
            <w:tcBorders>
              <w:tl2br w:val="nil"/>
              <w:tr2bl w:val="nil"/>
            </w:tcBorders>
            <w:shd w:val="clear" w:color="auto" w:fill="auto"/>
            <w:vAlign w:val="center"/>
          </w:tcPr>
          <w:p w14:paraId="1779B5E0">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3E4D5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restart"/>
            <w:tcBorders>
              <w:tl2br w:val="nil"/>
              <w:tr2bl w:val="nil"/>
            </w:tcBorders>
            <w:vAlign w:val="center"/>
          </w:tcPr>
          <w:p w14:paraId="7D19031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实验室测定</w:t>
            </w:r>
          </w:p>
        </w:tc>
        <w:tc>
          <w:tcPr>
            <w:tcW w:w="1544" w:type="pct"/>
            <w:tcBorders>
              <w:tl2br w:val="nil"/>
              <w:tr2bl w:val="nil"/>
            </w:tcBorders>
            <w:vAlign w:val="center"/>
          </w:tcPr>
          <w:p w14:paraId="5491C50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pH</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无量纲</w:t>
            </w:r>
            <w:r>
              <w:rPr>
                <w:rFonts w:hint="default" w:ascii="Times New Roman" w:hAnsi="Times New Roman" w:eastAsia="宋体" w:cs="Times New Roman"/>
                <w:color w:val="auto"/>
                <w:sz w:val="21"/>
                <w:szCs w:val="21"/>
              </w:rPr>
              <w:t>）</w:t>
            </w:r>
          </w:p>
        </w:tc>
        <w:tc>
          <w:tcPr>
            <w:tcW w:w="758" w:type="pct"/>
            <w:tcBorders>
              <w:tl2br w:val="nil"/>
              <w:tr2bl w:val="nil"/>
            </w:tcBorders>
            <w:vAlign w:val="center"/>
          </w:tcPr>
          <w:p w14:paraId="73DD2F80">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8.16</w:t>
            </w:r>
          </w:p>
        </w:tc>
        <w:tc>
          <w:tcPr>
            <w:tcW w:w="854" w:type="pct"/>
            <w:tcBorders>
              <w:tl2br w:val="nil"/>
              <w:tr2bl w:val="nil"/>
            </w:tcBorders>
            <w:vAlign w:val="center"/>
          </w:tcPr>
          <w:p w14:paraId="739460D2">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7.94</w:t>
            </w:r>
          </w:p>
        </w:tc>
        <w:tc>
          <w:tcPr>
            <w:tcW w:w="864" w:type="pct"/>
            <w:tcBorders>
              <w:tl2br w:val="nil"/>
              <w:tr2bl w:val="nil"/>
            </w:tcBorders>
            <w:vAlign w:val="center"/>
          </w:tcPr>
          <w:p w14:paraId="07D8AA63">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7.85</w:t>
            </w:r>
          </w:p>
        </w:tc>
      </w:tr>
      <w:tr w14:paraId="2CD77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2BF1F327">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6FDA2AC1">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阳离子交换量（cmol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/kg）</w:t>
            </w:r>
          </w:p>
        </w:tc>
        <w:tc>
          <w:tcPr>
            <w:tcW w:w="758" w:type="pct"/>
            <w:tcBorders>
              <w:tl2br w:val="nil"/>
              <w:tr2bl w:val="nil"/>
            </w:tcBorders>
            <w:vAlign w:val="center"/>
          </w:tcPr>
          <w:p w14:paraId="2FAA786C">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10.7</w:t>
            </w:r>
          </w:p>
        </w:tc>
        <w:tc>
          <w:tcPr>
            <w:tcW w:w="854" w:type="pct"/>
            <w:tcBorders>
              <w:tl2br w:val="nil"/>
              <w:tr2bl w:val="nil"/>
            </w:tcBorders>
            <w:vAlign w:val="center"/>
          </w:tcPr>
          <w:p w14:paraId="38DBDCB4">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9.8</w:t>
            </w:r>
          </w:p>
        </w:tc>
        <w:tc>
          <w:tcPr>
            <w:tcW w:w="864" w:type="pct"/>
            <w:tcBorders>
              <w:tl2br w:val="nil"/>
              <w:tr2bl w:val="nil"/>
            </w:tcBorders>
            <w:vAlign w:val="center"/>
          </w:tcPr>
          <w:p w14:paraId="23C7A36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9.4</w:t>
            </w:r>
          </w:p>
        </w:tc>
      </w:tr>
      <w:tr w14:paraId="17635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55FE94EF">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shd w:val="clear" w:color="auto" w:fill="auto"/>
            <w:vAlign w:val="center"/>
          </w:tcPr>
          <w:p w14:paraId="7CE1DBE6">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氧化还原电位(mv)</w:t>
            </w:r>
          </w:p>
        </w:tc>
        <w:tc>
          <w:tcPr>
            <w:tcW w:w="758" w:type="pct"/>
            <w:tcBorders>
              <w:tl2br w:val="nil"/>
              <w:tr2bl w:val="nil"/>
            </w:tcBorders>
            <w:shd w:val="clear" w:color="auto" w:fill="auto"/>
            <w:vAlign w:val="center"/>
          </w:tcPr>
          <w:p w14:paraId="19B82FB0">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549</w:t>
            </w:r>
          </w:p>
        </w:tc>
        <w:tc>
          <w:tcPr>
            <w:tcW w:w="854" w:type="pct"/>
            <w:tcBorders>
              <w:tl2br w:val="nil"/>
              <w:tr2bl w:val="nil"/>
            </w:tcBorders>
            <w:shd w:val="clear" w:color="auto" w:fill="auto"/>
            <w:vAlign w:val="center"/>
          </w:tcPr>
          <w:p w14:paraId="068B67D8">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540</w:t>
            </w:r>
          </w:p>
        </w:tc>
        <w:tc>
          <w:tcPr>
            <w:tcW w:w="864" w:type="pct"/>
            <w:tcBorders>
              <w:tl2br w:val="nil"/>
              <w:tr2bl w:val="nil"/>
            </w:tcBorders>
            <w:shd w:val="clear" w:color="auto" w:fill="auto"/>
            <w:vAlign w:val="center"/>
          </w:tcPr>
          <w:p w14:paraId="0CA28A7C">
            <w:pPr>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523</w:t>
            </w:r>
          </w:p>
        </w:tc>
      </w:tr>
      <w:tr w14:paraId="63B21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77223901">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3F4DEB63">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渗滤率</w:t>
            </w:r>
            <w:r>
              <w:rPr>
                <w:rFonts w:hint="default" w:ascii="Times New Roman" w:hAnsi="Times New Roman" w:eastAsia="宋体" w:cs="Times New Roman"/>
                <w:color w:val="auto"/>
                <w:kern w:val="0"/>
                <w:sz w:val="21"/>
                <w:szCs w:val="21"/>
              </w:rPr>
              <w:t>(mm/min)</w:t>
            </w:r>
          </w:p>
        </w:tc>
        <w:tc>
          <w:tcPr>
            <w:tcW w:w="758" w:type="pct"/>
            <w:tcBorders>
              <w:tl2br w:val="nil"/>
              <w:tr2bl w:val="nil"/>
            </w:tcBorders>
            <w:vAlign w:val="center"/>
          </w:tcPr>
          <w:p w14:paraId="4293EA6A">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31.9</w:t>
            </w:r>
          </w:p>
        </w:tc>
        <w:tc>
          <w:tcPr>
            <w:tcW w:w="854" w:type="pct"/>
            <w:tcBorders>
              <w:tl2br w:val="nil"/>
              <w:tr2bl w:val="nil"/>
            </w:tcBorders>
            <w:vAlign w:val="center"/>
          </w:tcPr>
          <w:p w14:paraId="398E633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33.5</w:t>
            </w:r>
          </w:p>
        </w:tc>
        <w:tc>
          <w:tcPr>
            <w:tcW w:w="864" w:type="pct"/>
            <w:tcBorders>
              <w:tl2br w:val="nil"/>
              <w:tr2bl w:val="nil"/>
            </w:tcBorders>
            <w:vAlign w:val="center"/>
          </w:tcPr>
          <w:p w14:paraId="3C784D18">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33.9</w:t>
            </w:r>
          </w:p>
        </w:tc>
      </w:tr>
      <w:tr w14:paraId="04C9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4A1CFC40">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73CDD763">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土壤容重(g/cm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758" w:type="pct"/>
            <w:tcBorders>
              <w:tl2br w:val="nil"/>
              <w:tr2bl w:val="nil"/>
            </w:tcBorders>
            <w:vAlign w:val="center"/>
          </w:tcPr>
          <w:p w14:paraId="603D933E">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w:t>
            </w:r>
          </w:p>
        </w:tc>
        <w:tc>
          <w:tcPr>
            <w:tcW w:w="854" w:type="pct"/>
            <w:tcBorders>
              <w:tl2br w:val="nil"/>
              <w:tr2bl w:val="nil"/>
            </w:tcBorders>
            <w:vAlign w:val="center"/>
          </w:tcPr>
          <w:p w14:paraId="35A54E8C">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1.45</w:t>
            </w:r>
          </w:p>
        </w:tc>
        <w:tc>
          <w:tcPr>
            <w:tcW w:w="864" w:type="pct"/>
            <w:tcBorders>
              <w:tl2br w:val="nil"/>
              <w:tr2bl w:val="nil"/>
            </w:tcBorders>
            <w:vAlign w:val="center"/>
          </w:tcPr>
          <w:p w14:paraId="6ABA5E4F">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1.46</w:t>
            </w:r>
          </w:p>
        </w:tc>
      </w:tr>
      <w:tr w14:paraId="5CA8F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978" w:type="pct"/>
            <w:vMerge w:val="continue"/>
            <w:tcBorders>
              <w:tl2br w:val="nil"/>
              <w:tr2bl w:val="nil"/>
            </w:tcBorders>
            <w:vAlign w:val="center"/>
          </w:tcPr>
          <w:p w14:paraId="34195E33">
            <w:pPr>
              <w:spacing w:line="240" w:lineRule="atLeast"/>
              <w:ind w:firstLine="0" w:firstLineChars="0"/>
              <w:jc w:val="center"/>
              <w:rPr>
                <w:rFonts w:hint="default" w:ascii="Times New Roman" w:hAnsi="Times New Roman" w:eastAsia="宋体" w:cs="Times New Roman"/>
                <w:color w:val="auto"/>
                <w:sz w:val="21"/>
                <w:szCs w:val="21"/>
              </w:rPr>
            </w:pPr>
          </w:p>
        </w:tc>
        <w:tc>
          <w:tcPr>
            <w:tcW w:w="1544" w:type="pct"/>
            <w:tcBorders>
              <w:tl2br w:val="nil"/>
              <w:tr2bl w:val="nil"/>
            </w:tcBorders>
            <w:vAlign w:val="center"/>
          </w:tcPr>
          <w:p w14:paraId="1A4A184C">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总孔隙度</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kern w:val="0"/>
                <w:sz w:val="21"/>
                <w:szCs w:val="21"/>
              </w:rPr>
              <w:t>)</w:t>
            </w:r>
          </w:p>
        </w:tc>
        <w:tc>
          <w:tcPr>
            <w:tcW w:w="758" w:type="pct"/>
            <w:tcBorders>
              <w:tl2br w:val="nil"/>
              <w:tr2bl w:val="nil"/>
            </w:tcBorders>
            <w:vAlign w:val="center"/>
          </w:tcPr>
          <w:p w14:paraId="52DD072C">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0.452</w:t>
            </w:r>
          </w:p>
        </w:tc>
        <w:tc>
          <w:tcPr>
            <w:tcW w:w="854" w:type="pct"/>
            <w:tcBorders>
              <w:tl2br w:val="nil"/>
              <w:tr2bl w:val="nil"/>
            </w:tcBorders>
            <w:vAlign w:val="center"/>
          </w:tcPr>
          <w:p w14:paraId="112957C5">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0.429</w:t>
            </w:r>
          </w:p>
        </w:tc>
        <w:tc>
          <w:tcPr>
            <w:tcW w:w="864" w:type="pct"/>
            <w:tcBorders>
              <w:tl2br w:val="nil"/>
              <w:tr2bl w:val="nil"/>
            </w:tcBorders>
            <w:vAlign w:val="center"/>
          </w:tcPr>
          <w:p w14:paraId="47B39E0A">
            <w:pPr>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0.459</w:t>
            </w:r>
          </w:p>
        </w:tc>
      </w:tr>
    </w:tbl>
    <w:p w14:paraId="6DC81693">
      <w:p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土壤剖面调查情况见表4.2-</w:t>
      </w:r>
      <w:r>
        <w:rPr>
          <w:rFonts w:hint="default" w:ascii="Times New Roman" w:hAnsi="Times New Roman" w:eastAsia="宋体" w:cs="Times New Roman"/>
          <w:color w:val="auto"/>
          <w:lang w:val="en-US" w:eastAsia="zh-CN"/>
        </w:rPr>
        <w:t>17</w:t>
      </w:r>
      <w:r>
        <w:rPr>
          <w:rFonts w:hint="default" w:ascii="Times New Roman" w:hAnsi="Times New Roman" w:eastAsia="宋体" w:cs="Times New Roman"/>
          <w:color w:val="auto"/>
        </w:rPr>
        <w:t>。</w:t>
      </w:r>
    </w:p>
    <w:p w14:paraId="68E8FA8F">
      <w:pPr>
        <w:ind w:firstLine="42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表4.2-1</w:t>
      </w: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土壤剖面调查表（石膏盐盘棕漠土）</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2"/>
        <w:gridCol w:w="3219"/>
        <w:gridCol w:w="2609"/>
        <w:gridCol w:w="2304"/>
      </w:tblGrid>
      <w:tr w14:paraId="251F1F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vAlign w:val="center"/>
          </w:tcPr>
          <w:p w14:paraId="2A2BAE7D">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点号</w:t>
            </w:r>
          </w:p>
        </w:tc>
        <w:tc>
          <w:tcPr>
            <w:tcW w:w="1821" w:type="pct"/>
            <w:vAlign w:val="center"/>
          </w:tcPr>
          <w:p w14:paraId="08C34D36">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景观照片</w:t>
            </w:r>
          </w:p>
        </w:tc>
        <w:tc>
          <w:tcPr>
            <w:tcW w:w="1476" w:type="pct"/>
            <w:vAlign w:val="center"/>
          </w:tcPr>
          <w:p w14:paraId="12679E7E">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土壤剖面照片</w:t>
            </w:r>
          </w:p>
        </w:tc>
        <w:tc>
          <w:tcPr>
            <w:tcW w:w="1303" w:type="pct"/>
            <w:vAlign w:val="center"/>
          </w:tcPr>
          <w:p w14:paraId="68907B76">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层次</w:t>
            </w:r>
          </w:p>
        </w:tc>
      </w:tr>
      <w:tr w14:paraId="3FB52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97" w:type="pct"/>
            <w:vMerge w:val="restart"/>
            <w:vAlign w:val="center"/>
          </w:tcPr>
          <w:p w14:paraId="74AEC589">
            <w:pPr>
              <w:pStyle w:val="96"/>
              <w:spacing w:after="0" w:line="240" w:lineRule="atLeast"/>
              <w:ind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val="en-US" w:eastAsia="zh-CN"/>
              </w:rPr>
              <w:t>库区内上游</w:t>
            </w:r>
          </w:p>
        </w:tc>
        <w:tc>
          <w:tcPr>
            <w:tcW w:w="1821" w:type="pct"/>
            <w:vMerge w:val="restart"/>
            <w:vAlign w:val="center"/>
          </w:tcPr>
          <w:p w14:paraId="5A2D66DA">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476" w:type="pct"/>
            <w:vMerge w:val="restart"/>
            <w:vAlign w:val="center"/>
          </w:tcPr>
          <w:p w14:paraId="6A057304">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303" w:type="pct"/>
            <w:vAlign w:val="center"/>
          </w:tcPr>
          <w:p w14:paraId="56066F2E">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表层样颜色为</w:t>
            </w:r>
            <w:r>
              <w:rPr>
                <w:rFonts w:hint="default" w:ascii="Times New Roman" w:hAnsi="Times New Roman" w:eastAsia="宋体" w:cs="Times New Roman"/>
                <w:color w:val="auto"/>
                <w:sz w:val="21"/>
                <w:highlight w:val="none"/>
                <w:lang w:val="en-US" w:eastAsia="zh-CN"/>
              </w:rPr>
              <w:t>浅棕</w:t>
            </w:r>
            <w:r>
              <w:rPr>
                <w:rFonts w:hint="default" w:ascii="Times New Roman" w:hAnsi="Times New Roman" w:eastAsia="宋体" w:cs="Times New Roman"/>
                <w:color w:val="auto"/>
                <w:sz w:val="21"/>
                <w:highlight w:val="none"/>
              </w:rPr>
              <w:t>色，为</w:t>
            </w:r>
            <w:r>
              <w:rPr>
                <w:rFonts w:hint="default" w:ascii="Times New Roman" w:hAnsi="Times New Roman" w:eastAsia="宋体" w:cs="Times New Roman"/>
                <w:color w:val="auto"/>
                <w:sz w:val="21"/>
                <w:highlight w:val="none"/>
                <w:lang w:val="en-US" w:eastAsia="zh-CN"/>
              </w:rPr>
              <w:t>块</w:t>
            </w:r>
            <w:r>
              <w:rPr>
                <w:rFonts w:hint="default" w:ascii="Times New Roman" w:hAnsi="Times New Roman" w:eastAsia="宋体" w:cs="Times New Roman"/>
                <w:color w:val="auto"/>
                <w:sz w:val="21"/>
                <w:highlight w:val="none"/>
              </w:rPr>
              <w:t>状结构，砂粒含量</w:t>
            </w:r>
            <w:r>
              <w:rPr>
                <w:rFonts w:hint="default" w:ascii="Times New Roman" w:hAnsi="Times New Roman" w:eastAsia="宋体" w:cs="Times New Roman"/>
                <w:color w:val="auto"/>
                <w:sz w:val="21"/>
                <w:highlight w:val="none"/>
                <w:lang w:val="en-US" w:eastAsia="zh-CN"/>
              </w:rPr>
              <w:t>5</w:t>
            </w:r>
            <w:r>
              <w:rPr>
                <w:rFonts w:hint="default" w:ascii="Times New Roman" w:hAnsi="Times New Roman" w:eastAsia="宋体" w:cs="Times New Roman"/>
                <w:color w:val="auto"/>
                <w:sz w:val="21"/>
                <w:highlight w:val="none"/>
              </w:rPr>
              <w:t>0%。</w:t>
            </w:r>
          </w:p>
        </w:tc>
      </w:tr>
      <w:tr w14:paraId="6E56B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397" w:type="pct"/>
            <w:vMerge w:val="continue"/>
            <w:vAlign w:val="center"/>
          </w:tcPr>
          <w:p w14:paraId="2D7EF20C">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821" w:type="pct"/>
            <w:vMerge w:val="continue"/>
            <w:vAlign w:val="center"/>
          </w:tcPr>
          <w:p w14:paraId="436D3302">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476" w:type="pct"/>
            <w:vMerge w:val="continue"/>
            <w:vAlign w:val="center"/>
          </w:tcPr>
          <w:p w14:paraId="1D520BEE">
            <w:pPr>
              <w:pStyle w:val="96"/>
              <w:spacing w:after="0" w:line="240" w:lineRule="atLeast"/>
              <w:ind w:firstLine="0" w:firstLineChars="0"/>
              <w:rPr>
                <w:rFonts w:hint="default" w:ascii="Times New Roman" w:hAnsi="Times New Roman" w:eastAsia="宋体" w:cs="Times New Roman"/>
                <w:color w:val="auto"/>
                <w:sz w:val="21"/>
                <w:highlight w:val="none"/>
              </w:rPr>
            </w:pPr>
          </w:p>
        </w:tc>
        <w:tc>
          <w:tcPr>
            <w:tcW w:w="1303" w:type="pct"/>
            <w:vAlign w:val="center"/>
          </w:tcPr>
          <w:p w14:paraId="465B66B7">
            <w:pPr>
              <w:pStyle w:val="96"/>
              <w:spacing w:after="0" w:line="240" w:lineRule="atLeast"/>
              <w:ind w:firstLine="0" w:firstLineChars="0"/>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w:t>颜色为</w:t>
            </w:r>
            <w:r>
              <w:rPr>
                <w:rFonts w:hint="default" w:ascii="Times New Roman" w:hAnsi="Times New Roman" w:eastAsia="宋体" w:cs="Times New Roman"/>
                <w:color w:val="auto"/>
                <w:sz w:val="21"/>
                <w:highlight w:val="none"/>
                <w:lang w:val="en-US" w:eastAsia="zh-CN"/>
              </w:rPr>
              <w:t>棕</w:t>
            </w:r>
            <w:r>
              <w:rPr>
                <w:rFonts w:hint="default" w:ascii="Times New Roman" w:hAnsi="Times New Roman" w:eastAsia="宋体" w:cs="Times New Roman"/>
                <w:color w:val="auto"/>
                <w:sz w:val="21"/>
                <w:highlight w:val="none"/>
              </w:rPr>
              <w:t>色，</w:t>
            </w:r>
            <w:r>
              <w:rPr>
                <w:rFonts w:hint="default" w:ascii="Times New Roman" w:hAnsi="Times New Roman" w:eastAsia="宋体" w:cs="Times New Roman"/>
                <w:color w:val="auto"/>
                <w:sz w:val="21"/>
                <w:highlight w:val="none"/>
                <w:lang w:val="en-US" w:eastAsia="zh-CN"/>
              </w:rPr>
              <w:t>块状</w:t>
            </w:r>
            <w:r>
              <w:rPr>
                <w:rFonts w:hint="default" w:ascii="Times New Roman" w:hAnsi="Times New Roman" w:eastAsia="宋体" w:cs="Times New Roman"/>
                <w:color w:val="auto"/>
                <w:sz w:val="21"/>
                <w:highlight w:val="none"/>
              </w:rPr>
              <w:t>结构；砂粒含量50%</w:t>
            </w:r>
            <w:r>
              <w:rPr>
                <w:rFonts w:hint="default" w:ascii="Times New Roman" w:hAnsi="Times New Roman" w:eastAsia="宋体" w:cs="Times New Roman"/>
                <w:color w:val="auto"/>
                <w:sz w:val="21"/>
                <w:highlight w:val="none"/>
                <w:lang w:eastAsia="zh-CN"/>
              </w:rPr>
              <w:t>。</w:t>
            </w:r>
          </w:p>
        </w:tc>
      </w:tr>
      <w:tr w14:paraId="70CB7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397" w:type="pct"/>
            <w:vMerge w:val="continue"/>
            <w:vAlign w:val="center"/>
          </w:tcPr>
          <w:p w14:paraId="6AD49C73">
            <w:pPr>
              <w:pStyle w:val="96"/>
              <w:spacing w:after="0" w:line="240" w:lineRule="atLeast"/>
              <w:ind w:firstLine="0" w:firstLineChars="0"/>
              <w:rPr>
                <w:rFonts w:hint="default" w:ascii="Times New Roman" w:hAnsi="Times New Roman" w:eastAsia="宋体" w:cs="Times New Roman"/>
                <w:color w:val="auto"/>
              </w:rPr>
            </w:pPr>
          </w:p>
        </w:tc>
        <w:tc>
          <w:tcPr>
            <w:tcW w:w="1821" w:type="pct"/>
            <w:vMerge w:val="continue"/>
            <w:vAlign w:val="center"/>
          </w:tcPr>
          <w:p w14:paraId="27C0A16C">
            <w:pPr>
              <w:pStyle w:val="96"/>
              <w:spacing w:after="0" w:line="240" w:lineRule="atLeast"/>
              <w:ind w:firstLine="0" w:firstLineChars="0"/>
              <w:rPr>
                <w:rFonts w:hint="default" w:ascii="Times New Roman" w:hAnsi="Times New Roman" w:eastAsia="宋体" w:cs="Times New Roman"/>
                <w:color w:val="auto"/>
              </w:rPr>
            </w:pPr>
          </w:p>
        </w:tc>
        <w:tc>
          <w:tcPr>
            <w:tcW w:w="1476" w:type="pct"/>
            <w:vMerge w:val="continue"/>
            <w:vAlign w:val="center"/>
          </w:tcPr>
          <w:p w14:paraId="31734155">
            <w:pPr>
              <w:pStyle w:val="96"/>
              <w:spacing w:after="0" w:line="240" w:lineRule="atLeast"/>
              <w:ind w:firstLine="0" w:firstLineChars="0"/>
              <w:rPr>
                <w:rFonts w:hint="default" w:ascii="Times New Roman" w:hAnsi="Times New Roman" w:eastAsia="宋体" w:cs="Times New Roman"/>
                <w:color w:val="auto"/>
              </w:rPr>
            </w:pPr>
          </w:p>
        </w:tc>
        <w:tc>
          <w:tcPr>
            <w:tcW w:w="1303" w:type="pct"/>
            <w:vAlign w:val="center"/>
          </w:tcPr>
          <w:p w14:paraId="072DE970">
            <w:pPr>
              <w:pStyle w:val="96"/>
              <w:spacing w:after="0" w:line="240" w:lineRule="atLeast"/>
              <w:ind w:firstLine="0" w:firstLineChars="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颜色为</w:t>
            </w:r>
            <w:r>
              <w:rPr>
                <w:rFonts w:hint="default" w:ascii="Times New Roman" w:hAnsi="Times New Roman" w:eastAsia="宋体" w:cs="Times New Roman"/>
                <w:color w:val="auto"/>
                <w:sz w:val="21"/>
                <w:highlight w:val="none"/>
                <w:lang w:val="en-US" w:eastAsia="zh-CN"/>
              </w:rPr>
              <w:t>深棕色</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val="en-US" w:eastAsia="zh-CN"/>
              </w:rPr>
              <w:t>块状</w:t>
            </w:r>
            <w:r>
              <w:rPr>
                <w:rFonts w:hint="default" w:ascii="Times New Roman" w:hAnsi="Times New Roman" w:eastAsia="宋体" w:cs="Times New Roman"/>
                <w:color w:val="auto"/>
                <w:sz w:val="21"/>
                <w:highlight w:val="none"/>
              </w:rPr>
              <w:t>结构；砂粒含量50%。</w:t>
            </w:r>
          </w:p>
        </w:tc>
      </w:tr>
    </w:tbl>
    <w:p w14:paraId="6377BBE5">
      <w:pPr>
        <w:pStyle w:val="7"/>
        <w:rPr>
          <w:color w:val="auto"/>
        </w:rPr>
      </w:pPr>
      <w:r>
        <w:rPr>
          <w:color w:val="auto"/>
        </w:rPr>
        <w:t>4.2.5.2土壤现状调查与评价</w:t>
      </w:r>
    </w:p>
    <w:p w14:paraId="60FBE955">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土壤环境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试行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》（HJ964-2018）中附录A土壤环境影响评价项目类别，本项目为金属矿选矿配套建设的尾矿库，属于I类建设项目。评价等级为一级。根据导则要求在</w:t>
      </w:r>
      <w:r>
        <w:rPr>
          <w:rFonts w:hint="default" w:ascii="Times New Roman" w:hAnsi="Times New Roman" w:eastAsia="宋体" w:cs="Times New Roman"/>
          <w:color w:val="auto"/>
          <w:lang w:val="en-US" w:eastAsia="zh-CN"/>
        </w:rPr>
        <w:t>库区</w:t>
      </w:r>
      <w:r>
        <w:rPr>
          <w:rFonts w:hint="default" w:ascii="Times New Roman" w:hAnsi="Times New Roman" w:eastAsia="宋体" w:cs="Times New Roman"/>
          <w:color w:val="auto"/>
        </w:rPr>
        <w:t>范围内布置5个柱状样，2个表层样，库区外上下游、上下风向共外布置4个表层样。根据导则7.1.3.3要求“污染影响型建设项目占地范围超过100hm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，每增加20hm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增加一个监测点”，本项目占地面积</w:t>
      </w:r>
      <w:r>
        <w:rPr>
          <w:rFonts w:hint="default" w:ascii="Times New Roman" w:hAnsi="Times New Roman" w:eastAsia="宋体" w:cs="Times New Roman"/>
          <w:color w:val="auto"/>
          <w:lang w:val="en-US" w:eastAsia="zh-CN"/>
        </w:rPr>
        <w:t>19</w:t>
      </w:r>
      <w:r>
        <w:rPr>
          <w:rFonts w:hint="eastAsia" w:eastAsia="宋体" w:cs="Times New Roman"/>
          <w:color w:val="auto"/>
          <w:lang w:val="en-US" w:eastAsia="zh-CN"/>
        </w:rPr>
        <w:t>2</w:t>
      </w:r>
      <w:r>
        <w:rPr>
          <w:rFonts w:hint="default" w:ascii="Times New Roman" w:hAnsi="Times New Roman" w:eastAsia="宋体" w:cs="Times New Roman"/>
          <w:color w:val="auto"/>
          <w:lang w:val="en-US" w:eastAsia="zh-CN"/>
        </w:rPr>
        <w:t>.543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增加7个土壤监测点。由于本项目10km范围内无其他污染源，评价区域内土壤现状均为背景值，且区域土壤类型单一，也无其他敏感点，主要为风沙土，项目区东南侧分布有少量的石膏盐盘棕漠土。监测点位置见表4.2-1</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，监测点分布见图4-2-1。</w:t>
      </w:r>
    </w:p>
    <w:p w14:paraId="40631A6B">
      <w:pPr>
        <w:ind w:firstLine="42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表4.2-1</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 xml:space="preserve">     污染影响型监测布点</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3132"/>
        <w:gridCol w:w="2030"/>
        <w:gridCol w:w="1694"/>
      </w:tblGrid>
      <w:tr w14:paraId="7C602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5D29007E">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监测点及取样</w:t>
            </w:r>
          </w:p>
        </w:tc>
        <w:tc>
          <w:tcPr>
            <w:tcW w:w="1773" w:type="pct"/>
            <w:tcBorders>
              <w:tl2br w:val="nil"/>
              <w:tr2bl w:val="nil"/>
            </w:tcBorders>
            <w:shd w:val="clear" w:color="auto" w:fill="auto"/>
            <w:vAlign w:val="center"/>
          </w:tcPr>
          <w:p w14:paraId="0DCD8CDF">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监测点</w:t>
            </w:r>
          </w:p>
        </w:tc>
        <w:tc>
          <w:tcPr>
            <w:tcW w:w="1149" w:type="pct"/>
            <w:tcBorders>
              <w:tl2br w:val="nil"/>
              <w:tr2bl w:val="nil"/>
            </w:tcBorders>
            <w:vAlign w:val="center"/>
          </w:tcPr>
          <w:p w14:paraId="605549F5">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坐标</w:t>
            </w:r>
          </w:p>
        </w:tc>
        <w:tc>
          <w:tcPr>
            <w:tcW w:w="959" w:type="pct"/>
            <w:tcBorders>
              <w:tl2br w:val="nil"/>
              <w:tr2bl w:val="nil"/>
            </w:tcBorders>
            <w:vAlign w:val="center"/>
          </w:tcPr>
          <w:p w14:paraId="397FEF76">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备注</w:t>
            </w:r>
          </w:p>
        </w:tc>
      </w:tr>
      <w:tr w14:paraId="3E53D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117" w:type="pct"/>
            <w:tcBorders>
              <w:tl2br w:val="nil"/>
              <w:tr2bl w:val="nil"/>
            </w:tcBorders>
            <w:shd w:val="clear" w:color="auto" w:fill="auto"/>
            <w:vAlign w:val="center"/>
          </w:tcPr>
          <w:p w14:paraId="74332BD8">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773" w:type="pct"/>
            <w:tcBorders>
              <w:tl2br w:val="nil"/>
              <w:tr2bl w:val="nil"/>
            </w:tcBorders>
            <w:shd w:val="clear" w:color="auto" w:fill="auto"/>
            <w:vAlign w:val="center"/>
          </w:tcPr>
          <w:p w14:paraId="29DBB1E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w:t>
            </w:r>
            <w:r>
              <w:rPr>
                <w:rFonts w:hint="default" w:ascii="Times New Roman" w:hAnsi="Times New Roman" w:eastAsia="宋体" w:cs="Times New Roman"/>
                <w:color w:val="auto"/>
                <w:sz w:val="21"/>
                <w:szCs w:val="21"/>
                <w:lang w:val="en-US" w:eastAsia="zh-CN"/>
              </w:rPr>
              <w:t>下</w:t>
            </w:r>
            <w:r>
              <w:rPr>
                <w:rFonts w:hint="default" w:ascii="Times New Roman" w:hAnsi="Times New Roman" w:eastAsia="宋体" w:cs="Times New Roman"/>
                <w:color w:val="auto"/>
                <w:sz w:val="21"/>
                <w:szCs w:val="21"/>
              </w:rPr>
              <w:t>游柱状样</w:t>
            </w:r>
          </w:p>
        </w:tc>
        <w:tc>
          <w:tcPr>
            <w:tcW w:w="1149" w:type="pct"/>
            <w:tcBorders>
              <w:tl2br w:val="nil"/>
              <w:tr2bl w:val="nil"/>
            </w:tcBorders>
            <w:vAlign w:val="center"/>
          </w:tcPr>
          <w:p w14:paraId="4175D38E">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restart"/>
            <w:tcBorders>
              <w:tl2br w:val="nil"/>
              <w:tr2bl w:val="nil"/>
            </w:tcBorders>
            <w:vAlign w:val="center"/>
          </w:tcPr>
          <w:p w14:paraId="7E9EE491">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占地范围内</w:t>
            </w:r>
          </w:p>
        </w:tc>
      </w:tr>
      <w:tr w14:paraId="58C0E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3830BE4C">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773" w:type="pct"/>
            <w:tcBorders>
              <w:tl2br w:val="nil"/>
              <w:tr2bl w:val="nil"/>
            </w:tcBorders>
            <w:shd w:val="clear" w:color="auto" w:fill="auto"/>
            <w:vAlign w:val="center"/>
          </w:tcPr>
          <w:p w14:paraId="6F9C908D">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库区内上游柱状样</w:t>
            </w:r>
          </w:p>
        </w:tc>
        <w:tc>
          <w:tcPr>
            <w:tcW w:w="1149" w:type="pct"/>
            <w:tcBorders>
              <w:tl2br w:val="nil"/>
              <w:tr2bl w:val="nil"/>
            </w:tcBorders>
            <w:vAlign w:val="center"/>
          </w:tcPr>
          <w:p w14:paraId="5641DC05">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4FCFC7CA">
            <w:pPr>
              <w:pStyle w:val="333"/>
              <w:ind w:firstLine="0" w:firstLineChars="0"/>
              <w:rPr>
                <w:rFonts w:hint="default" w:ascii="Times New Roman" w:hAnsi="Times New Roman" w:eastAsia="宋体" w:cs="Times New Roman"/>
                <w:color w:val="auto"/>
                <w:sz w:val="21"/>
              </w:rPr>
            </w:pPr>
          </w:p>
        </w:tc>
      </w:tr>
      <w:tr w14:paraId="38273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2FC6FF4A">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773" w:type="pct"/>
            <w:tcBorders>
              <w:tl2br w:val="nil"/>
              <w:tr2bl w:val="nil"/>
            </w:tcBorders>
            <w:shd w:val="clear" w:color="auto" w:fill="auto"/>
            <w:vAlign w:val="center"/>
          </w:tcPr>
          <w:p w14:paraId="7AD43760">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库区内柱状样</w:t>
            </w:r>
          </w:p>
        </w:tc>
        <w:tc>
          <w:tcPr>
            <w:tcW w:w="1149" w:type="pct"/>
            <w:tcBorders>
              <w:tl2br w:val="nil"/>
              <w:tr2bl w:val="nil"/>
            </w:tcBorders>
            <w:vAlign w:val="center"/>
          </w:tcPr>
          <w:p w14:paraId="7DAB46EF">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2EE09108">
            <w:pPr>
              <w:pStyle w:val="333"/>
              <w:ind w:firstLine="0" w:firstLineChars="0"/>
              <w:rPr>
                <w:rFonts w:hint="default" w:ascii="Times New Roman" w:hAnsi="Times New Roman" w:eastAsia="宋体" w:cs="Times New Roman"/>
                <w:color w:val="auto"/>
                <w:sz w:val="21"/>
              </w:rPr>
            </w:pPr>
          </w:p>
        </w:tc>
      </w:tr>
      <w:tr w14:paraId="7FE23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6185B99B">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773" w:type="pct"/>
            <w:tcBorders>
              <w:tl2br w:val="nil"/>
              <w:tr2bl w:val="nil"/>
            </w:tcBorders>
            <w:shd w:val="clear" w:color="auto" w:fill="auto"/>
            <w:vAlign w:val="center"/>
          </w:tcPr>
          <w:p w14:paraId="5630FF3E">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库区内柱状样</w:t>
            </w:r>
          </w:p>
        </w:tc>
        <w:tc>
          <w:tcPr>
            <w:tcW w:w="1149" w:type="pct"/>
            <w:tcBorders>
              <w:tl2br w:val="nil"/>
              <w:tr2bl w:val="nil"/>
            </w:tcBorders>
            <w:vAlign w:val="center"/>
          </w:tcPr>
          <w:p w14:paraId="2CCADBD9">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2CA46FD6">
            <w:pPr>
              <w:pStyle w:val="333"/>
              <w:ind w:firstLine="0" w:firstLineChars="0"/>
              <w:rPr>
                <w:rFonts w:hint="default" w:ascii="Times New Roman" w:hAnsi="Times New Roman" w:eastAsia="宋体" w:cs="Times New Roman"/>
                <w:color w:val="auto"/>
                <w:sz w:val="21"/>
              </w:rPr>
            </w:pPr>
          </w:p>
        </w:tc>
      </w:tr>
      <w:tr w14:paraId="5D582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09C3AD9F">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773" w:type="pct"/>
            <w:tcBorders>
              <w:tl2br w:val="nil"/>
              <w:tr2bl w:val="nil"/>
            </w:tcBorders>
            <w:shd w:val="clear" w:color="auto" w:fill="auto"/>
            <w:vAlign w:val="center"/>
          </w:tcPr>
          <w:p w14:paraId="0FEE829A">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库区内柱状样</w:t>
            </w:r>
          </w:p>
        </w:tc>
        <w:tc>
          <w:tcPr>
            <w:tcW w:w="1149" w:type="pct"/>
            <w:tcBorders>
              <w:tl2br w:val="nil"/>
              <w:tr2bl w:val="nil"/>
            </w:tcBorders>
            <w:vAlign w:val="center"/>
          </w:tcPr>
          <w:p w14:paraId="6472946E">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737F2E61">
            <w:pPr>
              <w:pStyle w:val="333"/>
              <w:ind w:firstLine="0" w:firstLineChars="0"/>
              <w:rPr>
                <w:rFonts w:hint="default" w:ascii="Times New Roman" w:hAnsi="Times New Roman" w:eastAsia="宋体" w:cs="Times New Roman"/>
                <w:color w:val="auto"/>
                <w:sz w:val="21"/>
              </w:rPr>
            </w:pPr>
          </w:p>
        </w:tc>
      </w:tr>
      <w:tr w14:paraId="55B0C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45988A5E">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p>
        </w:tc>
        <w:tc>
          <w:tcPr>
            <w:tcW w:w="1773" w:type="pct"/>
            <w:tcBorders>
              <w:tl2br w:val="nil"/>
              <w:tr2bl w:val="nil"/>
            </w:tcBorders>
            <w:shd w:val="clear" w:color="auto" w:fill="auto"/>
            <w:vAlign w:val="center"/>
          </w:tcPr>
          <w:p w14:paraId="79E0415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库区内表层样</w:t>
            </w:r>
          </w:p>
        </w:tc>
        <w:tc>
          <w:tcPr>
            <w:tcW w:w="1149" w:type="pct"/>
            <w:tcBorders>
              <w:tl2br w:val="nil"/>
              <w:tr2bl w:val="nil"/>
            </w:tcBorders>
            <w:vAlign w:val="center"/>
          </w:tcPr>
          <w:p w14:paraId="01AD4146">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582CD727">
            <w:pPr>
              <w:pStyle w:val="333"/>
              <w:ind w:firstLine="0" w:firstLineChars="0"/>
              <w:rPr>
                <w:rFonts w:hint="default" w:ascii="Times New Roman" w:hAnsi="Times New Roman" w:eastAsia="宋体" w:cs="Times New Roman"/>
                <w:color w:val="auto"/>
                <w:sz w:val="21"/>
              </w:rPr>
            </w:pPr>
          </w:p>
        </w:tc>
      </w:tr>
      <w:tr w14:paraId="69B9B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05530690">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w:t>
            </w:r>
          </w:p>
        </w:tc>
        <w:tc>
          <w:tcPr>
            <w:tcW w:w="1773" w:type="pct"/>
            <w:tcBorders>
              <w:tl2br w:val="nil"/>
              <w:tr2bl w:val="nil"/>
            </w:tcBorders>
            <w:shd w:val="clear" w:color="auto" w:fill="auto"/>
            <w:vAlign w:val="center"/>
          </w:tcPr>
          <w:p w14:paraId="32DD1DC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库区内表层样</w:t>
            </w:r>
          </w:p>
        </w:tc>
        <w:tc>
          <w:tcPr>
            <w:tcW w:w="1149" w:type="pct"/>
            <w:tcBorders>
              <w:tl2br w:val="nil"/>
              <w:tr2bl w:val="nil"/>
            </w:tcBorders>
            <w:vAlign w:val="center"/>
          </w:tcPr>
          <w:p w14:paraId="1F802DA9">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01AB7F9E">
            <w:pPr>
              <w:pStyle w:val="333"/>
              <w:ind w:firstLine="0" w:firstLineChars="0"/>
              <w:rPr>
                <w:rFonts w:hint="default" w:ascii="Times New Roman" w:hAnsi="Times New Roman" w:eastAsia="宋体" w:cs="Times New Roman"/>
                <w:color w:val="auto"/>
                <w:sz w:val="21"/>
              </w:rPr>
            </w:pPr>
          </w:p>
        </w:tc>
      </w:tr>
      <w:tr w14:paraId="19994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54E07CFF">
            <w:pPr>
              <w:pStyle w:val="333"/>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8#</w:t>
            </w:r>
          </w:p>
        </w:tc>
        <w:tc>
          <w:tcPr>
            <w:tcW w:w="1773" w:type="pct"/>
            <w:tcBorders>
              <w:tl2br w:val="nil"/>
              <w:tr2bl w:val="nil"/>
            </w:tcBorders>
            <w:shd w:val="clear" w:color="auto" w:fill="auto"/>
            <w:vAlign w:val="center"/>
          </w:tcPr>
          <w:p w14:paraId="57546030">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库区内表层样</w:t>
            </w:r>
          </w:p>
        </w:tc>
        <w:tc>
          <w:tcPr>
            <w:tcW w:w="1149" w:type="pct"/>
            <w:tcBorders>
              <w:tl2br w:val="nil"/>
              <w:tr2bl w:val="nil"/>
            </w:tcBorders>
            <w:vAlign w:val="center"/>
          </w:tcPr>
          <w:p w14:paraId="72A6DF20">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34E3B84C">
            <w:pPr>
              <w:pStyle w:val="333"/>
              <w:ind w:firstLine="0" w:firstLineChars="0"/>
              <w:rPr>
                <w:rFonts w:hint="default" w:ascii="Times New Roman" w:hAnsi="Times New Roman" w:eastAsia="宋体" w:cs="Times New Roman"/>
                <w:color w:val="auto"/>
                <w:sz w:val="21"/>
              </w:rPr>
            </w:pPr>
          </w:p>
        </w:tc>
      </w:tr>
      <w:tr w14:paraId="31075F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2E569ED7">
            <w:pPr>
              <w:pStyle w:val="333"/>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9#</w:t>
            </w:r>
          </w:p>
        </w:tc>
        <w:tc>
          <w:tcPr>
            <w:tcW w:w="1773" w:type="pct"/>
            <w:tcBorders>
              <w:tl2br w:val="nil"/>
              <w:tr2bl w:val="nil"/>
            </w:tcBorders>
            <w:shd w:val="clear" w:color="auto" w:fill="auto"/>
            <w:vAlign w:val="center"/>
          </w:tcPr>
          <w:p w14:paraId="0147E88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库区内表层样</w:t>
            </w:r>
          </w:p>
        </w:tc>
        <w:tc>
          <w:tcPr>
            <w:tcW w:w="1149" w:type="pct"/>
            <w:tcBorders>
              <w:tl2br w:val="nil"/>
              <w:tr2bl w:val="nil"/>
            </w:tcBorders>
            <w:vAlign w:val="center"/>
          </w:tcPr>
          <w:p w14:paraId="2B62076C">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4CB4BD2C">
            <w:pPr>
              <w:pStyle w:val="333"/>
              <w:ind w:firstLine="0" w:firstLineChars="0"/>
              <w:rPr>
                <w:rFonts w:hint="default" w:ascii="Times New Roman" w:hAnsi="Times New Roman" w:eastAsia="宋体" w:cs="Times New Roman"/>
                <w:color w:val="auto"/>
                <w:sz w:val="21"/>
              </w:rPr>
            </w:pPr>
          </w:p>
        </w:tc>
      </w:tr>
      <w:tr w14:paraId="67A65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18F10BE9">
            <w:pPr>
              <w:pStyle w:val="333"/>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10#</w:t>
            </w:r>
          </w:p>
        </w:tc>
        <w:tc>
          <w:tcPr>
            <w:tcW w:w="1773" w:type="pct"/>
            <w:tcBorders>
              <w:tl2br w:val="nil"/>
              <w:tr2bl w:val="nil"/>
            </w:tcBorders>
            <w:shd w:val="clear" w:color="auto" w:fill="auto"/>
            <w:vAlign w:val="center"/>
          </w:tcPr>
          <w:p w14:paraId="27CEFFC9">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库区内表层样</w:t>
            </w:r>
          </w:p>
        </w:tc>
        <w:tc>
          <w:tcPr>
            <w:tcW w:w="1149" w:type="pct"/>
            <w:tcBorders>
              <w:tl2br w:val="nil"/>
              <w:tr2bl w:val="nil"/>
            </w:tcBorders>
            <w:vAlign w:val="center"/>
          </w:tcPr>
          <w:p w14:paraId="70EE749E">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continue"/>
            <w:tcBorders>
              <w:tl2br w:val="nil"/>
              <w:tr2bl w:val="nil"/>
            </w:tcBorders>
            <w:vAlign w:val="center"/>
          </w:tcPr>
          <w:p w14:paraId="4E18FAD4">
            <w:pPr>
              <w:pStyle w:val="333"/>
              <w:ind w:firstLine="0" w:firstLineChars="0"/>
              <w:rPr>
                <w:rFonts w:hint="default" w:ascii="Times New Roman" w:hAnsi="Times New Roman" w:eastAsia="宋体" w:cs="Times New Roman"/>
                <w:color w:val="auto"/>
                <w:sz w:val="21"/>
              </w:rPr>
            </w:pPr>
          </w:p>
        </w:tc>
      </w:tr>
      <w:tr w14:paraId="5A6F9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117" w:type="pct"/>
            <w:tcBorders>
              <w:tl2br w:val="nil"/>
              <w:tr2bl w:val="nil"/>
            </w:tcBorders>
            <w:shd w:val="clear" w:color="auto" w:fill="auto"/>
            <w:vAlign w:val="center"/>
          </w:tcPr>
          <w:p w14:paraId="4C83A4DD">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11</w:t>
            </w:r>
            <w:r>
              <w:rPr>
                <w:rFonts w:hint="default" w:ascii="Times New Roman" w:hAnsi="Times New Roman" w:eastAsia="宋体" w:cs="Times New Roman"/>
                <w:color w:val="auto"/>
                <w:sz w:val="21"/>
              </w:rPr>
              <w:t>#</w:t>
            </w:r>
          </w:p>
        </w:tc>
        <w:tc>
          <w:tcPr>
            <w:tcW w:w="1773" w:type="pct"/>
            <w:tcBorders>
              <w:tl2br w:val="nil"/>
              <w:tr2bl w:val="nil"/>
            </w:tcBorders>
            <w:shd w:val="clear" w:color="auto" w:fill="auto"/>
            <w:vAlign w:val="center"/>
          </w:tcPr>
          <w:p w14:paraId="3D471E54">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w:t>
            </w:r>
            <w:r>
              <w:rPr>
                <w:rFonts w:hint="default" w:ascii="Times New Roman" w:hAnsi="Times New Roman" w:eastAsia="宋体" w:cs="Times New Roman"/>
                <w:color w:val="auto"/>
                <w:sz w:val="21"/>
                <w:szCs w:val="21"/>
                <w:lang w:val="en-US" w:eastAsia="zh-CN"/>
              </w:rPr>
              <w:t>下游</w:t>
            </w:r>
            <w:r>
              <w:rPr>
                <w:rFonts w:hint="default" w:ascii="Times New Roman" w:hAnsi="Times New Roman" w:eastAsia="宋体" w:cs="Times New Roman"/>
                <w:color w:val="auto"/>
                <w:sz w:val="21"/>
                <w:szCs w:val="21"/>
              </w:rPr>
              <w:t>表层样</w:t>
            </w:r>
          </w:p>
        </w:tc>
        <w:tc>
          <w:tcPr>
            <w:tcW w:w="1149" w:type="pct"/>
            <w:tcBorders>
              <w:tl2br w:val="nil"/>
              <w:tr2bl w:val="nil"/>
            </w:tcBorders>
            <w:vAlign w:val="center"/>
          </w:tcPr>
          <w:p w14:paraId="1C610EF6">
            <w:pPr>
              <w:pStyle w:val="290"/>
              <w:adjustRightInd w:val="0"/>
              <w:snapToGrid w:val="0"/>
              <w:spacing w:line="240" w:lineRule="atLeast"/>
              <w:ind w:firstLine="0" w:firstLineChars="0"/>
              <w:jc w:val="center"/>
              <w:rPr>
                <w:rFonts w:hint="default" w:ascii="Times New Roman" w:hAnsi="Times New Roman" w:eastAsia="宋体" w:cs="Times New Roman"/>
                <w:color w:val="auto"/>
                <w:sz w:val="21"/>
                <w:szCs w:val="21"/>
              </w:rPr>
            </w:pPr>
          </w:p>
        </w:tc>
        <w:tc>
          <w:tcPr>
            <w:tcW w:w="959" w:type="pct"/>
            <w:vMerge w:val="restart"/>
            <w:tcBorders>
              <w:tl2br w:val="nil"/>
              <w:tr2bl w:val="nil"/>
            </w:tcBorders>
            <w:vAlign w:val="center"/>
          </w:tcPr>
          <w:p w14:paraId="013D4E5C">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占地范围外</w:t>
            </w:r>
          </w:p>
          <w:p w14:paraId="24E0C859">
            <w:pPr>
              <w:pStyle w:val="333"/>
              <w:ind w:firstLine="0" w:firstLineChars="0"/>
              <w:rPr>
                <w:rFonts w:hint="default" w:ascii="Times New Roman" w:hAnsi="Times New Roman" w:eastAsia="宋体" w:cs="Times New Roman"/>
                <w:color w:val="auto"/>
                <w:sz w:val="21"/>
              </w:rPr>
            </w:pPr>
          </w:p>
        </w:tc>
      </w:tr>
      <w:tr w14:paraId="56E3F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1741D00F">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w:t>
            </w:r>
          </w:p>
        </w:tc>
        <w:tc>
          <w:tcPr>
            <w:tcW w:w="1773" w:type="pct"/>
            <w:tcBorders>
              <w:tl2br w:val="nil"/>
              <w:tr2bl w:val="nil"/>
            </w:tcBorders>
            <w:shd w:val="clear" w:color="auto" w:fill="auto"/>
            <w:vAlign w:val="center"/>
          </w:tcPr>
          <w:p w14:paraId="18DF75F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库区外表层样</w:t>
            </w:r>
          </w:p>
        </w:tc>
        <w:tc>
          <w:tcPr>
            <w:tcW w:w="1149" w:type="pct"/>
            <w:tcBorders>
              <w:tl2br w:val="nil"/>
              <w:tr2bl w:val="nil"/>
            </w:tcBorders>
            <w:vAlign w:val="center"/>
          </w:tcPr>
          <w:p w14:paraId="606692D8">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6A808FB7">
            <w:pPr>
              <w:pStyle w:val="333"/>
              <w:ind w:firstLine="0" w:firstLineChars="0"/>
              <w:rPr>
                <w:rFonts w:hint="default" w:ascii="Times New Roman" w:hAnsi="Times New Roman" w:eastAsia="宋体" w:cs="Times New Roman"/>
                <w:color w:val="auto"/>
              </w:rPr>
            </w:pPr>
          </w:p>
        </w:tc>
      </w:tr>
      <w:tr w14:paraId="7358D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34AD2446">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13#</w:t>
            </w:r>
          </w:p>
        </w:tc>
        <w:tc>
          <w:tcPr>
            <w:tcW w:w="1773" w:type="pct"/>
            <w:tcBorders>
              <w:tl2br w:val="nil"/>
              <w:tr2bl w:val="nil"/>
            </w:tcBorders>
            <w:shd w:val="clear" w:color="auto" w:fill="auto"/>
            <w:vAlign w:val="center"/>
          </w:tcPr>
          <w:p w14:paraId="19BDFAF7">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库区外表层样</w:t>
            </w:r>
          </w:p>
        </w:tc>
        <w:tc>
          <w:tcPr>
            <w:tcW w:w="1149" w:type="pct"/>
            <w:tcBorders>
              <w:tl2br w:val="nil"/>
              <w:tr2bl w:val="nil"/>
            </w:tcBorders>
            <w:vAlign w:val="center"/>
          </w:tcPr>
          <w:p w14:paraId="41A904D8">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66B35F8F">
            <w:pPr>
              <w:pStyle w:val="333"/>
              <w:ind w:firstLine="0" w:firstLineChars="0"/>
              <w:rPr>
                <w:rFonts w:hint="default" w:ascii="Times New Roman" w:hAnsi="Times New Roman" w:eastAsia="宋体" w:cs="Times New Roman"/>
                <w:color w:val="auto"/>
              </w:rPr>
            </w:pPr>
          </w:p>
        </w:tc>
      </w:tr>
      <w:tr w14:paraId="5156C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61F45B62">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14#</w:t>
            </w:r>
          </w:p>
        </w:tc>
        <w:tc>
          <w:tcPr>
            <w:tcW w:w="1773" w:type="pct"/>
            <w:tcBorders>
              <w:tl2br w:val="nil"/>
              <w:tr2bl w:val="nil"/>
            </w:tcBorders>
            <w:shd w:val="clear" w:color="auto" w:fill="auto"/>
            <w:vAlign w:val="center"/>
          </w:tcPr>
          <w:p w14:paraId="1C65469B">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w:t>
            </w:r>
            <w:r>
              <w:rPr>
                <w:rFonts w:hint="default" w:ascii="Times New Roman" w:hAnsi="Times New Roman" w:eastAsia="宋体" w:cs="Times New Roman"/>
                <w:color w:val="auto"/>
                <w:sz w:val="21"/>
                <w:szCs w:val="21"/>
                <w:lang w:val="en-US" w:eastAsia="zh-CN"/>
              </w:rPr>
              <w:t>上风向</w:t>
            </w:r>
            <w:r>
              <w:rPr>
                <w:rFonts w:hint="default" w:ascii="Times New Roman" w:hAnsi="Times New Roman" w:eastAsia="宋体" w:cs="Times New Roman"/>
                <w:color w:val="auto"/>
                <w:sz w:val="21"/>
                <w:szCs w:val="21"/>
              </w:rPr>
              <w:t>表层样</w:t>
            </w:r>
          </w:p>
        </w:tc>
        <w:tc>
          <w:tcPr>
            <w:tcW w:w="1149" w:type="pct"/>
            <w:tcBorders>
              <w:tl2br w:val="nil"/>
              <w:tr2bl w:val="nil"/>
            </w:tcBorders>
            <w:vAlign w:val="center"/>
          </w:tcPr>
          <w:p w14:paraId="710539D1">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5C8D1292">
            <w:pPr>
              <w:pStyle w:val="333"/>
              <w:ind w:firstLine="0" w:firstLineChars="0"/>
              <w:rPr>
                <w:rFonts w:hint="default" w:ascii="Times New Roman" w:hAnsi="Times New Roman" w:eastAsia="宋体" w:cs="Times New Roman"/>
                <w:color w:val="auto"/>
              </w:rPr>
            </w:pPr>
          </w:p>
        </w:tc>
      </w:tr>
      <w:tr w14:paraId="10DE1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6243A9AE">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w:t>
            </w:r>
          </w:p>
        </w:tc>
        <w:tc>
          <w:tcPr>
            <w:tcW w:w="1773" w:type="pct"/>
            <w:tcBorders>
              <w:tl2br w:val="nil"/>
              <w:tr2bl w:val="nil"/>
            </w:tcBorders>
            <w:shd w:val="clear" w:color="auto" w:fill="auto"/>
            <w:vAlign w:val="center"/>
          </w:tcPr>
          <w:p w14:paraId="3118B742">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库区外表层样</w:t>
            </w:r>
          </w:p>
        </w:tc>
        <w:tc>
          <w:tcPr>
            <w:tcW w:w="1149" w:type="pct"/>
            <w:tcBorders>
              <w:tl2br w:val="nil"/>
              <w:tr2bl w:val="nil"/>
            </w:tcBorders>
            <w:vAlign w:val="center"/>
          </w:tcPr>
          <w:p w14:paraId="6B731727">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38F7BFEF">
            <w:pPr>
              <w:pStyle w:val="333"/>
              <w:ind w:firstLine="0" w:firstLineChars="0"/>
              <w:rPr>
                <w:rFonts w:hint="default" w:ascii="Times New Roman" w:hAnsi="Times New Roman" w:eastAsia="宋体" w:cs="Times New Roman"/>
                <w:color w:val="auto"/>
              </w:rPr>
            </w:pPr>
          </w:p>
        </w:tc>
      </w:tr>
      <w:tr w14:paraId="14CF0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2B902F4B">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16#</w:t>
            </w:r>
          </w:p>
        </w:tc>
        <w:tc>
          <w:tcPr>
            <w:tcW w:w="1773" w:type="pct"/>
            <w:tcBorders>
              <w:tl2br w:val="nil"/>
              <w:tr2bl w:val="nil"/>
            </w:tcBorders>
            <w:shd w:val="clear" w:color="auto" w:fill="auto"/>
            <w:vAlign w:val="center"/>
          </w:tcPr>
          <w:p w14:paraId="31CEFFBC">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库区外</w:t>
            </w:r>
            <w:r>
              <w:rPr>
                <w:rFonts w:hint="default" w:ascii="Times New Roman" w:hAnsi="Times New Roman" w:eastAsia="宋体" w:cs="Times New Roman"/>
                <w:color w:val="auto"/>
                <w:sz w:val="21"/>
                <w:szCs w:val="21"/>
                <w:lang w:val="en-US" w:eastAsia="zh-CN"/>
              </w:rPr>
              <w:t>下风向</w:t>
            </w:r>
            <w:r>
              <w:rPr>
                <w:rFonts w:hint="default" w:ascii="Times New Roman" w:hAnsi="Times New Roman" w:eastAsia="宋体" w:cs="Times New Roman"/>
                <w:color w:val="auto"/>
                <w:sz w:val="21"/>
                <w:szCs w:val="21"/>
              </w:rPr>
              <w:t>表层样</w:t>
            </w:r>
          </w:p>
        </w:tc>
        <w:tc>
          <w:tcPr>
            <w:tcW w:w="1149" w:type="pct"/>
            <w:tcBorders>
              <w:tl2br w:val="nil"/>
              <w:tr2bl w:val="nil"/>
            </w:tcBorders>
            <w:vAlign w:val="center"/>
          </w:tcPr>
          <w:p w14:paraId="77E60145">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6E45C2AD">
            <w:pPr>
              <w:pStyle w:val="333"/>
              <w:ind w:firstLine="0" w:firstLineChars="0"/>
              <w:rPr>
                <w:rFonts w:hint="default" w:ascii="Times New Roman" w:hAnsi="Times New Roman" w:eastAsia="宋体" w:cs="Times New Roman"/>
                <w:color w:val="auto"/>
              </w:rPr>
            </w:pPr>
          </w:p>
        </w:tc>
      </w:tr>
      <w:tr w14:paraId="2D1CD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3A73C3DA">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17#</w:t>
            </w:r>
          </w:p>
        </w:tc>
        <w:tc>
          <w:tcPr>
            <w:tcW w:w="1773" w:type="pct"/>
            <w:tcBorders>
              <w:tl2br w:val="nil"/>
              <w:tr2bl w:val="nil"/>
            </w:tcBorders>
            <w:shd w:val="clear" w:color="auto" w:fill="auto"/>
            <w:vAlign w:val="center"/>
          </w:tcPr>
          <w:p w14:paraId="5865CFF9">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库区外表层样</w:t>
            </w:r>
          </w:p>
        </w:tc>
        <w:tc>
          <w:tcPr>
            <w:tcW w:w="1149" w:type="pct"/>
            <w:tcBorders>
              <w:tl2br w:val="nil"/>
              <w:tr2bl w:val="nil"/>
            </w:tcBorders>
            <w:vAlign w:val="center"/>
          </w:tcPr>
          <w:p w14:paraId="75B76D58">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0F51F58E">
            <w:pPr>
              <w:pStyle w:val="333"/>
              <w:ind w:firstLine="0" w:firstLineChars="0"/>
              <w:rPr>
                <w:rFonts w:hint="default" w:ascii="Times New Roman" w:hAnsi="Times New Roman" w:eastAsia="宋体" w:cs="Times New Roman"/>
                <w:color w:val="auto"/>
              </w:rPr>
            </w:pPr>
          </w:p>
        </w:tc>
      </w:tr>
      <w:tr w14:paraId="52EE6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7" w:type="pct"/>
            <w:tcBorders>
              <w:tl2br w:val="nil"/>
              <w:tr2bl w:val="nil"/>
            </w:tcBorders>
            <w:shd w:val="clear" w:color="auto" w:fill="auto"/>
            <w:vAlign w:val="center"/>
          </w:tcPr>
          <w:p w14:paraId="361D74E9">
            <w:pPr>
              <w:pStyle w:val="333"/>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18#</w:t>
            </w:r>
          </w:p>
        </w:tc>
        <w:tc>
          <w:tcPr>
            <w:tcW w:w="1773" w:type="pct"/>
            <w:tcBorders>
              <w:tl2br w:val="nil"/>
              <w:tr2bl w:val="nil"/>
            </w:tcBorders>
            <w:shd w:val="clear" w:color="auto" w:fill="auto"/>
            <w:vAlign w:val="center"/>
          </w:tcPr>
          <w:p w14:paraId="54BADFBF">
            <w:pPr>
              <w:spacing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库区外</w:t>
            </w:r>
            <w:r>
              <w:rPr>
                <w:rFonts w:hint="default" w:ascii="Times New Roman" w:hAnsi="Times New Roman" w:eastAsia="宋体" w:cs="Times New Roman"/>
                <w:color w:val="auto"/>
                <w:sz w:val="21"/>
                <w:szCs w:val="21"/>
                <w:lang w:val="en-US" w:eastAsia="zh-CN"/>
              </w:rPr>
              <w:t>上游</w:t>
            </w:r>
            <w:r>
              <w:rPr>
                <w:rFonts w:hint="default" w:ascii="Times New Roman" w:hAnsi="Times New Roman" w:eastAsia="宋体" w:cs="Times New Roman"/>
                <w:color w:val="auto"/>
                <w:sz w:val="21"/>
                <w:szCs w:val="21"/>
              </w:rPr>
              <w:t>表层样</w:t>
            </w:r>
          </w:p>
        </w:tc>
        <w:tc>
          <w:tcPr>
            <w:tcW w:w="1149" w:type="pct"/>
            <w:tcBorders>
              <w:tl2br w:val="nil"/>
              <w:tr2bl w:val="nil"/>
            </w:tcBorders>
            <w:vAlign w:val="center"/>
          </w:tcPr>
          <w:p w14:paraId="4341FB20">
            <w:pPr>
              <w:pStyle w:val="333"/>
              <w:ind w:firstLine="0" w:firstLineChars="0"/>
              <w:rPr>
                <w:rFonts w:hint="default" w:ascii="Times New Roman" w:hAnsi="Times New Roman" w:eastAsia="宋体" w:cs="Times New Roman"/>
                <w:color w:val="auto"/>
                <w:sz w:val="21"/>
              </w:rPr>
            </w:pPr>
          </w:p>
        </w:tc>
        <w:tc>
          <w:tcPr>
            <w:tcW w:w="959" w:type="pct"/>
            <w:vMerge w:val="continue"/>
            <w:tcBorders>
              <w:tl2br w:val="nil"/>
              <w:tr2bl w:val="nil"/>
            </w:tcBorders>
            <w:vAlign w:val="center"/>
          </w:tcPr>
          <w:p w14:paraId="7E8EE6D7">
            <w:pPr>
              <w:pStyle w:val="333"/>
              <w:ind w:firstLine="0" w:firstLineChars="0"/>
              <w:rPr>
                <w:rFonts w:hint="default" w:ascii="Times New Roman" w:hAnsi="Times New Roman" w:eastAsia="宋体" w:cs="Times New Roman"/>
                <w:color w:val="auto"/>
              </w:rPr>
            </w:pPr>
          </w:p>
        </w:tc>
      </w:tr>
    </w:tbl>
    <w:p w14:paraId="556CA5B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②监测时间</w:t>
      </w:r>
    </w:p>
    <w:p w14:paraId="4D8AFD2F">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日采样一次。</w:t>
      </w:r>
    </w:p>
    <w:p w14:paraId="6D33F24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③监测因子</w:t>
      </w:r>
    </w:p>
    <w:p w14:paraId="6A03EE2E">
      <w:pPr>
        <w:ind w:firstLine="480"/>
        <w:rPr>
          <w:rFonts w:hint="default" w:ascii="Times New Roman" w:hAnsi="Times New Roman" w:eastAsia="宋体" w:cs="Times New Roman"/>
          <w:color w:val="auto"/>
          <w:lang w:val="en-US" w:eastAsia="zh-CN"/>
        </w:rPr>
      </w:pPr>
      <w:r>
        <w:rPr>
          <w:rFonts w:hint="eastAsia" w:eastAsia="宋体" w:cs="Times New Roman"/>
          <w:color w:val="auto"/>
          <w:lang w:val="en-US" w:eastAsia="zh-CN"/>
        </w:rPr>
        <w:t>占地范围内监测项目包括：</w:t>
      </w:r>
      <w:r>
        <w:rPr>
          <w:rFonts w:hint="default" w:ascii="Times New Roman" w:hAnsi="Times New Roman" w:eastAsia="宋体" w:cs="Times New Roman"/>
          <w:color w:val="auto"/>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对/间二甲苯、邻二甲苯</w:t>
      </w:r>
      <w:r>
        <w:rPr>
          <w:rFonts w:hint="eastAsia" w:eastAsia="宋体" w:cs="Times New Roman"/>
          <w:color w:val="auto"/>
          <w:lang w:eastAsia="zh-CN"/>
        </w:rPr>
        <w:t>、</w:t>
      </w:r>
      <w:r>
        <w:rPr>
          <w:rFonts w:hint="default" w:ascii="Times New Roman" w:hAnsi="Times New Roman" w:eastAsia="宋体" w:cs="Times New Roman"/>
          <w:color w:val="auto"/>
        </w:rPr>
        <w:t>硝基苯、苯胺、2-氯酚、苯并[a]蒽、苯并[a]芘、苯并[b]荧蒽、苯并[k]荧蒽、䓛、二苯并[a,h]蒽、茚并[1,2,3-cd]芘、萘</w:t>
      </w:r>
      <w:r>
        <w:rPr>
          <w:rFonts w:hint="eastAsia" w:eastAsia="宋体" w:cs="Times New Roman"/>
          <w:color w:val="auto"/>
          <w:lang w:eastAsia="zh-CN"/>
        </w:rPr>
        <w:t>、</w:t>
      </w:r>
      <w:r>
        <w:rPr>
          <w:rFonts w:hint="default" w:ascii="Times New Roman" w:hAnsi="Times New Roman" w:eastAsia="宋体" w:cs="Times New Roman"/>
          <w:color w:val="auto"/>
        </w:rPr>
        <w:t>砷、镉、铬（六价）、铜、铅、汞、镍</w:t>
      </w:r>
      <w:r>
        <w:rPr>
          <w:rFonts w:hint="eastAsia" w:eastAsia="宋体" w:cs="Times New Roman"/>
          <w:color w:val="auto"/>
          <w:lang w:eastAsia="zh-CN"/>
        </w:rPr>
        <w:t>，</w:t>
      </w:r>
      <w:r>
        <w:rPr>
          <w:rFonts w:hint="eastAsia" w:eastAsia="宋体" w:cs="Times New Roman"/>
          <w:color w:val="auto"/>
          <w:lang w:val="en-US" w:eastAsia="zh-CN"/>
        </w:rPr>
        <w:t>共45个基本项目，此外也监测了pH、锌、氟化物、锰及铊。</w:t>
      </w:r>
    </w:p>
    <w:p w14:paraId="297DF652">
      <w:pPr>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占地范围</w:t>
      </w:r>
      <w:r>
        <w:rPr>
          <w:rFonts w:hint="eastAsia" w:eastAsia="宋体" w:cs="Times New Roman"/>
          <w:color w:val="auto"/>
          <w:lang w:val="en-US" w:eastAsia="zh-CN"/>
        </w:rPr>
        <w:t>外</w:t>
      </w:r>
      <w:r>
        <w:rPr>
          <w:rFonts w:hint="eastAsia" w:ascii="Times New Roman" w:hAnsi="Times New Roman" w:eastAsia="宋体" w:cs="Times New Roman"/>
          <w:color w:val="auto"/>
          <w:lang w:val="en-US" w:eastAsia="zh-CN"/>
        </w:rPr>
        <w:t>监测项目包括：</w:t>
      </w:r>
      <w:r>
        <w:rPr>
          <w:rFonts w:hint="default" w:ascii="Times New Roman" w:hAnsi="Times New Roman" w:eastAsia="宋体" w:cs="Times New Roman"/>
          <w:color w:val="auto"/>
        </w:rPr>
        <w:t>砷、镉、铬、铜、铅、汞、镍、锌、pH 值、氟化物、锰、铊、含盐量。</w:t>
      </w:r>
    </w:p>
    <w:p w14:paraId="51A59D6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④采样方法</w:t>
      </w:r>
    </w:p>
    <w:p w14:paraId="2787C470">
      <w:pPr>
        <w:ind w:firstLine="480"/>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rPr>
        <w:t>采样方法及依据为</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土壤环境</w:t>
      </w:r>
      <w:r>
        <w:rPr>
          <w:rFonts w:hint="default" w:ascii="Times New Roman" w:hAnsi="Times New Roman" w:eastAsia="宋体" w:cs="Times New Roman"/>
          <w:color w:val="auto"/>
          <w:lang w:val="en-US" w:eastAsia="zh-CN"/>
        </w:rPr>
        <w:t>监</w:t>
      </w:r>
      <w:r>
        <w:rPr>
          <w:rFonts w:hint="default" w:ascii="Times New Roman" w:hAnsi="Times New Roman" w:eastAsia="宋体" w:cs="Times New Roman"/>
          <w:color w:val="auto"/>
        </w:rPr>
        <w:t>测技术规范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HJ/T166-2004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，重金属采样</w:t>
      </w:r>
      <w:r>
        <w:rPr>
          <w:rFonts w:hint="default" w:ascii="Times New Roman" w:hAnsi="Times New Roman" w:eastAsia="宋体" w:cs="Times New Roman"/>
          <w:color w:val="auto"/>
          <w:lang w:val="en-US" w:eastAsia="zh-CN"/>
        </w:rPr>
        <w:t>采用竹制采样工具采样</w:t>
      </w:r>
      <w:r>
        <w:rPr>
          <w:rFonts w:hint="default" w:ascii="Times New Roman" w:hAnsi="Times New Roman" w:eastAsia="宋体" w:cs="Times New Roman"/>
          <w:color w:val="auto"/>
        </w:rPr>
        <w:t>，挥发性有机物采用双套管采样。</w:t>
      </w:r>
    </w:p>
    <w:p w14:paraId="1159720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⑤监测结果分析</w:t>
      </w:r>
    </w:p>
    <w:p w14:paraId="54618DCD">
      <w:pPr>
        <w:pStyle w:val="51"/>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各监测点位监测因子汇总见表4.2-</w:t>
      </w:r>
      <w:r>
        <w:rPr>
          <w:rFonts w:hint="default" w:ascii="Times New Roman" w:hAnsi="Times New Roman" w:eastAsia="宋体" w:cs="Times New Roman"/>
          <w:color w:val="auto"/>
          <w:lang w:val="en-US" w:eastAsia="zh-CN"/>
        </w:rPr>
        <w:t>19</w:t>
      </w:r>
      <w:r>
        <w:rPr>
          <w:rFonts w:hint="default" w:ascii="Times New Roman" w:hAnsi="Times New Roman" w:eastAsia="宋体" w:cs="Times New Roman"/>
          <w:color w:val="auto"/>
        </w:rPr>
        <w:t>。</w:t>
      </w:r>
    </w:p>
    <w:p w14:paraId="298E309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color w:val="auto"/>
          <w:sz w:val="21"/>
          <w:szCs w:val="21"/>
          <w:lang w:val="en-US" w:eastAsia="zh-CN"/>
        </w:rPr>
        <w:t>表4.2-19    占地范围土壤环境质量现状检测值</w:t>
      </w:r>
    </w:p>
    <w:tbl>
      <w:tblPr>
        <w:tblStyle w:val="46"/>
        <w:tblW w:w="483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25"/>
        <w:gridCol w:w="957"/>
        <w:gridCol w:w="927"/>
        <w:gridCol w:w="900"/>
        <w:gridCol w:w="872"/>
        <w:gridCol w:w="914"/>
        <w:gridCol w:w="941"/>
        <w:gridCol w:w="1200"/>
      </w:tblGrid>
      <w:tr w14:paraId="766C4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restart"/>
            <w:tcBorders>
              <w:tl2br w:val="nil"/>
              <w:tr2bl w:val="nil"/>
            </w:tcBorders>
            <w:shd w:val="clear" w:color="auto" w:fill="auto"/>
            <w:vAlign w:val="center"/>
          </w:tcPr>
          <w:p w14:paraId="522EDCF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检测项目</w:t>
            </w:r>
          </w:p>
        </w:tc>
        <w:tc>
          <w:tcPr>
            <w:tcW w:w="423" w:type="pct"/>
            <w:vMerge w:val="restart"/>
            <w:tcBorders>
              <w:tl2br w:val="nil"/>
              <w:tr2bl w:val="nil"/>
            </w:tcBorders>
            <w:shd w:val="clear" w:color="auto" w:fill="auto"/>
            <w:vAlign w:val="center"/>
          </w:tcPr>
          <w:p w14:paraId="121655F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单位</w:t>
            </w:r>
          </w:p>
        </w:tc>
        <w:tc>
          <w:tcPr>
            <w:tcW w:w="3222" w:type="pct"/>
            <w:gridSpan w:val="6"/>
            <w:tcBorders>
              <w:tl2br w:val="nil"/>
              <w:tr2bl w:val="nil"/>
            </w:tcBorders>
            <w:shd w:val="clear" w:color="auto" w:fill="auto"/>
            <w:vAlign w:val="center"/>
          </w:tcPr>
          <w:p w14:paraId="0863B9C5">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检测结果</w:t>
            </w:r>
          </w:p>
        </w:tc>
        <w:tc>
          <w:tcPr>
            <w:tcW w:w="701" w:type="pct"/>
            <w:vMerge w:val="restart"/>
            <w:tcBorders>
              <w:tl2br w:val="nil"/>
              <w:tr2bl w:val="nil"/>
            </w:tcBorders>
            <w:shd w:val="clear" w:color="auto" w:fill="auto"/>
            <w:vAlign w:val="center"/>
          </w:tcPr>
          <w:p w14:paraId="7D10F9E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标准</w:t>
            </w:r>
          </w:p>
        </w:tc>
      </w:tr>
      <w:tr w14:paraId="3BF64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tl2br w:val="nil"/>
              <w:tr2bl w:val="nil"/>
            </w:tcBorders>
            <w:vAlign w:val="center"/>
          </w:tcPr>
          <w:p w14:paraId="2FF3C8F3">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3" w:type="pct"/>
            <w:vMerge w:val="continue"/>
            <w:tcBorders>
              <w:tl2br w:val="nil"/>
              <w:tr2bl w:val="nil"/>
            </w:tcBorders>
            <w:vAlign w:val="center"/>
          </w:tcPr>
          <w:p w14:paraId="2CB68B7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628" w:type="pct"/>
            <w:gridSpan w:val="3"/>
            <w:tcBorders>
              <w:tl2br w:val="nil"/>
              <w:tr2bl w:val="nil"/>
            </w:tcBorders>
            <w:shd w:val="clear" w:color="auto" w:fill="auto"/>
            <w:vAlign w:val="center"/>
          </w:tcPr>
          <w:p w14:paraId="13BBECE9">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pacing w:val="-6"/>
                <w:kern w:val="2"/>
                <w:sz w:val="21"/>
                <w:szCs w:val="21"/>
                <w:lang w:val="en-US" w:eastAsia="zh-CN" w:bidi="ar-SA"/>
              </w:rPr>
            </w:pPr>
            <w:r>
              <w:rPr>
                <w:rFonts w:hint="default" w:ascii="Times New Roman" w:hAnsi="Times New Roman" w:eastAsia="宋体" w:cs="Times New Roman"/>
                <w:color w:val="auto"/>
                <w:spacing w:val="-6"/>
                <w:sz w:val="21"/>
                <w:szCs w:val="21"/>
                <w:lang w:val="en-US" w:eastAsia="zh-CN"/>
              </w:rPr>
              <w:t>1#</w:t>
            </w:r>
          </w:p>
        </w:tc>
        <w:tc>
          <w:tcPr>
            <w:tcW w:w="1594" w:type="pct"/>
            <w:gridSpan w:val="3"/>
            <w:tcBorders>
              <w:tl2br w:val="nil"/>
              <w:tr2bl w:val="nil"/>
            </w:tcBorders>
            <w:shd w:val="clear" w:color="auto" w:fill="auto"/>
            <w:vAlign w:val="center"/>
          </w:tcPr>
          <w:p w14:paraId="2B5DA19C">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701" w:type="pct"/>
            <w:vMerge w:val="continue"/>
            <w:tcBorders>
              <w:tl2br w:val="nil"/>
              <w:tr2bl w:val="nil"/>
            </w:tcBorders>
            <w:vAlign w:val="center"/>
          </w:tcPr>
          <w:p w14:paraId="73AF4105">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495ED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tl2br w:val="nil"/>
              <w:tr2bl w:val="nil"/>
            </w:tcBorders>
            <w:vAlign w:val="center"/>
          </w:tcPr>
          <w:p w14:paraId="5592A22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23" w:type="pct"/>
            <w:vMerge w:val="continue"/>
            <w:tcBorders>
              <w:tl2br w:val="nil"/>
              <w:tr2bl w:val="nil"/>
            </w:tcBorders>
            <w:vAlign w:val="center"/>
          </w:tcPr>
          <w:p w14:paraId="1D9AEE4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59" w:type="pct"/>
            <w:tcBorders>
              <w:tl2br w:val="nil"/>
              <w:tr2bl w:val="nil"/>
            </w:tcBorders>
            <w:shd w:val="clear" w:color="auto" w:fill="auto"/>
            <w:vAlign w:val="center"/>
          </w:tcPr>
          <w:p w14:paraId="32FDAA60">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30</w:t>
            </w:r>
          </w:p>
        </w:tc>
        <w:tc>
          <w:tcPr>
            <w:tcW w:w="542" w:type="pct"/>
            <w:tcBorders>
              <w:tl2br w:val="nil"/>
              <w:tr2bl w:val="nil"/>
            </w:tcBorders>
            <w:shd w:val="clear" w:color="auto" w:fill="auto"/>
            <w:vAlign w:val="center"/>
          </w:tcPr>
          <w:p w14:paraId="386CD5B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130</w:t>
            </w:r>
          </w:p>
        </w:tc>
        <w:tc>
          <w:tcPr>
            <w:tcW w:w="526" w:type="pct"/>
            <w:tcBorders>
              <w:tl2br w:val="nil"/>
              <w:tr2bl w:val="nil"/>
            </w:tcBorders>
            <w:shd w:val="clear" w:color="auto" w:fill="auto"/>
            <w:vAlign w:val="center"/>
          </w:tcPr>
          <w:p w14:paraId="472CB5EA">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180</w:t>
            </w:r>
          </w:p>
        </w:tc>
        <w:tc>
          <w:tcPr>
            <w:tcW w:w="509" w:type="pct"/>
            <w:tcBorders>
              <w:tl2br w:val="nil"/>
              <w:tr2bl w:val="nil"/>
            </w:tcBorders>
            <w:shd w:val="clear" w:color="auto" w:fill="auto"/>
            <w:vAlign w:val="center"/>
          </w:tcPr>
          <w:p w14:paraId="34FCB548">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25</w:t>
            </w:r>
          </w:p>
        </w:tc>
        <w:tc>
          <w:tcPr>
            <w:tcW w:w="534" w:type="pct"/>
            <w:tcBorders>
              <w:tl2br w:val="nil"/>
              <w:tr2bl w:val="nil"/>
            </w:tcBorders>
            <w:shd w:val="clear" w:color="auto" w:fill="auto"/>
            <w:vAlign w:val="center"/>
          </w:tcPr>
          <w:p w14:paraId="3BF565D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125</w:t>
            </w:r>
          </w:p>
        </w:tc>
        <w:tc>
          <w:tcPr>
            <w:tcW w:w="550" w:type="pct"/>
            <w:tcBorders>
              <w:tl2br w:val="nil"/>
              <w:tr2bl w:val="nil"/>
            </w:tcBorders>
            <w:shd w:val="clear" w:color="auto" w:fill="auto"/>
            <w:vAlign w:val="center"/>
          </w:tcPr>
          <w:p w14:paraId="7822527F">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175</w:t>
            </w:r>
          </w:p>
        </w:tc>
        <w:tc>
          <w:tcPr>
            <w:tcW w:w="701" w:type="pct"/>
            <w:vMerge w:val="continue"/>
            <w:tcBorders>
              <w:tl2br w:val="nil"/>
              <w:tr2bl w:val="nil"/>
            </w:tcBorders>
            <w:vAlign w:val="center"/>
          </w:tcPr>
          <w:p w14:paraId="4C3A500E">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14:paraId="674EA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5230AE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氯乙烯</w:t>
            </w:r>
          </w:p>
        </w:tc>
        <w:tc>
          <w:tcPr>
            <w:tcW w:w="423" w:type="pct"/>
            <w:tcBorders>
              <w:tl2br w:val="nil"/>
              <w:tr2bl w:val="nil"/>
            </w:tcBorders>
            <w:shd w:val="clear" w:color="auto" w:fill="auto"/>
            <w:vAlign w:val="center"/>
          </w:tcPr>
          <w:p w14:paraId="32D9BFD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6075256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E9A501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F8541F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581FB7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018667A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52DAD2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35888E1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0.43</w:t>
            </w:r>
            <w:r>
              <w:rPr>
                <w:rFonts w:hint="default" w:ascii="Times New Roman" w:hAnsi="Times New Roman" w:eastAsia="宋体" w:cs="Times New Roman"/>
                <w:color w:val="auto"/>
                <w:kern w:val="0"/>
                <w:sz w:val="21"/>
                <w:szCs w:val="21"/>
              </w:rPr>
              <w:t>mg/kg</w:t>
            </w:r>
          </w:p>
        </w:tc>
      </w:tr>
      <w:tr w14:paraId="7DBD2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0E0E9B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1,1-二氯乙烯</w:t>
            </w:r>
          </w:p>
        </w:tc>
        <w:tc>
          <w:tcPr>
            <w:tcW w:w="423" w:type="pct"/>
            <w:tcBorders>
              <w:tl2br w:val="nil"/>
              <w:tr2bl w:val="nil"/>
            </w:tcBorders>
            <w:shd w:val="clear" w:color="auto" w:fill="auto"/>
            <w:vAlign w:val="center"/>
          </w:tcPr>
          <w:p w14:paraId="77E3CFF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2528B60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1BE1288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258EB2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5228907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B2A4E5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2D6D43E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EEF1B6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66</w:t>
            </w:r>
            <w:r>
              <w:rPr>
                <w:rFonts w:hint="default" w:ascii="Times New Roman" w:hAnsi="Times New Roman" w:eastAsia="宋体" w:cs="Times New Roman"/>
                <w:color w:val="auto"/>
                <w:kern w:val="0"/>
                <w:sz w:val="21"/>
                <w:szCs w:val="21"/>
              </w:rPr>
              <w:t>mg/kg</w:t>
            </w:r>
          </w:p>
        </w:tc>
      </w:tr>
      <w:tr w14:paraId="5D84F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95F1B4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二氯甲烷</w:t>
            </w:r>
          </w:p>
        </w:tc>
        <w:tc>
          <w:tcPr>
            <w:tcW w:w="423" w:type="pct"/>
            <w:tcBorders>
              <w:tl2br w:val="nil"/>
              <w:tr2bl w:val="nil"/>
            </w:tcBorders>
            <w:shd w:val="clear" w:color="auto" w:fill="auto"/>
            <w:vAlign w:val="center"/>
          </w:tcPr>
          <w:p w14:paraId="4C03F3B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385EC0F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DC125D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7FF514A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724D27D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0D1E544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612E904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C9FCCF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616</w:t>
            </w:r>
            <w:r>
              <w:rPr>
                <w:rFonts w:hint="default" w:ascii="Times New Roman" w:hAnsi="Times New Roman" w:eastAsia="宋体" w:cs="Times New Roman"/>
                <w:color w:val="auto"/>
                <w:kern w:val="0"/>
                <w:sz w:val="21"/>
                <w:szCs w:val="21"/>
              </w:rPr>
              <w:t>mg/kg</w:t>
            </w:r>
          </w:p>
        </w:tc>
      </w:tr>
      <w:tr w14:paraId="4C3C4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58A942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反-1,2-二氯乙烯</w:t>
            </w:r>
          </w:p>
        </w:tc>
        <w:tc>
          <w:tcPr>
            <w:tcW w:w="423" w:type="pct"/>
            <w:tcBorders>
              <w:tl2br w:val="nil"/>
              <w:tr2bl w:val="nil"/>
            </w:tcBorders>
            <w:shd w:val="clear" w:color="auto" w:fill="auto"/>
            <w:vAlign w:val="center"/>
          </w:tcPr>
          <w:p w14:paraId="3E6CEB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2534E8C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2643289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6C2B1A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69289E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5E28023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541D2CA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056C9FD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54</w:t>
            </w:r>
            <w:r>
              <w:rPr>
                <w:rFonts w:hint="default" w:ascii="Times New Roman" w:hAnsi="Times New Roman" w:eastAsia="宋体" w:cs="Times New Roman"/>
                <w:color w:val="auto"/>
                <w:kern w:val="0"/>
                <w:sz w:val="21"/>
                <w:szCs w:val="21"/>
              </w:rPr>
              <w:t>mg/kg</w:t>
            </w:r>
          </w:p>
        </w:tc>
      </w:tr>
      <w:tr w14:paraId="291B4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E138F3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1,1-二氯乙烷</w:t>
            </w:r>
          </w:p>
        </w:tc>
        <w:tc>
          <w:tcPr>
            <w:tcW w:w="423" w:type="pct"/>
            <w:tcBorders>
              <w:tl2br w:val="nil"/>
              <w:tr2bl w:val="nil"/>
            </w:tcBorders>
            <w:shd w:val="clear" w:color="auto" w:fill="auto"/>
            <w:vAlign w:val="center"/>
          </w:tcPr>
          <w:p w14:paraId="1FC5F73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0994533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49E1C7A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63C485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5132EBD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112D52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6B7D834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3609598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kern w:val="0"/>
                <w:sz w:val="21"/>
                <w:szCs w:val="21"/>
              </w:rPr>
              <w:t>mg/kg</w:t>
            </w:r>
          </w:p>
        </w:tc>
      </w:tr>
      <w:tr w14:paraId="04604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09F832D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顺-1,2-二氯乙烯</w:t>
            </w:r>
          </w:p>
        </w:tc>
        <w:tc>
          <w:tcPr>
            <w:tcW w:w="423" w:type="pct"/>
            <w:tcBorders>
              <w:tl2br w:val="nil"/>
              <w:tr2bl w:val="nil"/>
            </w:tcBorders>
            <w:shd w:val="clear" w:color="auto" w:fill="auto"/>
            <w:vAlign w:val="center"/>
          </w:tcPr>
          <w:p w14:paraId="18CB875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4D17300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1177429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2DBA1B0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1D5053A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75032F6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3B11208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152F37D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596</w:t>
            </w:r>
            <w:r>
              <w:rPr>
                <w:rFonts w:hint="default" w:ascii="Times New Roman" w:hAnsi="Times New Roman" w:eastAsia="宋体" w:cs="Times New Roman"/>
                <w:color w:val="auto"/>
                <w:kern w:val="0"/>
                <w:sz w:val="21"/>
                <w:szCs w:val="21"/>
              </w:rPr>
              <w:t>mg/kg</w:t>
            </w:r>
          </w:p>
        </w:tc>
      </w:tr>
      <w:tr w14:paraId="653FA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53FF07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氯仿</w:t>
            </w:r>
          </w:p>
        </w:tc>
        <w:tc>
          <w:tcPr>
            <w:tcW w:w="423" w:type="pct"/>
            <w:tcBorders>
              <w:tl2br w:val="nil"/>
              <w:tr2bl w:val="nil"/>
            </w:tcBorders>
            <w:shd w:val="clear" w:color="auto" w:fill="auto"/>
            <w:vAlign w:val="center"/>
          </w:tcPr>
          <w:p w14:paraId="0ABF04B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0DC5114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02CED82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20BA13F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384A6A6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1377C93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5128FF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59AFC02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0.9</w:t>
            </w:r>
            <w:r>
              <w:rPr>
                <w:rFonts w:hint="default" w:ascii="Times New Roman" w:hAnsi="Times New Roman" w:eastAsia="宋体" w:cs="Times New Roman"/>
                <w:color w:val="auto"/>
                <w:kern w:val="0"/>
                <w:sz w:val="21"/>
                <w:szCs w:val="21"/>
              </w:rPr>
              <w:t>mg/kg</w:t>
            </w:r>
          </w:p>
        </w:tc>
      </w:tr>
      <w:tr w14:paraId="3FDAE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35920AD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1,1,1-三氯乙烷</w:t>
            </w:r>
          </w:p>
        </w:tc>
        <w:tc>
          <w:tcPr>
            <w:tcW w:w="423" w:type="pct"/>
            <w:tcBorders>
              <w:tl2br w:val="nil"/>
              <w:tr2bl w:val="nil"/>
            </w:tcBorders>
            <w:shd w:val="clear" w:color="auto" w:fill="auto"/>
            <w:vAlign w:val="center"/>
          </w:tcPr>
          <w:p w14:paraId="3987DD0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1D5AB28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B81BE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48960EA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DE72C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82B9A1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5DC4798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5D69317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840</w:t>
            </w:r>
            <w:r>
              <w:rPr>
                <w:rFonts w:hint="default" w:ascii="Times New Roman" w:hAnsi="Times New Roman" w:eastAsia="宋体" w:cs="Times New Roman"/>
                <w:color w:val="auto"/>
                <w:kern w:val="0"/>
                <w:sz w:val="21"/>
                <w:szCs w:val="21"/>
              </w:rPr>
              <w:t>mg/kg</w:t>
            </w:r>
          </w:p>
        </w:tc>
      </w:tr>
      <w:tr w14:paraId="310AC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743D34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四氯化碳</w:t>
            </w:r>
          </w:p>
        </w:tc>
        <w:tc>
          <w:tcPr>
            <w:tcW w:w="423" w:type="pct"/>
            <w:tcBorders>
              <w:tl2br w:val="nil"/>
              <w:tr2bl w:val="nil"/>
            </w:tcBorders>
            <w:shd w:val="clear" w:color="auto" w:fill="auto"/>
            <w:vAlign w:val="center"/>
          </w:tcPr>
          <w:p w14:paraId="755726B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3E43C77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2A10243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3430352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6BE9552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7474ED2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24366A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0695F4C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kern w:val="0"/>
                <w:sz w:val="21"/>
                <w:szCs w:val="21"/>
              </w:rPr>
              <w:t>mg/kg</w:t>
            </w:r>
          </w:p>
        </w:tc>
      </w:tr>
      <w:tr w14:paraId="336B6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F9A9F6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1,2-二氯乙烷</w:t>
            </w:r>
          </w:p>
        </w:tc>
        <w:tc>
          <w:tcPr>
            <w:tcW w:w="423" w:type="pct"/>
            <w:tcBorders>
              <w:tl2br w:val="nil"/>
              <w:tr2bl w:val="nil"/>
            </w:tcBorders>
            <w:shd w:val="clear" w:color="auto" w:fill="auto"/>
            <w:vAlign w:val="center"/>
          </w:tcPr>
          <w:p w14:paraId="6E036BC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7FAC103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1B080D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36A19CC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5838048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19A28FA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4205DD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E995B8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kern w:val="0"/>
                <w:sz w:val="21"/>
                <w:szCs w:val="21"/>
              </w:rPr>
              <w:t>mg/kg</w:t>
            </w:r>
          </w:p>
        </w:tc>
      </w:tr>
      <w:tr w14:paraId="17F1C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D24CAC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w:t>
            </w:r>
          </w:p>
        </w:tc>
        <w:tc>
          <w:tcPr>
            <w:tcW w:w="423" w:type="pct"/>
            <w:tcBorders>
              <w:tl2br w:val="nil"/>
              <w:tr2bl w:val="nil"/>
            </w:tcBorders>
            <w:shd w:val="clear" w:color="auto" w:fill="auto"/>
            <w:vAlign w:val="center"/>
          </w:tcPr>
          <w:p w14:paraId="767E4A9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5818D7F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0C6BB5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3D404A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4947E8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9630E6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1F4E622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7DCB20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r>
              <w:rPr>
                <w:rFonts w:hint="default" w:ascii="Times New Roman" w:hAnsi="Times New Roman" w:eastAsia="宋体" w:cs="Times New Roman"/>
                <w:color w:val="auto"/>
                <w:kern w:val="0"/>
                <w:sz w:val="21"/>
                <w:szCs w:val="21"/>
              </w:rPr>
              <w:t>mg/kg</w:t>
            </w:r>
          </w:p>
        </w:tc>
      </w:tr>
      <w:tr w14:paraId="42407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C9ADD5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三氯乙烯</w:t>
            </w:r>
          </w:p>
        </w:tc>
        <w:tc>
          <w:tcPr>
            <w:tcW w:w="423" w:type="pct"/>
            <w:tcBorders>
              <w:tl2br w:val="nil"/>
              <w:tr2bl w:val="nil"/>
            </w:tcBorders>
            <w:shd w:val="clear" w:color="auto" w:fill="auto"/>
            <w:vAlign w:val="center"/>
          </w:tcPr>
          <w:p w14:paraId="085BC4B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6BDFF44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18ECEA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985128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51FB2EA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3C0B442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0017C83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51E6324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kern w:val="0"/>
                <w:sz w:val="21"/>
                <w:szCs w:val="21"/>
              </w:rPr>
              <w:t>mg/kg</w:t>
            </w:r>
          </w:p>
        </w:tc>
      </w:tr>
      <w:tr w14:paraId="6C097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0E041E4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1,2-二氯丙烷</w:t>
            </w:r>
          </w:p>
        </w:tc>
        <w:tc>
          <w:tcPr>
            <w:tcW w:w="423" w:type="pct"/>
            <w:tcBorders>
              <w:tl2br w:val="nil"/>
              <w:tr2bl w:val="nil"/>
            </w:tcBorders>
            <w:shd w:val="clear" w:color="auto" w:fill="auto"/>
            <w:vAlign w:val="center"/>
          </w:tcPr>
          <w:p w14:paraId="4843E62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75CD35D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08471DD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3E65A38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6190959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A82766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13FDB0B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C74E60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kern w:val="0"/>
                <w:sz w:val="21"/>
                <w:szCs w:val="21"/>
              </w:rPr>
              <w:t>mg/kg</w:t>
            </w:r>
          </w:p>
        </w:tc>
      </w:tr>
      <w:tr w14:paraId="2F3B2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3FEBB24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甲苯</w:t>
            </w:r>
          </w:p>
        </w:tc>
        <w:tc>
          <w:tcPr>
            <w:tcW w:w="423" w:type="pct"/>
            <w:tcBorders>
              <w:tl2br w:val="nil"/>
              <w:tr2bl w:val="nil"/>
            </w:tcBorders>
            <w:shd w:val="clear" w:color="auto" w:fill="auto"/>
            <w:vAlign w:val="center"/>
          </w:tcPr>
          <w:p w14:paraId="0B6041C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59D5598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2028547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F74969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61CFB77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0DFE80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C465AC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7C0EB73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1200</w:t>
            </w:r>
            <w:r>
              <w:rPr>
                <w:rFonts w:hint="default" w:ascii="Times New Roman" w:hAnsi="Times New Roman" w:eastAsia="宋体" w:cs="Times New Roman"/>
                <w:color w:val="auto"/>
                <w:kern w:val="0"/>
                <w:sz w:val="21"/>
                <w:szCs w:val="21"/>
              </w:rPr>
              <w:t>mg/kg</w:t>
            </w:r>
          </w:p>
        </w:tc>
      </w:tr>
      <w:tr w14:paraId="1E408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7063A44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1,1,2-三氯乙烷</w:t>
            </w:r>
          </w:p>
        </w:tc>
        <w:tc>
          <w:tcPr>
            <w:tcW w:w="423" w:type="pct"/>
            <w:tcBorders>
              <w:tl2br w:val="nil"/>
              <w:tr2bl w:val="nil"/>
            </w:tcBorders>
            <w:shd w:val="clear" w:color="auto" w:fill="auto"/>
            <w:vAlign w:val="center"/>
          </w:tcPr>
          <w:p w14:paraId="427B014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7DCB5B3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404DAB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F6D30F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2B9FB93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33D8ABF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A12A9B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7C39E6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kern w:val="0"/>
                <w:sz w:val="21"/>
                <w:szCs w:val="21"/>
              </w:rPr>
              <w:t>mg/kg</w:t>
            </w:r>
          </w:p>
        </w:tc>
      </w:tr>
      <w:tr w14:paraId="71267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32FDCE0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四氯乙烯</w:t>
            </w:r>
          </w:p>
        </w:tc>
        <w:tc>
          <w:tcPr>
            <w:tcW w:w="423" w:type="pct"/>
            <w:tcBorders>
              <w:tl2br w:val="nil"/>
              <w:tr2bl w:val="nil"/>
            </w:tcBorders>
            <w:shd w:val="clear" w:color="auto" w:fill="auto"/>
            <w:vAlign w:val="center"/>
          </w:tcPr>
          <w:p w14:paraId="63AE62C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6E626D4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5B15E8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6B022F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8AD193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3BC891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36DAA7D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82A09B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53</w:t>
            </w:r>
            <w:r>
              <w:rPr>
                <w:rFonts w:hint="default" w:ascii="Times New Roman" w:hAnsi="Times New Roman" w:eastAsia="宋体" w:cs="Times New Roman"/>
                <w:color w:val="auto"/>
                <w:kern w:val="0"/>
                <w:sz w:val="21"/>
                <w:szCs w:val="21"/>
              </w:rPr>
              <w:t>mg/kg</w:t>
            </w:r>
          </w:p>
        </w:tc>
      </w:tr>
      <w:tr w14:paraId="447AE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129809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氯苯</w:t>
            </w:r>
          </w:p>
        </w:tc>
        <w:tc>
          <w:tcPr>
            <w:tcW w:w="423" w:type="pct"/>
            <w:tcBorders>
              <w:tl2br w:val="nil"/>
              <w:tr2bl w:val="nil"/>
            </w:tcBorders>
            <w:shd w:val="clear" w:color="auto" w:fill="auto"/>
            <w:vAlign w:val="center"/>
          </w:tcPr>
          <w:p w14:paraId="1D2819D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409CCF4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AE3C5D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04D6C05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6C5DF99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56F5B28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C79578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0A4A92D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270</w:t>
            </w:r>
            <w:r>
              <w:rPr>
                <w:rFonts w:hint="default" w:ascii="Times New Roman" w:hAnsi="Times New Roman" w:eastAsia="宋体" w:cs="Times New Roman"/>
                <w:color w:val="auto"/>
                <w:kern w:val="0"/>
                <w:sz w:val="21"/>
                <w:szCs w:val="21"/>
              </w:rPr>
              <w:t>mg/kg</w:t>
            </w:r>
          </w:p>
        </w:tc>
      </w:tr>
      <w:tr w14:paraId="5BD74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25C8B60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1,1,1,2-四氯乙烷</w:t>
            </w:r>
          </w:p>
        </w:tc>
        <w:tc>
          <w:tcPr>
            <w:tcW w:w="423" w:type="pct"/>
            <w:tcBorders>
              <w:tl2br w:val="nil"/>
              <w:tr2bl w:val="nil"/>
            </w:tcBorders>
            <w:shd w:val="clear" w:color="auto" w:fill="auto"/>
            <w:vAlign w:val="center"/>
          </w:tcPr>
          <w:p w14:paraId="11E2609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58A9C48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4C0FB25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4120D26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5363D9B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71091C3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623CFF1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13FB42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kern w:val="0"/>
                <w:sz w:val="21"/>
                <w:szCs w:val="21"/>
              </w:rPr>
              <w:t>mg/kg</w:t>
            </w:r>
          </w:p>
        </w:tc>
      </w:tr>
      <w:tr w14:paraId="232E6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E5C1FE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乙苯</w:t>
            </w:r>
          </w:p>
        </w:tc>
        <w:tc>
          <w:tcPr>
            <w:tcW w:w="423" w:type="pct"/>
            <w:tcBorders>
              <w:tl2br w:val="nil"/>
              <w:tr2bl w:val="nil"/>
            </w:tcBorders>
            <w:shd w:val="clear" w:color="auto" w:fill="auto"/>
            <w:vAlign w:val="center"/>
          </w:tcPr>
          <w:p w14:paraId="411DBAF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32A1BA4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1C8FF29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273141D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E062D5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4160514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01C3763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358997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28</w:t>
            </w:r>
            <w:r>
              <w:rPr>
                <w:rFonts w:hint="default" w:ascii="Times New Roman" w:hAnsi="Times New Roman" w:eastAsia="宋体" w:cs="Times New Roman"/>
                <w:color w:val="auto"/>
                <w:kern w:val="0"/>
                <w:sz w:val="21"/>
                <w:szCs w:val="21"/>
              </w:rPr>
              <w:t>mg/kg</w:t>
            </w:r>
          </w:p>
        </w:tc>
      </w:tr>
      <w:tr w14:paraId="2F9396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27EDE2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间,对-二甲苯</w:t>
            </w:r>
          </w:p>
        </w:tc>
        <w:tc>
          <w:tcPr>
            <w:tcW w:w="423" w:type="pct"/>
            <w:tcBorders>
              <w:tl2br w:val="nil"/>
              <w:tr2bl w:val="nil"/>
            </w:tcBorders>
            <w:shd w:val="clear" w:color="auto" w:fill="auto"/>
            <w:vAlign w:val="center"/>
          </w:tcPr>
          <w:p w14:paraId="2CA43AD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6DD69C6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2586F16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CA9378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70C0827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408FC3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3EEBA97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1E8431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570</w:t>
            </w:r>
            <w:r>
              <w:rPr>
                <w:rFonts w:hint="default" w:ascii="Times New Roman" w:hAnsi="Times New Roman" w:eastAsia="宋体" w:cs="Times New Roman"/>
                <w:color w:val="auto"/>
                <w:kern w:val="0"/>
                <w:sz w:val="21"/>
                <w:szCs w:val="21"/>
              </w:rPr>
              <w:t>mg/kg</w:t>
            </w:r>
          </w:p>
        </w:tc>
      </w:tr>
      <w:tr w14:paraId="6F742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3BC37C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邻-二甲苯</w:t>
            </w:r>
          </w:p>
        </w:tc>
        <w:tc>
          <w:tcPr>
            <w:tcW w:w="423" w:type="pct"/>
            <w:tcBorders>
              <w:tl2br w:val="nil"/>
              <w:tr2bl w:val="nil"/>
            </w:tcBorders>
            <w:shd w:val="clear" w:color="auto" w:fill="auto"/>
            <w:vAlign w:val="center"/>
          </w:tcPr>
          <w:p w14:paraId="52CF7E0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5916AD6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2DFEBE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58F606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961F1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39E7ED9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7C4940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7E6BA6E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640</w:t>
            </w:r>
            <w:r>
              <w:rPr>
                <w:rFonts w:hint="default" w:ascii="Times New Roman" w:hAnsi="Times New Roman" w:eastAsia="宋体" w:cs="Times New Roman"/>
                <w:color w:val="auto"/>
                <w:kern w:val="0"/>
                <w:sz w:val="21"/>
                <w:szCs w:val="21"/>
              </w:rPr>
              <w:t>mg/kg</w:t>
            </w:r>
          </w:p>
        </w:tc>
      </w:tr>
      <w:tr w14:paraId="2D63E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7CD05C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苯乙烯</w:t>
            </w:r>
          </w:p>
        </w:tc>
        <w:tc>
          <w:tcPr>
            <w:tcW w:w="423" w:type="pct"/>
            <w:tcBorders>
              <w:tl2br w:val="nil"/>
              <w:tr2bl w:val="nil"/>
            </w:tcBorders>
            <w:shd w:val="clear" w:color="auto" w:fill="auto"/>
            <w:vAlign w:val="center"/>
          </w:tcPr>
          <w:p w14:paraId="198BD6B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33AF7CA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A5E93A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0B8D6C9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F48FB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09D210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2A3AC86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E0C1E0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1290</w:t>
            </w:r>
            <w:r>
              <w:rPr>
                <w:rFonts w:hint="default" w:ascii="Times New Roman" w:hAnsi="Times New Roman" w:eastAsia="宋体" w:cs="Times New Roman"/>
                <w:color w:val="auto"/>
                <w:kern w:val="0"/>
                <w:sz w:val="21"/>
                <w:szCs w:val="21"/>
              </w:rPr>
              <w:t>mg/kg</w:t>
            </w:r>
          </w:p>
        </w:tc>
      </w:tr>
      <w:tr w14:paraId="68630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487F1A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1,1,2,2-四氯乙烷</w:t>
            </w:r>
          </w:p>
        </w:tc>
        <w:tc>
          <w:tcPr>
            <w:tcW w:w="423" w:type="pct"/>
            <w:tcBorders>
              <w:tl2br w:val="nil"/>
              <w:tr2bl w:val="nil"/>
            </w:tcBorders>
            <w:shd w:val="clear" w:color="auto" w:fill="auto"/>
            <w:vAlign w:val="center"/>
          </w:tcPr>
          <w:p w14:paraId="557E8DF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4B72493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78663C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7D9C99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30D0A2B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5AEE19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07FF2C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62B68F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6.8</w:t>
            </w:r>
            <w:r>
              <w:rPr>
                <w:rFonts w:hint="default" w:ascii="Times New Roman" w:hAnsi="Times New Roman" w:eastAsia="宋体" w:cs="Times New Roman"/>
                <w:color w:val="auto"/>
                <w:kern w:val="0"/>
                <w:sz w:val="21"/>
                <w:szCs w:val="21"/>
              </w:rPr>
              <w:t>mg/kg</w:t>
            </w:r>
          </w:p>
        </w:tc>
      </w:tr>
      <w:tr w14:paraId="6DCB2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F8ECCC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1,2,3-三氯丙烷</w:t>
            </w:r>
          </w:p>
        </w:tc>
        <w:tc>
          <w:tcPr>
            <w:tcW w:w="423" w:type="pct"/>
            <w:tcBorders>
              <w:tl2br w:val="nil"/>
              <w:tr2bl w:val="nil"/>
            </w:tcBorders>
            <w:shd w:val="clear" w:color="auto" w:fill="auto"/>
            <w:vAlign w:val="center"/>
          </w:tcPr>
          <w:p w14:paraId="22899ED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045DB76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1FEF05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2AE28FC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17BB2CB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8F4DC4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4BDBFA2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7CFB040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0.5</w:t>
            </w:r>
            <w:r>
              <w:rPr>
                <w:rFonts w:hint="default" w:ascii="Times New Roman" w:hAnsi="Times New Roman" w:eastAsia="宋体" w:cs="Times New Roman"/>
                <w:color w:val="auto"/>
                <w:kern w:val="0"/>
                <w:sz w:val="21"/>
                <w:szCs w:val="21"/>
              </w:rPr>
              <w:t>mg/kg</w:t>
            </w:r>
          </w:p>
        </w:tc>
      </w:tr>
      <w:tr w14:paraId="7D506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29AA0C0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1,4-二氯苯</w:t>
            </w:r>
          </w:p>
        </w:tc>
        <w:tc>
          <w:tcPr>
            <w:tcW w:w="423" w:type="pct"/>
            <w:tcBorders>
              <w:tl2br w:val="nil"/>
              <w:tr2bl w:val="nil"/>
            </w:tcBorders>
            <w:shd w:val="clear" w:color="auto" w:fill="auto"/>
            <w:vAlign w:val="center"/>
          </w:tcPr>
          <w:p w14:paraId="1BB8ABA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770B67F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1C8275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46E8DFE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3C318D8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3198CEC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437F60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273F7E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kern w:val="0"/>
                <w:sz w:val="21"/>
                <w:szCs w:val="21"/>
              </w:rPr>
              <w:t>mg/kg</w:t>
            </w:r>
          </w:p>
        </w:tc>
      </w:tr>
      <w:tr w14:paraId="3B102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6610DB5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1,2-二氯苯</w:t>
            </w:r>
          </w:p>
        </w:tc>
        <w:tc>
          <w:tcPr>
            <w:tcW w:w="423" w:type="pct"/>
            <w:tcBorders>
              <w:tl2br w:val="nil"/>
              <w:tr2bl w:val="nil"/>
            </w:tcBorders>
            <w:shd w:val="clear" w:color="auto" w:fill="auto"/>
            <w:vAlign w:val="center"/>
          </w:tcPr>
          <w:p w14:paraId="0457B86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29BCC74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5EF9CC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B71388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6805C4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32E21E6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C67AF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3FF4E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560</w:t>
            </w:r>
            <w:r>
              <w:rPr>
                <w:rFonts w:hint="default" w:ascii="Times New Roman" w:hAnsi="Times New Roman" w:eastAsia="宋体" w:cs="Times New Roman"/>
                <w:color w:val="auto"/>
                <w:kern w:val="0"/>
                <w:sz w:val="21"/>
                <w:szCs w:val="21"/>
              </w:rPr>
              <w:t>mg/kg</w:t>
            </w:r>
          </w:p>
        </w:tc>
      </w:tr>
      <w:tr w14:paraId="5F07D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3E24D6E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氯甲烷</w:t>
            </w:r>
          </w:p>
        </w:tc>
        <w:tc>
          <w:tcPr>
            <w:tcW w:w="423" w:type="pct"/>
            <w:tcBorders>
              <w:tl2br w:val="nil"/>
              <w:tr2bl w:val="nil"/>
            </w:tcBorders>
            <w:shd w:val="clear" w:color="auto" w:fill="auto"/>
            <w:vAlign w:val="center"/>
          </w:tcPr>
          <w:p w14:paraId="52E8471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μg/kg</w:t>
            </w:r>
          </w:p>
        </w:tc>
        <w:tc>
          <w:tcPr>
            <w:tcW w:w="559" w:type="pct"/>
            <w:tcBorders>
              <w:tl2br w:val="nil"/>
              <w:tr2bl w:val="nil"/>
            </w:tcBorders>
            <w:shd w:val="clear" w:color="auto" w:fill="auto"/>
            <w:vAlign w:val="center"/>
          </w:tcPr>
          <w:p w14:paraId="14B7767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2A55F0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185BD92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B637E9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57398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4EC884D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7E61642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37</w:t>
            </w:r>
            <w:r>
              <w:rPr>
                <w:rFonts w:hint="default" w:ascii="Times New Roman" w:hAnsi="Times New Roman" w:eastAsia="宋体" w:cs="Times New Roman"/>
                <w:color w:val="auto"/>
                <w:kern w:val="0"/>
                <w:sz w:val="21"/>
                <w:szCs w:val="21"/>
              </w:rPr>
              <w:t>mg/kg</w:t>
            </w:r>
          </w:p>
        </w:tc>
      </w:tr>
      <w:tr w14:paraId="4ADE7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037956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硝基苯</w:t>
            </w:r>
          </w:p>
        </w:tc>
        <w:tc>
          <w:tcPr>
            <w:tcW w:w="423" w:type="pct"/>
            <w:tcBorders>
              <w:tl2br w:val="nil"/>
              <w:tr2bl w:val="nil"/>
            </w:tcBorders>
            <w:shd w:val="clear" w:color="auto" w:fill="auto"/>
            <w:vAlign w:val="center"/>
          </w:tcPr>
          <w:p w14:paraId="41B8585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13383AD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B79674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D518AE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27125D3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696E5C6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4592C02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0DC8F0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76</w:t>
            </w:r>
            <w:r>
              <w:rPr>
                <w:rFonts w:hint="default" w:ascii="Times New Roman" w:hAnsi="Times New Roman" w:eastAsia="宋体" w:cs="Times New Roman"/>
                <w:color w:val="auto"/>
                <w:kern w:val="0"/>
                <w:sz w:val="21"/>
                <w:szCs w:val="21"/>
              </w:rPr>
              <w:t>mg/kg</w:t>
            </w:r>
          </w:p>
        </w:tc>
      </w:tr>
      <w:tr w14:paraId="5E8E33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7B9F6F7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苯胺</w:t>
            </w:r>
          </w:p>
        </w:tc>
        <w:tc>
          <w:tcPr>
            <w:tcW w:w="423" w:type="pct"/>
            <w:tcBorders>
              <w:tl2br w:val="nil"/>
              <w:tr2bl w:val="nil"/>
            </w:tcBorders>
            <w:shd w:val="clear" w:color="auto" w:fill="auto"/>
            <w:vAlign w:val="center"/>
          </w:tcPr>
          <w:p w14:paraId="66911FE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69C63EE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576C932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EE655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3ADA50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E299BF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314EFC9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28311F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260</w:t>
            </w:r>
            <w:r>
              <w:rPr>
                <w:rFonts w:hint="default" w:ascii="Times New Roman" w:hAnsi="Times New Roman" w:eastAsia="宋体" w:cs="Times New Roman"/>
                <w:color w:val="auto"/>
                <w:kern w:val="0"/>
                <w:sz w:val="21"/>
                <w:szCs w:val="21"/>
              </w:rPr>
              <w:t>mg/kg</w:t>
            </w:r>
          </w:p>
        </w:tc>
      </w:tr>
      <w:tr w14:paraId="788D0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64AAE32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2-氯苯酚</w:t>
            </w:r>
          </w:p>
        </w:tc>
        <w:tc>
          <w:tcPr>
            <w:tcW w:w="423" w:type="pct"/>
            <w:tcBorders>
              <w:tl2br w:val="nil"/>
              <w:tr2bl w:val="nil"/>
            </w:tcBorders>
            <w:shd w:val="clear" w:color="auto" w:fill="auto"/>
            <w:vAlign w:val="center"/>
          </w:tcPr>
          <w:p w14:paraId="464D54C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5099068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A83004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38CE994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45D0CD2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7E88A21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25E59E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078456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2256</w:t>
            </w:r>
            <w:r>
              <w:rPr>
                <w:rFonts w:hint="default" w:ascii="Times New Roman" w:hAnsi="Times New Roman" w:eastAsia="宋体" w:cs="Times New Roman"/>
                <w:color w:val="auto"/>
                <w:kern w:val="0"/>
                <w:sz w:val="21"/>
                <w:szCs w:val="21"/>
              </w:rPr>
              <w:t>mg/kg</w:t>
            </w:r>
          </w:p>
        </w:tc>
      </w:tr>
      <w:tr w14:paraId="2435F4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50FF2E2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苯并[a]蒽</w:t>
            </w:r>
          </w:p>
        </w:tc>
        <w:tc>
          <w:tcPr>
            <w:tcW w:w="423" w:type="pct"/>
            <w:tcBorders>
              <w:tl2br w:val="nil"/>
              <w:tr2bl w:val="nil"/>
            </w:tcBorders>
            <w:shd w:val="clear" w:color="auto" w:fill="auto"/>
            <w:vAlign w:val="center"/>
          </w:tcPr>
          <w:p w14:paraId="33E2A5F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6DE96D3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5B5273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035F20B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B0B58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48B24A7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6244DFF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062D241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mg/kg</w:t>
            </w:r>
          </w:p>
        </w:tc>
      </w:tr>
      <w:tr w14:paraId="54F4C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7A4BDB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苯并[a]芘</w:t>
            </w:r>
          </w:p>
        </w:tc>
        <w:tc>
          <w:tcPr>
            <w:tcW w:w="423" w:type="pct"/>
            <w:tcBorders>
              <w:tl2br w:val="nil"/>
              <w:tr2bl w:val="nil"/>
            </w:tcBorders>
            <w:shd w:val="clear" w:color="auto" w:fill="auto"/>
            <w:vAlign w:val="center"/>
          </w:tcPr>
          <w:p w14:paraId="0E5BA33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65844A9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D2B441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029972A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36F9275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5B56889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260F66D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1D9D14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mg/kg</w:t>
            </w:r>
          </w:p>
        </w:tc>
      </w:tr>
      <w:tr w14:paraId="1C568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6C6CBA9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苯并[b]荧蒽</w:t>
            </w:r>
          </w:p>
        </w:tc>
        <w:tc>
          <w:tcPr>
            <w:tcW w:w="423" w:type="pct"/>
            <w:tcBorders>
              <w:tl2br w:val="nil"/>
              <w:tr2bl w:val="nil"/>
            </w:tcBorders>
            <w:shd w:val="clear" w:color="auto" w:fill="auto"/>
            <w:vAlign w:val="center"/>
          </w:tcPr>
          <w:p w14:paraId="55FB58E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74BEC66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265C1B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46A68D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29F481F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B047F2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67C537C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9E3387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mg/kg</w:t>
            </w:r>
          </w:p>
        </w:tc>
      </w:tr>
      <w:tr w14:paraId="002EC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4139E6D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苯并[k]荧蒽</w:t>
            </w:r>
          </w:p>
        </w:tc>
        <w:tc>
          <w:tcPr>
            <w:tcW w:w="423" w:type="pct"/>
            <w:tcBorders>
              <w:tl2br w:val="nil"/>
              <w:tr2bl w:val="nil"/>
            </w:tcBorders>
            <w:shd w:val="clear" w:color="auto" w:fill="auto"/>
            <w:vAlign w:val="center"/>
          </w:tcPr>
          <w:p w14:paraId="2202987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732F1FD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36AD6B1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6CC5841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1931891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1FC46FB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1E312DA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0455836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151</w:t>
            </w:r>
            <w:r>
              <w:rPr>
                <w:rFonts w:hint="default" w:ascii="Times New Roman" w:hAnsi="Times New Roman" w:eastAsia="宋体" w:cs="Times New Roman"/>
                <w:color w:val="auto"/>
                <w:kern w:val="0"/>
                <w:sz w:val="21"/>
                <w:szCs w:val="21"/>
              </w:rPr>
              <w:t>mg/kg</w:t>
            </w:r>
          </w:p>
        </w:tc>
      </w:tr>
      <w:tr w14:paraId="6C1C4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72521D7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䓛</w:t>
            </w:r>
          </w:p>
        </w:tc>
        <w:tc>
          <w:tcPr>
            <w:tcW w:w="423" w:type="pct"/>
            <w:tcBorders>
              <w:tl2br w:val="nil"/>
              <w:tr2bl w:val="nil"/>
            </w:tcBorders>
            <w:shd w:val="clear" w:color="auto" w:fill="auto"/>
            <w:vAlign w:val="center"/>
          </w:tcPr>
          <w:p w14:paraId="554ED27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3BF9993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099A9F3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482DFA4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7AA32E1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174D25D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B8BBBC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2B0A9C1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1293</w:t>
            </w:r>
            <w:r>
              <w:rPr>
                <w:rFonts w:hint="default" w:ascii="Times New Roman" w:hAnsi="Times New Roman" w:eastAsia="宋体" w:cs="Times New Roman"/>
                <w:color w:val="auto"/>
                <w:kern w:val="0"/>
                <w:sz w:val="21"/>
                <w:szCs w:val="21"/>
              </w:rPr>
              <w:t>mg/kg</w:t>
            </w:r>
          </w:p>
        </w:tc>
      </w:tr>
      <w:tr w14:paraId="6A953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1064F1A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二苯并[a,h]蒽</w:t>
            </w:r>
          </w:p>
        </w:tc>
        <w:tc>
          <w:tcPr>
            <w:tcW w:w="423" w:type="pct"/>
            <w:tcBorders>
              <w:tl2br w:val="nil"/>
              <w:tr2bl w:val="nil"/>
            </w:tcBorders>
            <w:shd w:val="clear" w:color="auto" w:fill="auto"/>
            <w:vAlign w:val="center"/>
          </w:tcPr>
          <w:p w14:paraId="1AD876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0CA7845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E30DD7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2E6B360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10BA904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25BDD6C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75706B2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3D2C3AD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mg/kg</w:t>
            </w:r>
          </w:p>
        </w:tc>
      </w:tr>
      <w:tr w14:paraId="2B4F2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7A8343F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茚并[1,2,3-cd]芘</w:t>
            </w:r>
          </w:p>
        </w:tc>
        <w:tc>
          <w:tcPr>
            <w:tcW w:w="423" w:type="pct"/>
            <w:tcBorders>
              <w:tl2br w:val="nil"/>
              <w:tr2bl w:val="nil"/>
            </w:tcBorders>
            <w:shd w:val="clear" w:color="auto" w:fill="auto"/>
            <w:vAlign w:val="center"/>
          </w:tcPr>
          <w:p w14:paraId="3845A06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4D38317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7408835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5284635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3998A7D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5714F7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0B17BFF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4246795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mg/kg</w:t>
            </w:r>
          </w:p>
        </w:tc>
      </w:tr>
      <w:tr w14:paraId="663FF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tl2br w:val="nil"/>
              <w:tr2bl w:val="nil"/>
            </w:tcBorders>
            <w:shd w:val="clear" w:color="auto" w:fill="auto"/>
            <w:vAlign w:val="center"/>
          </w:tcPr>
          <w:p w14:paraId="02D6974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萘</w:t>
            </w:r>
          </w:p>
        </w:tc>
        <w:tc>
          <w:tcPr>
            <w:tcW w:w="423" w:type="pct"/>
            <w:tcBorders>
              <w:tl2br w:val="nil"/>
              <w:tr2bl w:val="nil"/>
            </w:tcBorders>
            <w:shd w:val="clear" w:color="auto" w:fill="auto"/>
            <w:vAlign w:val="center"/>
          </w:tcPr>
          <w:p w14:paraId="180E871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mg/kg</w:t>
            </w:r>
          </w:p>
        </w:tc>
        <w:tc>
          <w:tcPr>
            <w:tcW w:w="559" w:type="pct"/>
            <w:tcBorders>
              <w:tl2br w:val="nil"/>
              <w:tr2bl w:val="nil"/>
            </w:tcBorders>
            <w:shd w:val="clear" w:color="auto" w:fill="auto"/>
            <w:vAlign w:val="center"/>
          </w:tcPr>
          <w:p w14:paraId="5FE57FF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42" w:type="pct"/>
            <w:tcBorders>
              <w:tl2br w:val="nil"/>
              <w:tr2bl w:val="nil"/>
            </w:tcBorders>
            <w:shd w:val="clear" w:color="auto" w:fill="auto"/>
            <w:vAlign w:val="center"/>
          </w:tcPr>
          <w:p w14:paraId="65AF605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26" w:type="pct"/>
            <w:tcBorders>
              <w:tl2br w:val="nil"/>
              <w:tr2bl w:val="nil"/>
            </w:tcBorders>
            <w:shd w:val="clear" w:color="auto" w:fill="auto"/>
            <w:vAlign w:val="center"/>
          </w:tcPr>
          <w:p w14:paraId="3C98EB4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09" w:type="pct"/>
            <w:tcBorders>
              <w:tl2br w:val="nil"/>
              <w:tr2bl w:val="nil"/>
            </w:tcBorders>
            <w:shd w:val="clear" w:color="auto" w:fill="auto"/>
            <w:vAlign w:val="center"/>
          </w:tcPr>
          <w:p w14:paraId="07EF2C9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34" w:type="pct"/>
            <w:tcBorders>
              <w:tl2br w:val="nil"/>
              <w:tr2bl w:val="nil"/>
            </w:tcBorders>
            <w:shd w:val="clear" w:color="auto" w:fill="auto"/>
            <w:vAlign w:val="center"/>
          </w:tcPr>
          <w:p w14:paraId="0A802E0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550" w:type="pct"/>
            <w:tcBorders>
              <w:tl2br w:val="nil"/>
              <w:tr2bl w:val="nil"/>
            </w:tcBorders>
            <w:shd w:val="clear" w:color="auto" w:fill="auto"/>
            <w:vAlign w:val="center"/>
          </w:tcPr>
          <w:p w14:paraId="23DDE90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未检出</w:t>
            </w:r>
          </w:p>
        </w:tc>
        <w:tc>
          <w:tcPr>
            <w:tcW w:w="701" w:type="pct"/>
            <w:tcBorders>
              <w:tl2br w:val="nil"/>
              <w:tr2bl w:val="nil"/>
            </w:tcBorders>
            <w:shd w:val="clear" w:color="auto" w:fill="auto"/>
            <w:vAlign w:val="center"/>
          </w:tcPr>
          <w:p w14:paraId="66D05FC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70</w:t>
            </w:r>
            <w:r>
              <w:rPr>
                <w:rFonts w:hint="default" w:ascii="Times New Roman" w:hAnsi="Times New Roman" w:eastAsia="宋体" w:cs="Times New Roman"/>
                <w:color w:val="auto"/>
                <w:kern w:val="0"/>
                <w:sz w:val="21"/>
                <w:szCs w:val="21"/>
              </w:rPr>
              <w:t>mg/kg</w:t>
            </w:r>
          </w:p>
        </w:tc>
      </w:tr>
    </w:tbl>
    <w:p w14:paraId="15455785">
      <w:pPr>
        <w:pStyle w:val="51"/>
        <w:keepNext w:val="0"/>
        <w:keepLines w:val="0"/>
        <w:pageBreakBefore w:val="0"/>
        <w:widowControl w:val="0"/>
        <w:kinsoku/>
        <w:wordWrap/>
        <w:overflowPunct/>
        <w:topLinePunct w:val="0"/>
        <w:autoSpaceDE/>
        <w:autoSpaceDN/>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表4.2-</w:t>
      </w:r>
      <w:r>
        <w:rPr>
          <w:rFonts w:hint="default" w:ascii="Times New Roman" w:hAnsi="Times New Roman" w:eastAsia="宋体" w:cs="Times New Roman"/>
          <w:b/>
          <w:bCs/>
          <w:color w:val="auto"/>
          <w:sz w:val="21"/>
          <w:szCs w:val="21"/>
          <w:lang w:val="en-US" w:eastAsia="zh-CN"/>
        </w:rPr>
        <w:t>20</w:t>
      </w:r>
      <w:r>
        <w:rPr>
          <w:rFonts w:hint="default" w:ascii="Times New Roman" w:hAnsi="Times New Roman" w:eastAsia="宋体" w:cs="Times New Roman"/>
          <w:b/>
          <w:bCs/>
          <w:color w:val="auto"/>
          <w:sz w:val="21"/>
          <w:szCs w:val="21"/>
        </w:rPr>
        <w:t xml:space="preserve">    占地范围内土壤环境质量现状检测值</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579"/>
        <w:gridCol w:w="709"/>
        <w:gridCol w:w="619"/>
        <w:gridCol w:w="619"/>
        <w:gridCol w:w="567"/>
        <w:gridCol w:w="591"/>
        <w:gridCol w:w="650"/>
        <w:gridCol w:w="667"/>
        <w:gridCol w:w="600"/>
        <w:gridCol w:w="712"/>
        <w:gridCol w:w="567"/>
        <w:gridCol w:w="580"/>
        <w:gridCol w:w="620"/>
        <w:gridCol w:w="568"/>
      </w:tblGrid>
      <w:tr w14:paraId="6B635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5351549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采样点位</w:t>
            </w:r>
          </w:p>
        </w:tc>
        <w:tc>
          <w:tcPr>
            <w:tcW w:w="408" w:type="pct"/>
            <w:tcBorders>
              <w:tl2br w:val="nil"/>
              <w:tr2bl w:val="nil"/>
            </w:tcBorders>
            <w:vAlign w:val="center"/>
          </w:tcPr>
          <w:p w14:paraId="253F793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采样深度（cm）</w:t>
            </w:r>
          </w:p>
        </w:tc>
        <w:tc>
          <w:tcPr>
            <w:tcW w:w="357" w:type="pct"/>
            <w:tcBorders>
              <w:tl2br w:val="nil"/>
              <w:tr2bl w:val="nil"/>
            </w:tcBorders>
            <w:vAlign w:val="center"/>
          </w:tcPr>
          <w:p w14:paraId="0D6F4F4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w:t>
            </w:r>
          </w:p>
          <w:p w14:paraId="7F693B3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无量纲</w:t>
            </w:r>
            <w:r>
              <w:rPr>
                <w:rFonts w:hint="default" w:ascii="Times New Roman" w:hAnsi="Times New Roman" w:eastAsia="宋体" w:cs="Times New Roman"/>
                <w:color w:val="auto"/>
                <w:kern w:val="0"/>
                <w:sz w:val="18"/>
                <w:szCs w:val="18"/>
                <w:lang w:eastAsia="zh-CN"/>
              </w:rPr>
              <w:t>）</w:t>
            </w:r>
          </w:p>
        </w:tc>
        <w:tc>
          <w:tcPr>
            <w:tcW w:w="357" w:type="pct"/>
            <w:tcBorders>
              <w:tl2br w:val="nil"/>
              <w:tr2bl w:val="nil"/>
            </w:tcBorders>
            <w:vAlign w:val="center"/>
          </w:tcPr>
          <w:p w14:paraId="5869BF6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p w14:paraId="7214835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mg/kg</w:t>
            </w:r>
          </w:p>
        </w:tc>
        <w:tc>
          <w:tcPr>
            <w:tcW w:w="327" w:type="pct"/>
            <w:tcBorders>
              <w:tl2br w:val="nil"/>
              <w:tr2bl w:val="nil"/>
            </w:tcBorders>
            <w:vAlign w:val="center"/>
          </w:tcPr>
          <w:p w14:paraId="30AEAB8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r>
              <w:rPr>
                <w:rFonts w:hint="default" w:ascii="Times New Roman" w:hAnsi="Times New Roman" w:eastAsia="宋体" w:cs="Times New Roman"/>
                <w:color w:val="auto"/>
                <w:sz w:val="21"/>
                <w:szCs w:val="21"/>
                <w:lang w:val="en-US" w:eastAsia="zh-CN"/>
              </w:rPr>
              <w:t>mg/kg</w:t>
            </w:r>
          </w:p>
        </w:tc>
        <w:tc>
          <w:tcPr>
            <w:tcW w:w="341" w:type="pct"/>
            <w:tcBorders>
              <w:tl2br w:val="nil"/>
              <w:tr2bl w:val="nil"/>
            </w:tcBorders>
            <w:vAlign w:val="center"/>
          </w:tcPr>
          <w:p w14:paraId="41073E4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r>
              <w:rPr>
                <w:rFonts w:hint="default" w:ascii="Times New Roman" w:hAnsi="Times New Roman" w:eastAsia="宋体" w:cs="Times New Roman"/>
                <w:color w:val="auto"/>
                <w:sz w:val="21"/>
                <w:szCs w:val="21"/>
                <w:lang w:val="en-US" w:eastAsia="zh-CN"/>
              </w:rPr>
              <w:t>mg/kg</w:t>
            </w:r>
          </w:p>
        </w:tc>
        <w:tc>
          <w:tcPr>
            <w:tcW w:w="375" w:type="pct"/>
            <w:tcBorders>
              <w:tl2br w:val="nil"/>
              <w:tr2bl w:val="nil"/>
            </w:tcBorders>
            <w:vAlign w:val="center"/>
          </w:tcPr>
          <w:p w14:paraId="6436DD6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r>
              <w:rPr>
                <w:rFonts w:hint="default" w:ascii="Times New Roman" w:hAnsi="Times New Roman" w:eastAsia="宋体" w:cs="Times New Roman"/>
                <w:color w:val="auto"/>
                <w:sz w:val="21"/>
                <w:szCs w:val="21"/>
                <w:lang w:val="en-US" w:eastAsia="zh-CN"/>
              </w:rPr>
              <w:t>mg/kg</w:t>
            </w:r>
          </w:p>
        </w:tc>
        <w:tc>
          <w:tcPr>
            <w:tcW w:w="385" w:type="pct"/>
            <w:tcBorders>
              <w:tl2br w:val="nil"/>
              <w:tr2bl w:val="nil"/>
            </w:tcBorders>
            <w:vAlign w:val="center"/>
          </w:tcPr>
          <w:p w14:paraId="3CE43AB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铜</w:t>
            </w:r>
            <w:r>
              <w:rPr>
                <w:rFonts w:hint="default" w:ascii="Times New Roman" w:hAnsi="Times New Roman" w:eastAsia="宋体" w:cs="Times New Roman"/>
                <w:color w:val="auto"/>
                <w:sz w:val="21"/>
                <w:szCs w:val="21"/>
                <w:lang w:val="en-US" w:eastAsia="zh-CN"/>
              </w:rPr>
              <w:t>mg/kg</w:t>
            </w:r>
          </w:p>
        </w:tc>
        <w:tc>
          <w:tcPr>
            <w:tcW w:w="346" w:type="pct"/>
            <w:tcBorders>
              <w:tl2br w:val="nil"/>
              <w:tr2bl w:val="nil"/>
            </w:tcBorders>
            <w:vAlign w:val="center"/>
          </w:tcPr>
          <w:p w14:paraId="2194538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镍</w:t>
            </w:r>
            <w:r>
              <w:rPr>
                <w:rFonts w:hint="default" w:ascii="Times New Roman" w:hAnsi="Times New Roman" w:eastAsia="宋体" w:cs="Times New Roman"/>
                <w:color w:val="auto"/>
                <w:sz w:val="21"/>
                <w:szCs w:val="21"/>
                <w:lang w:val="en-US" w:eastAsia="zh-CN"/>
              </w:rPr>
              <w:t>mg/kg</w:t>
            </w:r>
          </w:p>
        </w:tc>
        <w:tc>
          <w:tcPr>
            <w:tcW w:w="411" w:type="pct"/>
            <w:tcBorders>
              <w:tl2br w:val="nil"/>
              <w:tr2bl w:val="nil"/>
            </w:tcBorders>
            <w:vAlign w:val="center"/>
          </w:tcPr>
          <w:p w14:paraId="47D44EB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r>
              <w:rPr>
                <w:rFonts w:hint="default" w:ascii="Times New Roman" w:hAnsi="Times New Roman" w:eastAsia="宋体" w:cs="Times New Roman"/>
                <w:color w:val="auto"/>
                <w:sz w:val="21"/>
                <w:szCs w:val="21"/>
                <w:lang w:val="en-US" w:eastAsia="zh-CN"/>
              </w:rPr>
              <w:t>mg/kg</w:t>
            </w:r>
          </w:p>
        </w:tc>
        <w:tc>
          <w:tcPr>
            <w:tcW w:w="327" w:type="pct"/>
            <w:tcBorders>
              <w:tl2br w:val="nil"/>
              <w:tr2bl w:val="nil"/>
            </w:tcBorders>
            <w:vAlign w:val="center"/>
          </w:tcPr>
          <w:p w14:paraId="4FFC4C8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锌</w:t>
            </w:r>
            <w:r>
              <w:rPr>
                <w:rFonts w:hint="default" w:ascii="Times New Roman" w:hAnsi="Times New Roman" w:eastAsia="宋体" w:cs="Times New Roman"/>
                <w:color w:val="auto"/>
                <w:sz w:val="21"/>
                <w:szCs w:val="21"/>
                <w:lang w:val="en-US" w:eastAsia="zh-CN"/>
              </w:rPr>
              <w:t>mg/kg</w:t>
            </w:r>
          </w:p>
        </w:tc>
        <w:tc>
          <w:tcPr>
            <w:tcW w:w="335" w:type="pct"/>
            <w:tcBorders>
              <w:tl2br w:val="nil"/>
              <w:tr2bl w:val="nil"/>
            </w:tcBorders>
            <w:vAlign w:val="center"/>
          </w:tcPr>
          <w:p w14:paraId="1EBEC0E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r>
              <w:rPr>
                <w:rFonts w:hint="default" w:ascii="Times New Roman" w:hAnsi="Times New Roman" w:eastAsia="宋体" w:cs="Times New Roman"/>
                <w:color w:val="auto"/>
                <w:sz w:val="21"/>
                <w:szCs w:val="21"/>
                <w:lang w:val="en-US" w:eastAsia="zh-CN"/>
              </w:rPr>
              <w:t>mg/kg</w:t>
            </w:r>
          </w:p>
        </w:tc>
        <w:tc>
          <w:tcPr>
            <w:tcW w:w="358" w:type="pct"/>
            <w:tcBorders>
              <w:tl2br w:val="nil"/>
              <w:tr2bl w:val="nil"/>
            </w:tcBorders>
            <w:vAlign w:val="center"/>
          </w:tcPr>
          <w:p w14:paraId="2613C21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r>
              <w:rPr>
                <w:rFonts w:hint="default" w:ascii="Times New Roman" w:hAnsi="Times New Roman" w:eastAsia="宋体" w:cs="Times New Roman"/>
                <w:color w:val="auto"/>
                <w:sz w:val="21"/>
                <w:szCs w:val="21"/>
                <w:lang w:val="en-US" w:eastAsia="zh-CN"/>
              </w:rPr>
              <w:t>mg/kg</w:t>
            </w:r>
          </w:p>
        </w:tc>
        <w:tc>
          <w:tcPr>
            <w:tcW w:w="328" w:type="pct"/>
            <w:tcBorders>
              <w:tl2br w:val="nil"/>
              <w:tr2bl w:val="nil"/>
            </w:tcBorders>
            <w:vAlign w:val="center"/>
          </w:tcPr>
          <w:p w14:paraId="794E5C9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铊</w:t>
            </w:r>
            <w:r>
              <w:rPr>
                <w:rFonts w:hint="default" w:ascii="Times New Roman" w:hAnsi="Times New Roman" w:eastAsia="宋体" w:cs="Times New Roman"/>
                <w:color w:val="auto"/>
                <w:sz w:val="21"/>
                <w:szCs w:val="21"/>
                <w:lang w:val="en-US" w:eastAsia="zh-CN"/>
              </w:rPr>
              <w:t>mg/kg</w:t>
            </w:r>
          </w:p>
        </w:tc>
      </w:tr>
      <w:tr w14:paraId="49753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restart"/>
            <w:tcBorders>
              <w:tl2br w:val="nil"/>
              <w:tr2bl w:val="nil"/>
            </w:tcBorders>
            <w:vAlign w:val="center"/>
          </w:tcPr>
          <w:p w14:paraId="299995F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p w14:paraId="60C99F8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408" w:type="pct"/>
            <w:tcBorders>
              <w:tl2br w:val="nil"/>
              <w:tr2bl w:val="nil"/>
            </w:tcBorders>
            <w:vAlign w:val="center"/>
          </w:tcPr>
          <w:p w14:paraId="6A9EF3D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w:t>
            </w:r>
          </w:p>
        </w:tc>
        <w:tc>
          <w:tcPr>
            <w:tcW w:w="357" w:type="pct"/>
            <w:tcBorders>
              <w:tl2br w:val="nil"/>
              <w:tr2bl w:val="nil"/>
            </w:tcBorders>
            <w:vAlign w:val="center"/>
          </w:tcPr>
          <w:p w14:paraId="758A2E0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8.13</w:t>
            </w:r>
          </w:p>
        </w:tc>
        <w:tc>
          <w:tcPr>
            <w:tcW w:w="357" w:type="pct"/>
            <w:tcBorders>
              <w:tl2br w:val="nil"/>
              <w:tr2bl w:val="nil"/>
            </w:tcBorders>
            <w:vAlign w:val="center"/>
          </w:tcPr>
          <w:p w14:paraId="48EC8E2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39AA21E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341" w:type="pct"/>
            <w:tcBorders>
              <w:tl2br w:val="nil"/>
              <w:tr2bl w:val="nil"/>
            </w:tcBorders>
            <w:vAlign w:val="center"/>
          </w:tcPr>
          <w:p w14:paraId="4FF65F9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0.301</w:t>
            </w:r>
          </w:p>
        </w:tc>
        <w:tc>
          <w:tcPr>
            <w:tcW w:w="375" w:type="pct"/>
            <w:tcBorders>
              <w:tl2br w:val="nil"/>
              <w:tr2bl w:val="nil"/>
            </w:tcBorders>
            <w:vAlign w:val="center"/>
          </w:tcPr>
          <w:p w14:paraId="2F8B766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85" w:type="pct"/>
            <w:tcBorders>
              <w:tl2br w:val="nil"/>
              <w:tr2bl w:val="nil"/>
            </w:tcBorders>
            <w:vAlign w:val="center"/>
          </w:tcPr>
          <w:p w14:paraId="3B6E219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23.6</w:t>
            </w:r>
          </w:p>
        </w:tc>
        <w:tc>
          <w:tcPr>
            <w:tcW w:w="346" w:type="pct"/>
            <w:tcBorders>
              <w:tl2br w:val="nil"/>
              <w:tr2bl w:val="nil"/>
            </w:tcBorders>
            <w:vAlign w:val="center"/>
          </w:tcPr>
          <w:p w14:paraId="59D9DEE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31</w:t>
            </w:r>
          </w:p>
        </w:tc>
        <w:tc>
          <w:tcPr>
            <w:tcW w:w="411" w:type="pct"/>
            <w:tcBorders>
              <w:tl2br w:val="nil"/>
              <w:tr2bl w:val="nil"/>
            </w:tcBorders>
            <w:vAlign w:val="center"/>
          </w:tcPr>
          <w:p w14:paraId="4BCC640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691A0D3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236</w:t>
            </w:r>
          </w:p>
        </w:tc>
        <w:tc>
          <w:tcPr>
            <w:tcW w:w="335" w:type="pct"/>
            <w:tcBorders>
              <w:tl2br w:val="nil"/>
              <w:tr2bl w:val="nil"/>
            </w:tcBorders>
            <w:vAlign w:val="center"/>
          </w:tcPr>
          <w:p w14:paraId="10F7731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176</w:t>
            </w:r>
          </w:p>
        </w:tc>
        <w:tc>
          <w:tcPr>
            <w:tcW w:w="358" w:type="pct"/>
            <w:tcBorders>
              <w:tl2br w:val="nil"/>
              <w:tr2bl w:val="nil"/>
            </w:tcBorders>
            <w:vAlign w:val="center"/>
          </w:tcPr>
          <w:p w14:paraId="6F2C87E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138</w:t>
            </w:r>
          </w:p>
        </w:tc>
        <w:tc>
          <w:tcPr>
            <w:tcW w:w="328" w:type="pct"/>
            <w:tcBorders>
              <w:tl2br w:val="nil"/>
              <w:tr2bl w:val="nil"/>
            </w:tcBorders>
            <w:vAlign w:val="center"/>
          </w:tcPr>
          <w:p w14:paraId="7D993EF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18.1</w:t>
            </w:r>
          </w:p>
        </w:tc>
      </w:tr>
      <w:tr w14:paraId="2A276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7B9DBD4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9</w:t>
            </w:r>
            <w:r>
              <w:rPr>
                <w:rFonts w:hint="default" w:ascii="Times New Roman" w:hAnsi="Times New Roman" w:eastAsia="宋体" w:cs="Times New Roman"/>
                <w:color w:val="auto"/>
                <w:kern w:val="0"/>
                <w:sz w:val="21"/>
                <w:szCs w:val="21"/>
                <w:lang w:val="en-US" w:eastAsia="zh-CN"/>
              </w:rPr>
              <w:t>8.8</w:t>
            </w:r>
          </w:p>
        </w:tc>
        <w:tc>
          <w:tcPr>
            <w:tcW w:w="408" w:type="pct"/>
            <w:tcBorders>
              <w:tl2br w:val="nil"/>
              <w:tr2bl w:val="nil"/>
            </w:tcBorders>
            <w:vAlign w:val="center"/>
          </w:tcPr>
          <w:p w14:paraId="06816FB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0</w:t>
            </w:r>
          </w:p>
        </w:tc>
        <w:tc>
          <w:tcPr>
            <w:tcW w:w="357" w:type="pct"/>
            <w:tcBorders>
              <w:tl2br w:val="nil"/>
              <w:tr2bl w:val="nil"/>
            </w:tcBorders>
            <w:vAlign w:val="center"/>
          </w:tcPr>
          <w:p w14:paraId="09EDDCF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7.96</w:t>
            </w:r>
          </w:p>
        </w:tc>
        <w:tc>
          <w:tcPr>
            <w:tcW w:w="357" w:type="pct"/>
            <w:tcBorders>
              <w:tl2br w:val="nil"/>
              <w:tr2bl w:val="nil"/>
            </w:tcBorders>
            <w:vAlign w:val="center"/>
          </w:tcPr>
          <w:p w14:paraId="4662205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5E61F33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41</w:t>
            </w:r>
          </w:p>
        </w:tc>
        <w:tc>
          <w:tcPr>
            <w:tcW w:w="341" w:type="pct"/>
            <w:tcBorders>
              <w:tl2br w:val="nil"/>
              <w:tr2bl w:val="nil"/>
            </w:tcBorders>
            <w:vAlign w:val="center"/>
          </w:tcPr>
          <w:p w14:paraId="7D5C0CA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0.183</w:t>
            </w:r>
          </w:p>
        </w:tc>
        <w:tc>
          <w:tcPr>
            <w:tcW w:w="375" w:type="pct"/>
            <w:tcBorders>
              <w:tl2br w:val="nil"/>
              <w:tr2bl w:val="nil"/>
            </w:tcBorders>
            <w:vAlign w:val="center"/>
          </w:tcPr>
          <w:p w14:paraId="317D554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85" w:type="pct"/>
            <w:tcBorders>
              <w:tl2br w:val="nil"/>
              <w:tr2bl w:val="nil"/>
            </w:tcBorders>
            <w:vAlign w:val="center"/>
          </w:tcPr>
          <w:p w14:paraId="12EA633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29.5</w:t>
            </w:r>
          </w:p>
        </w:tc>
        <w:tc>
          <w:tcPr>
            <w:tcW w:w="346" w:type="pct"/>
            <w:tcBorders>
              <w:tl2br w:val="nil"/>
              <w:tr2bl w:val="nil"/>
            </w:tcBorders>
            <w:vAlign w:val="center"/>
          </w:tcPr>
          <w:p w14:paraId="6260ED4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32</w:t>
            </w:r>
          </w:p>
        </w:tc>
        <w:tc>
          <w:tcPr>
            <w:tcW w:w="411" w:type="pct"/>
            <w:tcBorders>
              <w:tl2br w:val="nil"/>
              <w:tr2bl w:val="nil"/>
            </w:tcBorders>
            <w:vAlign w:val="center"/>
          </w:tcPr>
          <w:p w14:paraId="64786E6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2AE77F9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98</w:t>
            </w:r>
          </w:p>
        </w:tc>
        <w:tc>
          <w:tcPr>
            <w:tcW w:w="335" w:type="pct"/>
            <w:tcBorders>
              <w:tl2br w:val="nil"/>
              <w:tr2bl w:val="nil"/>
            </w:tcBorders>
            <w:vAlign w:val="center"/>
          </w:tcPr>
          <w:p w14:paraId="08C7EA9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218</w:t>
            </w:r>
          </w:p>
        </w:tc>
        <w:tc>
          <w:tcPr>
            <w:tcW w:w="358" w:type="pct"/>
            <w:tcBorders>
              <w:tl2br w:val="nil"/>
              <w:tr2bl w:val="nil"/>
            </w:tcBorders>
            <w:vAlign w:val="center"/>
          </w:tcPr>
          <w:p w14:paraId="43D376E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361</w:t>
            </w:r>
          </w:p>
        </w:tc>
        <w:tc>
          <w:tcPr>
            <w:tcW w:w="328" w:type="pct"/>
            <w:tcBorders>
              <w:tl2br w:val="nil"/>
              <w:tr2bl w:val="nil"/>
            </w:tcBorders>
            <w:vAlign w:val="center"/>
          </w:tcPr>
          <w:p w14:paraId="7F4E7BE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98.8</w:t>
            </w:r>
          </w:p>
        </w:tc>
      </w:tr>
      <w:tr w14:paraId="12924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28F0E84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408" w:type="pct"/>
            <w:tcBorders>
              <w:tl2br w:val="nil"/>
              <w:tr2bl w:val="nil"/>
            </w:tcBorders>
            <w:vAlign w:val="center"/>
          </w:tcPr>
          <w:p w14:paraId="680DC41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18</w:t>
            </w:r>
            <w:r>
              <w:rPr>
                <w:rFonts w:hint="default" w:ascii="Times New Roman" w:hAnsi="Times New Roman" w:eastAsia="宋体" w:cs="Times New Roman"/>
                <w:color w:val="auto"/>
                <w:kern w:val="0"/>
                <w:sz w:val="21"/>
                <w:szCs w:val="21"/>
              </w:rPr>
              <w:t>0</w:t>
            </w:r>
          </w:p>
        </w:tc>
        <w:tc>
          <w:tcPr>
            <w:tcW w:w="357" w:type="pct"/>
            <w:tcBorders>
              <w:tl2br w:val="nil"/>
              <w:tr2bl w:val="nil"/>
            </w:tcBorders>
            <w:vAlign w:val="center"/>
          </w:tcPr>
          <w:p w14:paraId="5AF5FD7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7.88</w:t>
            </w:r>
          </w:p>
        </w:tc>
        <w:tc>
          <w:tcPr>
            <w:tcW w:w="357" w:type="pct"/>
            <w:tcBorders>
              <w:tl2br w:val="nil"/>
              <w:tr2bl w:val="nil"/>
            </w:tcBorders>
            <w:vAlign w:val="center"/>
          </w:tcPr>
          <w:p w14:paraId="0997B70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6E67D64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w:t>
            </w:r>
          </w:p>
        </w:tc>
        <w:tc>
          <w:tcPr>
            <w:tcW w:w="341" w:type="pct"/>
            <w:tcBorders>
              <w:tl2br w:val="nil"/>
              <w:tr2bl w:val="nil"/>
            </w:tcBorders>
            <w:vAlign w:val="center"/>
          </w:tcPr>
          <w:p w14:paraId="205B530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0.257</w:t>
            </w:r>
          </w:p>
        </w:tc>
        <w:tc>
          <w:tcPr>
            <w:tcW w:w="375" w:type="pct"/>
            <w:tcBorders>
              <w:tl2br w:val="nil"/>
              <w:tr2bl w:val="nil"/>
            </w:tcBorders>
            <w:vAlign w:val="center"/>
          </w:tcPr>
          <w:p w14:paraId="4CD76AD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0.17</w:t>
            </w:r>
          </w:p>
        </w:tc>
        <w:tc>
          <w:tcPr>
            <w:tcW w:w="385" w:type="pct"/>
            <w:tcBorders>
              <w:tl2br w:val="nil"/>
              <w:tr2bl w:val="nil"/>
            </w:tcBorders>
            <w:vAlign w:val="center"/>
          </w:tcPr>
          <w:p w14:paraId="6C3905E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49.1</w:t>
            </w:r>
          </w:p>
        </w:tc>
        <w:tc>
          <w:tcPr>
            <w:tcW w:w="346" w:type="pct"/>
            <w:tcBorders>
              <w:tl2br w:val="nil"/>
              <w:tr2bl w:val="nil"/>
            </w:tcBorders>
            <w:vAlign w:val="center"/>
          </w:tcPr>
          <w:p w14:paraId="43C063C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33</w:t>
            </w:r>
          </w:p>
        </w:tc>
        <w:tc>
          <w:tcPr>
            <w:tcW w:w="411" w:type="pct"/>
            <w:tcBorders>
              <w:tl2br w:val="nil"/>
              <w:tr2bl w:val="nil"/>
            </w:tcBorders>
            <w:vAlign w:val="center"/>
          </w:tcPr>
          <w:p w14:paraId="7A03377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5A39B3F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94</w:t>
            </w:r>
          </w:p>
        </w:tc>
        <w:tc>
          <w:tcPr>
            <w:tcW w:w="335" w:type="pct"/>
            <w:tcBorders>
              <w:tl2br w:val="nil"/>
              <w:tr2bl w:val="nil"/>
            </w:tcBorders>
            <w:vAlign w:val="center"/>
          </w:tcPr>
          <w:p w14:paraId="38ABE3B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192</w:t>
            </w:r>
          </w:p>
        </w:tc>
        <w:tc>
          <w:tcPr>
            <w:tcW w:w="358" w:type="pct"/>
            <w:tcBorders>
              <w:tl2br w:val="nil"/>
              <w:tr2bl w:val="nil"/>
            </w:tcBorders>
            <w:vAlign w:val="center"/>
          </w:tcPr>
          <w:p w14:paraId="591D33A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302</w:t>
            </w:r>
          </w:p>
        </w:tc>
        <w:tc>
          <w:tcPr>
            <w:tcW w:w="328" w:type="pct"/>
            <w:tcBorders>
              <w:tl2br w:val="nil"/>
              <w:tr2bl w:val="nil"/>
            </w:tcBorders>
            <w:vAlign w:val="center"/>
          </w:tcPr>
          <w:p w14:paraId="31293D2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38.3</w:t>
            </w:r>
          </w:p>
        </w:tc>
      </w:tr>
      <w:tr w14:paraId="53D9E9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restart"/>
            <w:tcBorders>
              <w:tl2br w:val="nil"/>
              <w:tr2bl w:val="nil"/>
            </w:tcBorders>
            <w:vAlign w:val="center"/>
          </w:tcPr>
          <w:p w14:paraId="23CBF9A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p w14:paraId="2C5D0BE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44FFEF2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p>
        </w:tc>
        <w:tc>
          <w:tcPr>
            <w:tcW w:w="357" w:type="pct"/>
            <w:tcBorders>
              <w:tl2br w:val="nil"/>
              <w:tr2bl w:val="nil"/>
            </w:tcBorders>
            <w:vAlign w:val="center"/>
          </w:tcPr>
          <w:p w14:paraId="0075C60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8.16</w:t>
            </w:r>
          </w:p>
        </w:tc>
        <w:tc>
          <w:tcPr>
            <w:tcW w:w="357" w:type="pct"/>
            <w:tcBorders>
              <w:tl2br w:val="nil"/>
              <w:tr2bl w:val="nil"/>
            </w:tcBorders>
            <w:vAlign w:val="center"/>
          </w:tcPr>
          <w:p w14:paraId="06B4723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5C6506F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w:t>
            </w:r>
          </w:p>
        </w:tc>
        <w:tc>
          <w:tcPr>
            <w:tcW w:w="341" w:type="pct"/>
            <w:tcBorders>
              <w:tl2br w:val="nil"/>
              <w:tr2bl w:val="nil"/>
            </w:tcBorders>
            <w:vAlign w:val="center"/>
          </w:tcPr>
          <w:p w14:paraId="4FAC45D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0.088</w:t>
            </w:r>
          </w:p>
        </w:tc>
        <w:tc>
          <w:tcPr>
            <w:tcW w:w="375" w:type="pct"/>
            <w:tcBorders>
              <w:tl2br w:val="nil"/>
              <w:tr2bl w:val="nil"/>
            </w:tcBorders>
            <w:vAlign w:val="center"/>
          </w:tcPr>
          <w:p w14:paraId="7948111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443D642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33.2</w:t>
            </w:r>
          </w:p>
        </w:tc>
        <w:tc>
          <w:tcPr>
            <w:tcW w:w="346" w:type="pct"/>
            <w:tcBorders>
              <w:tl2br w:val="nil"/>
              <w:tr2bl w:val="nil"/>
            </w:tcBorders>
            <w:vAlign w:val="center"/>
          </w:tcPr>
          <w:p w14:paraId="709B9D3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w:t>
            </w:r>
          </w:p>
        </w:tc>
        <w:tc>
          <w:tcPr>
            <w:tcW w:w="411" w:type="pct"/>
            <w:tcBorders>
              <w:tl2br w:val="nil"/>
              <w:tr2bl w:val="nil"/>
            </w:tcBorders>
            <w:vAlign w:val="center"/>
          </w:tcPr>
          <w:p w14:paraId="2A447F9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5844714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185</w:t>
            </w:r>
          </w:p>
        </w:tc>
        <w:tc>
          <w:tcPr>
            <w:tcW w:w="335" w:type="pct"/>
            <w:tcBorders>
              <w:tl2br w:val="nil"/>
              <w:tr2bl w:val="nil"/>
            </w:tcBorders>
            <w:vAlign w:val="center"/>
          </w:tcPr>
          <w:p w14:paraId="7F99ABA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241</w:t>
            </w:r>
          </w:p>
        </w:tc>
        <w:tc>
          <w:tcPr>
            <w:tcW w:w="358" w:type="pct"/>
            <w:tcBorders>
              <w:tl2br w:val="nil"/>
              <w:tr2bl w:val="nil"/>
            </w:tcBorders>
            <w:vAlign w:val="center"/>
          </w:tcPr>
          <w:p w14:paraId="78993A9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348</w:t>
            </w:r>
          </w:p>
        </w:tc>
        <w:tc>
          <w:tcPr>
            <w:tcW w:w="328" w:type="pct"/>
            <w:tcBorders>
              <w:tl2br w:val="nil"/>
              <w:tr2bl w:val="nil"/>
            </w:tcBorders>
            <w:vAlign w:val="center"/>
          </w:tcPr>
          <w:p w14:paraId="4CA3F24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11.6</w:t>
            </w:r>
          </w:p>
        </w:tc>
      </w:tr>
      <w:tr w14:paraId="63793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20CC939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027ACFA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125</w:t>
            </w:r>
          </w:p>
        </w:tc>
        <w:tc>
          <w:tcPr>
            <w:tcW w:w="357" w:type="pct"/>
            <w:tcBorders>
              <w:tl2br w:val="nil"/>
              <w:tr2bl w:val="nil"/>
            </w:tcBorders>
            <w:vAlign w:val="center"/>
          </w:tcPr>
          <w:p w14:paraId="028099C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7.94</w:t>
            </w:r>
          </w:p>
        </w:tc>
        <w:tc>
          <w:tcPr>
            <w:tcW w:w="357" w:type="pct"/>
            <w:tcBorders>
              <w:tl2br w:val="nil"/>
              <w:tr2bl w:val="nil"/>
            </w:tcBorders>
            <w:vAlign w:val="center"/>
          </w:tcPr>
          <w:p w14:paraId="3276524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158CFB0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w:t>
            </w:r>
          </w:p>
        </w:tc>
        <w:tc>
          <w:tcPr>
            <w:tcW w:w="341" w:type="pct"/>
            <w:tcBorders>
              <w:tl2br w:val="nil"/>
              <w:tr2bl w:val="nil"/>
            </w:tcBorders>
            <w:vAlign w:val="center"/>
          </w:tcPr>
          <w:p w14:paraId="02A82B2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0.103</w:t>
            </w:r>
          </w:p>
        </w:tc>
        <w:tc>
          <w:tcPr>
            <w:tcW w:w="375" w:type="pct"/>
            <w:tcBorders>
              <w:tl2br w:val="nil"/>
              <w:tr2bl w:val="nil"/>
            </w:tcBorders>
            <w:vAlign w:val="center"/>
          </w:tcPr>
          <w:p w14:paraId="432F89A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0.12</w:t>
            </w:r>
          </w:p>
        </w:tc>
        <w:tc>
          <w:tcPr>
            <w:tcW w:w="385" w:type="pct"/>
            <w:tcBorders>
              <w:tl2br w:val="nil"/>
              <w:tr2bl w:val="nil"/>
            </w:tcBorders>
            <w:vAlign w:val="center"/>
          </w:tcPr>
          <w:p w14:paraId="1599318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20.6</w:t>
            </w:r>
          </w:p>
        </w:tc>
        <w:tc>
          <w:tcPr>
            <w:tcW w:w="346" w:type="pct"/>
            <w:tcBorders>
              <w:tl2br w:val="nil"/>
              <w:tr2bl w:val="nil"/>
            </w:tcBorders>
            <w:vAlign w:val="center"/>
          </w:tcPr>
          <w:p w14:paraId="2F79CA7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w:t>
            </w:r>
          </w:p>
        </w:tc>
        <w:tc>
          <w:tcPr>
            <w:tcW w:w="411" w:type="pct"/>
            <w:tcBorders>
              <w:tl2br w:val="nil"/>
              <w:tr2bl w:val="nil"/>
            </w:tcBorders>
            <w:vAlign w:val="center"/>
          </w:tcPr>
          <w:p w14:paraId="70F7CE8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75E9868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113</w:t>
            </w:r>
          </w:p>
        </w:tc>
        <w:tc>
          <w:tcPr>
            <w:tcW w:w="335" w:type="pct"/>
            <w:tcBorders>
              <w:tl2br w:val="nil"/>
              <w:tr2bl w:val="nil"/>
            </w:tcBorders>
            <w:vAlign w:val="center"/>
          </w:tcPr>
          <w:p w14:paraId="54CB1A6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204</w:t>
            </w:r>
          </w:p>
        </w:tc>
        <w:tc>
          <w:tcPr>
            <w:tcW w:w="358" w:type="pct"/>
            <w:tcBorders>
              <w:tl2br w:val="nil"/>
              <w:tr2bl w:val="nil"/>
            </w:tcBorders>
            <w:vAlign w:val="center"/>
          </w:tcPr>
          <w:p w14:paraId="6E0F00D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234</w:t>
            </w:r>
          </w:p>
        </w:tc>
        <w:tc>
          <w:tcPr>
            <w:tcW w:w="328" w:type="pct"/>
            <w:tcBorders>
              <w:tl2br w:val="nil"/>
              <w:tr2bl w:val="nil"/>
            </w:tcBorders>
            <w:vAlign w:val="center"/>
          </w:tcPr>
          <w:p w14:paraId="26D95FF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72.5</w:t>
            </w:r>
          </w:p>
        </w:tc>
      </w:tr>
      <w:tr w14:paraId="1CF53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3F36473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3950AAE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175</w:t>
            </w:r>
          </w:p>
        </w:tc>
        <w:tc>
          <w:tcPr>
            <w:tcW w:w="357" w:type="pct"/>
            <w:tcBorders>
              <w:tl2br w:val="nil"/>
              <w:tr2bl w:val="nil"/>
            </w:tcBorders>
            <w:vAlign w:val="center"/>
          </w:tcPr>
          <w:p w14:paraId="00DCFCE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7.85</w:t>
            </w:r>
          </w:p>
        </w:tc>
        <w:tc>
          <w:tcPr>
            <w:tcW w:w="357" w:type="pct"/>
            <w:tcBorders>
              <w:tl2br w:val="nil"/>
              <w:tr2bl w:val="nil"/>
            </w:tcBorders>
            <w:vAlign w:val="center"/>
          </w:tcPr>
          <w:p w14:paraId="562BEE0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327" w:type="pct"/>
            <w:tcBorders>
              <w:tl2br w:val="nil"/>
              <w:tr2bl w:val="nil"/>
            </w:tcBorders>
            <w:vAlign w:val="center"/>
          </w:tcPr>
          <w:p w14:paraId="6E2ABFA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w:t>
            </w:r>
          </w:p>
        </w:tc>
        <w:tc>
          <w:tcPr>
            <w:tcW w:w="341" w:type="pct"/>
            <w:tcBorders>
              <w:tl2br w:val="nil"/>
              <w:tr2bl w:val="nil"/>
            </w:tcBorders>
            <w:vAlign w:val="center"/>
          </w:tcPr>
          <w:p w14:paraId="31C72C8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0.071</w:t>
            </w:r>
          </w:p>
        </w:tc>
        <w:tc>
          <w:tcPr>
            <w:tcW w:w="375" w:type="pct"/>
            <w:tcBorders>
              <w:tl2br w:val="nil"/>
              <w:tr2bl w:val="nil"/>
            </w:tcBorders>
            <w:vAlign w:val="center"/>
          </w:tcPr>
          <w:p w14:paraId="254771D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769F834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33.0</w:t>
            </w:r>
          </w:p>
        </w:tc>
        <w:tc>
          <w:tcPr>
            <w:tcW w:w="346" w:type="pct"/>
            <w:tcBorders>
              <w:tl2br w:val="nil"/>
              <w:tr2bl w:val="nil"/>
            </w:tcBorders>
            <w:vAlign w:val="center"/>
          </w:tcPr>
          <w:p w14:paraId="440B05A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w:t>
            </w:r>
          </w:p>
        </w:tc>
        <w:tc>
          <w:tcPr>
            <w:tcW w:w="411" w:type="pct"/>
            <w:tcBorders>
              <w:tl2br w:val="nil"/>
              <w:tr2bl w:val="nil"/>
            </w:tcBorders>
            <w:vAlign w:val="center"/>
          </w:tcPr>
          <w:p w14:paraId="2EF4799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5E47659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137</w:t>
            </w:r>
          </w:p>
        </w:tc>
        <w:tc>
          <w:tcPr>
            <w:tcW w:w="335" w:type="pct"/>
            <w:tcBorders>
              <w:tl2br w:val="nil"/>
              <w:tr2bl w:val="nil"/>
            </w:tcBorders>
            <w:vAlign w:val="center"/>
          </w:tcPr>
          <w:p w14:paraId="41AC351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263</w:t>
            </w:r>
          </w:p>
        </w:tc>
        <w:tc>
          <w:tcPr>
            <w:tcW w:w="358" w:type="pct"/>
            <w:tcBorders>
              <w:tl2br w:val="nil"/>
              <w:tr2bl w:val="nil"/>
            </w:tcBorders>
            <w:vAlign w:val="center"/>
          </w:tcPr>
          <w:p w14:paraId="58CB442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354</w:t>
            </w:r>
          </w:p>
        </w:tc>
        <w:tc>
          <w:tcPr>
            <w:tcW w:w="328" w:type="pct"/>
            <w:tcBorders>
              <w:tl2br w:val="nil"/>
              <w:tr2bl w:val="nil"/>
            </w:tcBorders>
            <w:vAlign w:val="center"/>
          </w:tcPr>
          <w:p w14:paraId="0929C90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5.30</w:t>
            </w:r>
          </w:p>
        </w:tc>
      </w:tr>
      <w:tr w14:paraId="4D863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restart"/>
            <w:tcBorders>
              <w:tl2br w:val="nil"/>
              <w:tr2bl w:val="nil"/>
            </w:tcBorders>
            <w:vAlign w:val="center"/>
          </w:tcPr>
          <w:p w14:paraId="34CC2B4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p w14:paraId="745F1D2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5DCAA86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40</w:t>
            </w:r>
          </w:p>
        </w:tc>
        <w:tc>
          <w:tcPr>
            <w:tcW w:w="357" w:type="pct"/>
            <w:tcBorders>
              <w:tl2br w:val="nil"/>
              <w:tr2bl w:val="nil"/>
            </w:tcBorders>
            <w:vAlign w:val="center"/>
          </w:tcPr>
          <w:p w14:paraId="5097802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8.23</w:t>
            </w:r>
          </w:p>
        </w:tc>
        <w:tc>
          <w:tcPr>
            <w:tcW w:w="357" w:type="pct"/>
            <w:tcBorders>
              <w:tl2br w:val="nil"/>
              <w:tr2bl w:val="nil"/>
            </w:tcBorders>
            <w:vAlign w:val="center"/>
          </w:tcPr>
          <w:p w14:paraId="38E3DBB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673D183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w:t>
            </w:r>
          </w:p>
        </w:tc>
        <w:tc>
          <w:tcPr>
            <w:tcW w:w="341" w:type="pct"/>
            <w:tcBorders>
              <w:tl2br w:val="nil"/>
              <w:tr2bl w:val="nil"/>
            </w:tcBorders>
            <w:vAlign w:val="center"/>
          </w:tcPr>
          <w:p w14:paraId="1D2BD45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0.067</w:t>
            </w:r>
          </w:p>
        </w:tc>
        <w:tc>
          <w:tcPr>
            <w:tcW w:w="375" w:type="pct"/>
            <w:tcBorders>
              <w:tl2br w:val="nil"/>
              <w:tr2bl w:val="nil"/>
            </w:tcBorders>
            <w:vAlign w:val="center"/>
          </w:tcPr>
          <w:p w14:paraId="7E40042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0.18</w:t>
            </w:r>
          </w:p>
        </w:tc>
        <w:tc>
          <w:tcPr>
            <w:tcW w:w="385" w:type="pct"/>
            <w:tcBorders>
              <w:tl2br w:val="nil"/>
              <w:tr2bl w:val="nil"/>
            </w:tcBorders>
            <w:vAlign w:val="center"/>
          </w:tcPr>
          <w:p w14:paraId="72B420A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29.2</w:t>
            </w:r>
          </w:p>
        </w:tc>
        <w:tc>
          <w:tcPr>
            <w:tcW w:w="346" w:type="pct"/>
            <w:tcBorders>
              <w:tl2br w:val="nil"/>
              <w:tr2bl w:val="nil"/>
            </w:tcBorders>
            <w:vAlign w:val="center"/>
          </w:tcPr>
          <w:p w14:paraId="3A68DE9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w:t>
            </w:r>
          </w:p>
        </w:tc>
        <w:tc>
          <w:tcPr>
            <w:tcW w:w="411" w:type="pct"/>
            <w:tcBorders>
              <w:tl2br w:val="nil"/>
              <w:tr2bl w:val="nil"/>
            </w:tcBorders>
            <w:vAlign w:val="center"/>
          </w:tcPr>
          <w:p w14:paraId="74B6AB5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3D9FC37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75</w:t>
            </w:r>
          </w:p>
        </w:tc>
        <w:tc>
          <w:tcPr>
            <w:tcW w:w="335" w:type="pct"/>
            <w:tcBorders>
              <w:tl2br w:val="nil"/>
              <w:tr2bl w:val="nil"/>
            </w:tcBorders>
            <w:vAlign w:val="center"/>
          </w:tcPr>
          <w:p w14:paraId="2A04F51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187</w:t>
            </w:r>
          </w:p>
        </w:tc>
        <w:tc>
          <w:tcPr>
            <w:tcW w:w="358" w:type="pct"/>
            <w:tcBorders>
              <w:tl2br w:val="nil"/>
              <w:tr2bl w:val="nil"/>
            </w:tcBorders>
            <w:vAlign w:val="center"/>
          </w:tcPr>
          <w:p w14:paraId="0C256F3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414</w:t>
            </w:r>
          </w:p>
        </w:tc>
        <w:tc>
          <w:tcPr>
            <w:tcW w:w="328" w:type="pct"/>
            <w:tcBorders>
              <w:tl2br w:val="nil"/>
              <w:tr2bl w:val="nil"/>
            </w:tcBorders>
            <w:vAlign w:val="center"/>
          </w:tcPr>
          <w:p w14:paraId="3402E3A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12.8</w:t>
            </w:r>
          </w:p>
        </w:tc>
      </w:tr>
      <w:tr w14:paraId="50D3F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6166600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400F943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0</w:t>
            </w:r>
          </w:p>
        </w:tc>
        <w:tc>
          <w:tcPr>
            <w:tcW w:w="357" w:type="pct"/>
            <w:tcBorders>
              <w:tl2br w:val="nil"/>
              <w:tr2bl w:val="nil"/>
            </w:tcBorders>
            <w:vAlign w:val="center"/>
          </w:tcPr>
          <w:p w14:paraId="599004E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7.91</w:t>
            </w:r>
          </w:p>
        </w:tc>
        <w:tc>
          <w:tcPr>
            <w:tcW w:w="357" w:type="pct"/>
            <w:tcBorders>
              <w:tl2br w:val="nil"/>
              <w:tr2bl w:val="nil"/>
            </w:tcBorders>
            <w:vAlign w:val="center"/>
          </w:tcPr>
          <w:p w14:paraId="55E9C5A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657EF84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w:t>
            </w:r>
          </w:p>
        </w:tc>
        <w:tc>
          <w:tcPr>
            <w:tcW w:w="341" w:type="pct"/>
            <w:tcBorders>
              <w:tl2br w:val="nil"/>
              <w:tr2bl w:val="nil"/>
            </w:tcBorders>
            <w:vAlign w:val="center"/>
          </w:tcPr>
          <w:p w14:paraId="4E4D943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0.288</w:t>
            </w:r>
          </w:p>
        </w:tc>
        <w:tc>
          <w:tcPr>
            <w:tcW w:w="375" w:type="pct"/>
            <w:tcBorders>
              <w:tl2br w:val="nil"/>
              <w:tr2bl w:val="nil"/>
            </w:tcBorders>
            <w:vAlign w:val="center"/>
          </w:tcPr>
          <w:p w14:paraId="40278E5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0.83</w:t>
            </w:r>
          </w:p>
        </w:tc>
        <w:tc>
          <w:tcPr>
            <w:tcW w:w="385" w:type="pct"/>
            <w:tcBorders>
              <w:tl2br w:val="nil"/>
              <w:tr2bl w:val="nil"/>
            </w:tcBorders>
            <w:vAlign w:val="center"/>
          </w:tcPr>
          <w:p w14:paraId="1C3498C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27.1</w:t>
            </w:r>
          </w:p>
        </w:tc>
        <w:tc>
          <w:tcPr>
            <w:tcW w:w="346" w:type="pct"/>
            <w:tcBorders>
              <w:tl2br w:val="nil"/>
              <w:tr2bl w:val="nil"/>
            </w:tcBorders>
            <w:vAlign w:val="center"/>
          </w:tcPr>
          <w:p w14:paraId="7EB21B4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w:t>
            </w:r>
          </w:p>
        </w:tc>
        <w:tc>
          <w:tcPr>
            <w:tcW w:w="411" w:type="pct"/>
            <w:tcBorders>
              <w:tl2br w:val="nil"/>
              <w:tr2bl w:val="nil"/>
            </w:tcBorders>
            <w:vAlign w:val="center"/>
          </w:tcPr>
          <w:p w14:paraId="3A2B56E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609FEC6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260</w:t>
            </w:r>
          </w:p>
        </w:tc>
        <w:tc>
          <w:tcPr>
            <w:tcW w:w="335" w:type="pct"/>
            <w:tcBorders>
              <w:tl2br w:val="nil"/>
              <w:tr2bl w:val="nil"/>
            </w:tcBorders>
            <w:vAlign w:val="center"/>
          </w:tcPr>
          <w:p w14:paraId="174901D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232</w:t>
            </w:r>
          </w:p>
        </w:tc>
        <w:tc>
          <w:tcPr>
            <w:tcW w:w="358" w:type="pct"/>
            <w:tcBorders>
              <w:tl2br w:val="nil"/>
              <w:tr2bl w:val="nil"/>
            </w:tcBorders>
            <w:vAlign w:val="center"/>
          </w:tcPr>
          <w:p w14:paraId="558EF06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408</w:t>
            </w:r>
          </w:p>
        </w:tc>
        <w:tc>
          <w:tcPr>
            <w:tcW w:w="328" w:type="pct"/>
            <w:tcBorders>
              <w:tl2br w:val="nil"/>
              <w:tr2bl w:val="nil"/>
            </w:tcBorders>
            <w:vAlign w:val="center"/>
          </w:tcPr>
          <w:p w14:paraId="10C3CA5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48.9</w:t>
            </w:r>
          </w:p>
        </w:tc>
      </w:tr>
      <w:tr w14:paraId="4D3D6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4E613D0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3D16B2C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220</w:t>
            </w:r>
          </w:p>
        </w:tc>
        <w:tc>
          <w:tcPr>
            <w:tcW w:w="357" w:type="pct"/>
            <w:tcBorders>
              <w:tl2br w:val="nil"/>
              <w:tr2bl w:val="nil"/>
            </w:tcBorders>
            <w:vAlign w:val="center"/>
          </w:tcPr>
          <w:p w14:paraId="614D125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7.79</w:t>
            </w:r>
          </w:p>
        </w:tc>
        <w:tc>
          <w:tcPr>
            <w:tcW w:w="357" w:type="pct"/>
            <w:tcBorders>
              <w:tl2br w:val="nil"/>
              <w:tr2bl w:val="nil"/>
            </w:tcBorders>
            <w:vAlign w:val="center"/>
          </w:tcPr>
          <w:p w14:paraId="7DF7DBC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4F34D03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w:t>
            </w:r>
          </w:p>
        </w:tc>
        <w:tc>
          <w:tcPr>
            <w:tcW w:w="341" w:type="pct"/>
            <w:tcBorders>
              <w:tl2br w:val="nil"/>
              <w:tr2bl w:val="nil"/>
            </w:tcBorders>
            <w:vAlign w:val="center"/>
          </w:tcPr>
          <w:p w14:paraId="6D3A237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0.435</w:t>
            </w:r>
          </w:p>
        </w:tc>
        <w:tc>
          <w:tcPr>
            <w:tcW w:w="375" w:type="pct"/>
            <w:tcBorders>
              <w:tl2br w:val="nil"/>
              <w:tr2bl w:val="nil"/>
            </w:tcBorders>
            <w:vAlign w:val="center"/>
          </w:tcPr>
          <w:p w14:paraId="6D76735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0.25</w:t>
            </w:r>
          </w:p>
        </w:tc>
        <w:tc>
          <w:tcPr>
            <w:tcW w:w="385" w:type="pct"/>
            <w:tcBorders>
              <w:tl2br w:val="nil"/>
              <w:tr2bl w:val="nil"/>
            </w:tcBorders>
            <w:vAlign w:val="center"/>
          </w:tcPr>
          <w:p w14:paraId="362D652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23.5</w:t>
            </w:r>
          </w:p>
        </w:tc>
        <w:tc>
          <w:tcPr>
            <w:tcW w:w="346" w:type="pct"/>
            <w:tcBorders>
              <w:tl2br w:val="nil"/>
              <w:tr2bl w:val="nil"/>
            </w:tcBorders>
            <w:vAlign w:val="center"/>
          </w:tcPr>
          <w:p w14:paraId="293760D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411" w:type="pct"/>
            <w:tcBorders>
              <w:tl2br w:val="nil"/>
              <w:tr2bl w:val="nil"/>
            </w:tcBorders>
            <w:vAlign w:val="center"/>
          </w:tcPr>
          <w:p w14:paraId="4C44BDC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6307757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179</w:t>
            </w:r>
          </w:p>
        </w:tc>
        <w:tc>
          <w:tcPr>
            <w:tcW w:w="335" w:type="pct"/>
            <w:tcBorders>
              <w:tl2br w:val="nil"/>
              <w:tr2bl w:val="nil"/>
            </w:tcBorders>
            <w:vAlign w:val="center"/>
          </w:tcPr>
          <w:p w14:paraId="7FA1766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213</w:t>
            </w:r>
          </w:p>
        </w:tc>
        <w:tc>
          <w:tcPr>
            <w:tcW w:w="358" w:type="pct"/>
            <w:tcBorders>
              <w:tl2br w:val="nil"/>
              <w:tr2bl w:val="nil"/>
            </w:tcBorders>
            <w:vAlign w:val="center"/>
          </w:tcPr>
          <w:p w14:paraId="5211ADE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340</w:t>
            </w:r>
          </w:p>
        </w:tc>
        <w:tc>
          <w:tcPr>
            <w:tcW w:w="328" w:type="pct"/>
            <w:tcBorders>
              <w:tl2br w:val="nil"/>
              <w:tr2bl w:val="nil"/>
            </w:tcBorders>
            <w:vAlign w:val="center"/>
          </w:tcPr>
          <w:p w14:paraId="33045F4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20.6</w:t>
            </w:r>
          </w:p>
        </w:tc>
      </w:tr>
      <w:tr w14:paraId="6D78B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restart"/>
            <w:tcBorders>
              <w:tl2br w:val="nil"/>
              <w:tr2bl w:val="nil"/>
            </w:tcBorders>
            <w:vAlign w:val="center"/>
          </w:tcPr>
          <w:p w14:paraId="41FCEA3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p w14:paraId="4D71232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73359EA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357" w:type="pct"/>
            <w:tcBorders>
              <w:tl2br w:val="nil"/>
              <w:tr2bl w:val="nil"/>
            </w:tcBorders>
            <w:vAlign w:val="center"/>
          </w:tcPr>
          <w:p w14:paraId="659194E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8.15</w:t>
            </w:r>
          </w:p>
        </w:tc>
        <w:tc>
          <w:tcPr>
            <w:tcW w:w="357" w:type="pct"/>
            <w:tcBorders>
              <w:tl2br w:val="nil"/>
              <w:tr2bl w:val="nil"/>
            </w:tcBorders>
            <w:vAlign w:val="center"/>
          </w:tcPr>
          <w:p w14:paraId="6A64C5B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5A1225A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w:t>
            </w:r>
          </w:p>
        </w:tc>
        <w:tc>
          <w:tcPr>
            <w:tcW w:w="341" w:type="pct"/>
            <w:tcBorders>
              <w:tl2br w:val="nil"/>
              <w:tr2bl w:val="nil"/>
            </w:tcBorders>
            <w:vAlign w:val="center"/>
          </w:tcPr>
          <w:p w14:paraId="5B975E5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0.150</w:t>
            </w:r>
          </w:p>
        </w:tc>
        <w:tc>
          <w:tcPr>
            <w:tcW w:w="375" w:type="pct"/>
            <w:tcBorders>
              <w:tl2br w:val="nil"/>
              <w:tr2bl w:val="nil"/>
            </w:tcBorders>
            <w:vAlign w:val="center"/>
          </w:tcPr>
          <w:p w14:paraId="11380E3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6B34802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37.9</w:t>
            </w:r>
          </w:p>
        </w:tc>
        <w:tc>
          <w:tcPr>
            <w:tcW w:w="346" w:type="pct"/>
            <w:tcBorders>
              <w:tl2br w:val="nil"/>
              <w:tr2bl w:val="nil"/>
            </w:tcBorders>
            <w:vAlign w:val="center"/>
          </w:tcPr>
          <w:p w14:paraId="62D537C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33</w:t>
            </w:r>
          </w:p>
        </w:tc>
        <w:tc>
          <w:tcPr>
            <w:tcW w:w="411" w:type="pct"/>
            <w:tcBorders>
              <w:tl2br w:val="nil"/>
              <w:tr2bl w:val="nil"/>
            </w:tcBorders>
            <w:vAlign w:val="center"/>
          </w:tcPr>
          <w:p w14:paraId="7A66D63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60FF3F3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132</w:t>
            </w:r>
          </w:p>
        </w:tc>
        <w:tc>
          <w:tcPr>
            <w:tcW w:w="335" w:type="pct"/>
            <w:tcBorders>
              <w:tl2br w:val="nil"/>
              <w:tr2bl w:val="nil"/>
            </w:tcBorders>
            <w:vAlign w:val="center"/>
          </w:tcPr>
          <w:p w14:paraId="6D4A2DE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188</w:t>
            </w:r>
          </w:p>
        </w:tc>
        <w:tc>
          <w:tcPr>
            <w:tcW w:w="358" w:type="pct"/>
            <w:tcBorders>
              <w:tl2br w:val="nil"/>
              <w:tr2bl w:val="nil"/>
            </w:tcBorders>
            <w:vAlign w:val="center"/>
          </w:tcPr>
          <w:p w14:paraId="5000F3F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437</w:t>
            </w:r>
          </w:p>
        </w:tc>
        <w:tc>
          <w:tcPr>
            <w:tcW w:w="328" w:type="pct"/>
            <w:tcBorders>
              <w:tl2br w:val="nil"/>
              <w:tr2bl w:val="nil"/>
            </w:tcBorders>
            <w:vAlign w:val="center"/>
          </w:tcPr>
          <w:p w14:paraId="35FF7DE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5.72</w:t>
            </w:r>
          </w:p>
        </w:tc>
      </w:tr>
      <w:tr w14:paraId="13E4D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20E860C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647BC01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130</w:t>
            </w:r>
          </w:p>
        </w:tc>
        <w:tc>
          <w:tcPr>
            <w:tcW w:w="357" w:type="pct"/>
            <w:tcBorders>
              <w:tl2br w:val="nil"/>
              <w:tr2bl w:val="nil"/>
            </w:tcBorders>
            <w:vAlign w:val="center"/>
          </w:tcPr>
          <w:p w14:paraId="5AE4E99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7.94</w:t>
            </w:r>
          </w:p>
        </w:tc>
        <w:tc>
          <w:tcPr>
            <w:tcW w:w="357" w:type="pct"/>
            <w:tcBorders>
              <w:tl2br w:val="nil"/>
              <w:tr2bl w:val="nil"/>
            </w:tcBorders>
            <w:vAlign w:val="center"/>
          </w:tcPr>
          <w:p w14:paraId="32FF808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w:t>
            </w:r>
          </w:p>
        </w:tc>
        <w:tc>
          <w:tcPr>
            <w:tcW w:w="327" w:type="pct"/>
            <w:tcBorders>
              <w:tl2br w:val="nil"/>
              <w:tr2bl w:val="nil"/>
            </w:tcBorders>
            <w:vAlign w:val="center"/>
          </w:tcPr>
          <w:p w14:paraId="671A94D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w:t>
            </w:r>
          </w:p>
        </w:tc>
        <w:tc>
          <w:tcPr>
            <w:tcW w:w="341" w:type="pct"/>
            <w:tcBorders>
              <w:tl2br w:val="nil"/>
              <w:tr2bl w:val="nil"/>
            </w:tcBorders>
            <w:vAlign w:val="center"/>
          </w:tcPr>
          <w:p w14:paraId="1C97D4B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0.261</w:t>
            </w:r>
          </w:p>
        </w:tc>
        <w:tc>
          <w:tcPr>
            <w:tcW w:w="375" w:type="pct"/>
            <w:tcBorders>
              <w:tl2br w:val="nil"/>
              <w:tr2bl w:val="nil"/>
            </w:tcBorders>
            <w:vAlign w:val="center"/>
          </w:tcPr>
          <w:p w14:paraId="04CECE9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0.09</w:t>
            </w:r>
          </w:p>
        </w:tc>
        <w:tc>
          <w:tcPr>
            <w:tcW w:w="385" w:type="pct"/>
            <w:tcBorders>
              <w:tl2br w:val="nil"/>
              <w:tr2bl w:val="nil"/>
            </w:tcBorders>
            <w:vAlign w:val="center"/>
          </w:tcPr>
          <w:p w14:paraId="1CBCE99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25.0</w:t>
            </w:r>
          </w:p>
        </w:tc>
        <w:tc>
          <w:tcPr>
            <w:tcW w:w="346" w:type="pct"/>
            <w:tcBorders>
              <w:tl2br w:val="nil"/>
              <w:tr2bl w:val="nil"/>
            </w:tcBorders>
            <w:vAlign w:val="center"/>
          </w:tcPr>
          <w:p w14:paraId="7D6E75B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411" w:type="pct"/>
            <w:tcBorders>
              <w:tl2br w:val="nil"/>
              <w:tr2bl w:val="nil"/>
            </w:tcBorders>
            <w:vAlign w:val="center"/>
          </w:tcPr>
          <w:p w14:paraId="7D69F1A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0B9F08A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62</w:t>
            </w:r>
          </w:p>
        </w:tc>
        <w:tc>
          <w:tcPr>
            <w:tcW w:w="335" w:type="pct"/>
            <w:tcBorders>
              <w:tl2br w:val="nil"/>
              <w:tr2bl w:val="nil"/>
            </w:tcBorders>
            <w:vAlign w:val="center"/>
          </w:tcPr>
          <w:p w14:paraId="5DDB146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241</w:t>
            </w:r>
          </w:p>
        </w:tc>
        <w:tc>
          <w:tcPr>
            <w:tcW w:w="358" w:type="pct"/>
            <w:tcBorders>
              <w:tl2br w:val="nil"/>
              <w:tr2bl w:val="nil"/>
            </w:tcBorders>
            <w:vAlign w:val="center"/>
          </w:tcPr>
          <w:p w14:paraId="3D95053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477</w:t>
            </w:r>
          </w:p>
        </w:tc>
        <w:tc>
          <w:tcPr>
            <w:tcW w:w="328" w:type="pct"/>
            <w:tcBorders>
              <w:tl2br w:val="nil"/>
              <w:tr2bl w:val="nil"/>
            </w:tcBorders>
            <w:vAlign w:val="center"/>
          </w:tcPr>
          <w:p w14:paraId="68C3BDC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20.4</w:t>
            </w:r>
          </w:p>
        </w:tc>
      </w:tr>
      <w:tr w14:paraId="0516B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6665C58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5B84ABD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180</w:t>
            </w:r>
          </w:p>
        </w:tc>
        <w:tc>
          <w:tcPr>
            <w:tcW w:w="357" w:type="pct"/>
            <w:tcBorders>
              <w:tl2br w:val="nil"/>
              <w:tr2bl w:val="nil"/>
            </w:tcBorders>
            <w:vAlign w:val="center"/>
          </w:tcPr>
          <w:p w14:paraId="76D1A3D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7.86</w:t>
            </w:r>
          </w:p>
        </w:tc>
        <w:tc>
          <w:tcPr>
            <w:tcW w:w="357" w:type="pct"/>
            <w:tcBorders>
              <w:tl2br w:val="nil"/>
              <w:tr2bl w:val="nil"/>
            </w:tcBorders>
            <w:vAlign w:val="center"/>
          </w:tcPr>
          <w:p w14:paraId="7FE40DF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71BAFC4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w:t>
            </w:r>
          </w:p>
        </w:tc>
        <w:tc>
          <w:tcPr>
            <w:tcW w:w="341" w:type="pct"/>
            <w:tcBorders>
              <w:tl2br w:val="nil"/>
              <w:tr2bl w:val="nil"/>
            </w:tcBorders>
            <w:vAlign w:val="center"/>
          </w:tcPr>
          <w:p w14:paraId="1BB7B13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0.226</w:t>
            </w:r>
          </w:p>
        </w:tc>
        <w:tc>
          <w:tcPr>
            <w:tcW w:w="375" w:type="pct"/>
            <w:tcBorders>
              <w:tl2br w:val="nil"/>
              <w:tr2bl w:val="nil"/>
            </w:tcBorders>
            <w:vAlign w:val="center"/>
          </w:tcPr>
          <w:p w14:paraId="05204A5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09DCB5B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29.0</w:t>
            </w:r>
          </w:p>
        </w:tc>
        <w:tc>
          <w:tcPr>
            <w:tcW w:w="346" w:type="pct"/>
            <w:tcBorders>
              <w:tl2br w:val="nil"/>
              <w:tr2bl w:val="nil"/>
            </w:tcBorders>
            <w:vAlign w:val="center"/>
          </w:tcPr>
          <w:p w14:paraId="5D3C362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411" w:type="pct"/>
            <w:tcBorders>
              <w:tl2br w:val="nil"/>
              <w:tr2bl w:val="nil"/>
            </w:tcBorders>
            <w:vAlign w:val="center"/>
          </w:tcPr>
          <w:p w14:paraId="5D394A1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0D8CD06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157</w:t>
            </w:r>
          </w:p>
        </w:tc>
        <w:tc>
          <w:tcPr>
            <w:tcW w:w="335" w:type="pct"/>
            <w:tcBorders>
              <w:tl2br w:val="nil"/>
              <w:tr2bl w:val="nil"/>
            </w:tcBorders>
            <w:vAlign w:val="center"/>
          </w:tcPr>
          <w:p w14:paraId="29130F5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165</w:t>
            </w:r>
          </w:p>
        </w:tc>
        <w:tc>
          <w:tcPr>
            <w:tcW w:w="358" w:type="pct"/>
            <w:tcBorders>
              <w:tl2br w:val="nil"/>
              <w:tr2bl w:val="nil"/>
            </w:tcBorders>
            <w:vAlign w:val="center"/>
          </w:tcPr>
          <w:p w14:paraId="7FF5B62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397</w:t>
            </w:r>
          </w:p>
        </w:tc>
        <w:tc>
          <w:tcPr>
            <w:tcW w:w="328" w:type="pct"/>
            <w:tcBorders>
              <w:tl2br w:val="nil"/>
              <w:tr2bl w:val="nil"/>
            </w:tcBorders>
            <w:vAlign w:val="center"/>
          </w:tcPr>
          <w:p w14:paraId="31CD40A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14.9</w:t>
            </w:r>
          </w:p>
        </w:tc>
      </w:tr>
      <w:tr w14:paraId="01A20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restart"/>
            <w:tcBorders>
              <w:tl2br w:val="nil"/>
              <w:tr2bl w:val="nil"/>
            </w:tcBorders>
            <w:vAlign w:val="center"/>
          </w:tcPr>
          <w:p w14:paraId="354231C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408" w:type="pct"/>
            <w:tcBorders>
              <w:tl2br w:val="nil"/>
              <w:tr2bl w:val="nil"/>
            </w:tcBorders>
            <w:vAlign w:val="center"/>
          </w:tcPr>
          <w:p w14:paraId="366A8B3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357" w:type="pct"/>
            <w:tcBorders>
              <w:tl2br w:val="nil"/>
              <w:tr2bl w:val="nil"/>
            </w:tcBorders>
            <w:vAlign w:val="center"/>
          </w:tcPr>
          <w:p w14:paraId="6B71993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8.19</w:t>
            </w:r>
          </w:p>
        </w:tc>
        <w:tc>
          <w:tcPr>
            <w:tcW w:w="357" w:type="pct"/>
            <w:tcBorders>
              <w:tl2br w:val="nil"/>
              <w:tr2bl w:val="nil"/>
            </w:tcBorders>
            <w:vAlign w:val="center"/>
          </w:tcPr>
          <w:p w14:paraId="281E657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1B62CB3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40</w:t>
            </w:r>
          </w:p>
        </w:tc>
        <w:tc>
          <w:tcPr>
            <w:tcW w:w="341" w:type="pct"/>
            <w:tcBorders>
              <w:tl2br w:val="nil"/>
              <w:tr2bl w:val="nil"/>
            </w:tcBorders>
            <w:vAlign w:val="center"/>
          </w:tcPr>
          <w:p w14:paraId="085E15B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0.190</w:t>
            </w:r>
          </w:p>
        </w:tc>
        <w:tc>
          <w:tcPr>
            <w:tcW w:w="375" w:type="pct"/>
            <w:tcBorders>
              <w:tl2br w:val="nil"/>
              <w:tr2bl w:val="nil"/>
            </w:tcBorders>
            <w:vAlign w:val="center"/>
          </w:tcPr>
          <w:p w14:paraId="074C18A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39C78EB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28.2</w:t>
            </w:r>
          </w:p>
        </w:tc>
        <w:tc>
          <w:tcPr>
            <w:tcW w:w="346" w:type="pct"/>
            <w:tcBorders>
              <w:tl2br w:val="nil"/>
              <w:tr2bl w:val="nil"/>
            </w:tcBorders>
            <w:vAlign w:val="center"/>
          </w:tcPr>
          <w:p w14:paraId="59FE0E5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w:t>
            </w:r>
          </w:p>
        </w:tc>
        <w:tc>
          <w:tcPr>
            <w:tcW w:w="411" w:type="pct"/>
            <w:tcBorders>
              <w:tl2br w:val="nil"/>
              <w:tr2bl w:val="nil"/>
            </w:tcBorders>
            <w:vAlign w:val="center"/>
          </w:tcPr>
          <w:p w14:paraId="7D9AC1B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7633826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248</w:t>
            </w:r>
          </w:p>
        </w:tc>
        <w:tc>
          <w:tcPr>
            <w:tcW w:w="335" w:type="pct"/>
            <w:tcBorders>
              <w:tl2br w:val="nil"/>
              <w:tr2bl w:val="nil"/>
            </w:tcBorders>
            <w:vAlign w:val="center"/>
          </w:tcPr>
          <w:p w14:paraId="42DD75C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241</w:t>
            </w:r>
          </w:p>
        </w:tc>
        <w:tc>
          <w:tcPr>
            <w:tcW w:w="358" w:type="pct"/>
            <w:tcBorders>
              <w:tl2br w:val="nil"/>
              <w:tr2bl w:val="nil"/>
            </w:tcBorders>
            <w:vAlign w:val="center"/>
          </w:tcPr>
          <w:p w14:paraId="3E7CC94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299</w:t>
            </w:r>
          </w:p>
        </w:tc>
        <w:tc>
          <w:tcPr>
            <w:tcW w:w="328" w:type="pct"/>
            <w:tcBorders>
              <w:tl2br w:val="nil"/>
              <w:tr2bl w:val="nil"/>
            </w:tcBorders>
            <w:vAlign w:val="center"/>
          </w:tcPr>
          <w:p w14:paraId="5C75720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15.8</w:t>
            </w:r>
          </w:p>
        </w:tc>
      </w:tr>
      <w:tr w14:paraId="74953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38F6D59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555002A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120</w:t>
            </w:r>
          </w:p>
        </w:tc>
        <w:tc>
          <w:tcPr>
            <w:tcW w:w="357" w:type="pct"/>
            <w:tcBorders>
              <w:tl2br w:val="nil"/>
              <w:tr2bl w:val="nil"/>
            </w:tcBorders>
            <w:vAlign w:val="center"/>
          </w:tcPr>
          <w:p w14:paraId="2B8AAF6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7.97</w:t>
            </w:r>
          </w:p>
        </w:tc>
        <w:tc>
          <w:tcPr>
            <w:tcW w:w="357" w:type="pct"/>
            <w:tcBorders>
              <w:tl2br w:val="nil"/>
              <w:tr2bl w:val="nil"/>
            </w:tcBorders>
            <w:vAlign w:val="center"/>
          </w:tcPr>
          <w:p w14:paraId="689EA64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0168E3A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341" w:type="pct"/>
            <w:tcBorders>
              <w:tl2br w:val="nil"/>
              <w:tr2bl w:val="nil"/>
            </w:tcBorders>
            <w:vAlign w:val="center"/>
          </w:tcPr>
          <w:p w14:paraId="25F7374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0.59</w:t>
            </w:r>
          </w:p>
        </w:tc>
        <w:tc>
          <w:tcPr>
            <w:tcW w:w="375" w:type="pct"/>
            <w:tcBorders>
              <w:tl2br w:val="nil"/>
              <w:tr2bl w:val="nil"/>
            </w:tcBorders>
            <w:vAlign w:val="center"/>
          </w:tcPr>
          <w:p w14:paraId="6480664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0.10</w:t>
            </w:r>
          </w:p>
        </w:tc>
        <w:tc>
          <w:tcPr>
            <w:tcW w:w="385" w:type="pct"/>
            <w:tcBorders>
              <w:tl2br w:val="nil"/>
              <w:tr2bl w:val="nil"/>
            </w:tcBorders>
            <w:vAlign w:val="center"/>
          </w:tcPr>
          <w:p w14:paraId="43D8E85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28.0</w:t>
            </w:r>
          </w:p>
        </w:tc>
        <w:tc>
          <w:tcPr>
            <w:tcW w:w="346" w:type="pct"/>
            <w:tcBorders>
              <w:tl2br w:val="nil"/>
              <w:tr2bl w:val="nil"/>
            </w:tcBorders>
            <w:vAlign w:val="center"/>
          </w:tcPr>
          <w:p w14:paraId="76B7664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w:t>
            </w:r>
          </w:p>
        </w:tc>
        <w:tc>
          <w:tcPr>
            <w:tcW w:w="411" w:type="pct"/>
            <w:tcBorders>
              <w:tl2br w:val="nil"/>
              <w:tr2bl w:val="nil"/>
            </w:tcBorders>
            <w:vAlign w:val="center"/>
          </w:tcPr>
          <w:p w14:paraId="014FA2B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2041366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66</w:t>
            </w:r>
          </w:p>
        </w:tc>
        <w:tc>
          <w:tcPr>
            <w:tcW w:w="335" w:type="pct"/>
            <w:tcBorders>
              <w:tl2br w:val="nil"/>
              <w:tr2bl w:val="nil"/>
            </w:tcBorders>
            <w:vAlign w:val="center"/>
          </w:tcPr>
          <w:p w14:paraId="0415DBB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196</w:t>
            </w:r>
          </w:p>
        </w:tc>
        <w:tc>
          <w:tcPr>
            <w:tcW w:w="358" w:type="pct"/>
            <w:tcBorders>
              <w:tl2br w:val="nil"/>
              <w:tr2bl w:val="nil"/>
            </w:tcBorders>
            <w:vAlign w:val="center"/>
          </w:tcPr>
          <w:p w14:paraId="09B870E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305</w:t>
            </w:r>
          </w:p>
        </w:tc>
        <w:tc>
          <w:tcPr>
            <w:tcW w:w="328" w:type="pct"/>
            <w:tcBorders>
              <w:tl2br w:val="nil"/>
              <w:tr2bl w:val="nil"/>
            </w:tcBorders>
            <w:vAlign w:val="center"/>
          </w:tcPr>
          <w:p w14:paraId="4214FD5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6.10</w:t>
            </w:r>
          </w:p>
        </w:tc>
      </w:tr>
      <w:tr w14:paraId="337D6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vMerge w:val="continue"/>
            <w:tcBorders>
              <w:tl2br w:val="nil"/>
              <w:tr2bl w:val="nil"/>
            </w:tcBorders>
            <w:vAlign w:val="center"/>
          </w:tcPr>
          <w:p w14:paraId="196B610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408" w:type="pct"/>
            <w:tcBorders>
              <w:tl2br w:val="nil"/>
              <w:tr2bl w:val="nil"/>
            </w:tcBorders>
            <w:vAlign w:val="center"/>
          </w:tcPr>
          <w:p w14:paraId="6CBEEC4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170</w:t>
            </w:r>
          </w:p>
        </w:tc>
        <w:tc>
          <w:tcPr>
            <w:tcW w:w="357" w:type="pct"/>
            <w:tcBorders>
              <w:tl2br w:val="nil"/>
              <w:tr2bl w:val="nil"/>
            </w:tcBorders>
            <w:vAlign w:val="center"/>
          </w:tcPr>
          <w:p w14:paraId="5EC11B1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7.86</w:t>
            </w:r>
          </w:p>
        </w:tc>
        <w:tc>
          <w:tcPr>
            <w:tcW w:w="357" w:type="pct"/>
            <w:tcBorders>
              <w:tl2br w:val="nil"/>
              <w:tr2bl w:val="nil"/>
            </w:tcBorders>
            <w:vAlign w:val="center"/>
          </w:tcPr>
          <w:p w14:paraId="580E6F7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0F00399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w:t>
            </w:r>
          </w:p>
        </w:tc>
        <w:tc>
          <w:tcPr>
            <w:tcW w:w="341" w:type="pct"/>
            <w:tcBorders>
              <w:tl2br w:val="nil"/>
              <w:tr2bl w:val="nil"/>
            </w:tcBorders>
            <w:vAlign w:val="center"/>
          </w:tcPr>
          <w:p w14:paraId="29BED3F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0.420</w:t>
            </w:r>
          </w:p>
        </w:tc>
        <w:tc>
          <w:tcPr>
            <w:tcW w:w="375" w:type="pct"/>
            <w:tcBorders>
              <w:tl2br w:val="nil"/>
              <w:tr2bl w:val="nil"/>
            </w:tcBorders>
            <w:vAlign w:val="center"/>
          </w:tcPr>
          <w:p w14:paraId="09FB4C2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85" w:type="pct"/>
            <w:tcBorders>
              <w:tl2br w:val="nil"/>
              <w:tr2bl w:val="nil"/>
            </w:tcBorders>
            <w:vAlign w:val="center"/>
          </w:tcPr>
          <w:p w14:paraId="5A159B9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30.5</w:t>
            </w:r>
          </w:p>
        </w:tc>
        <w:tc>
          <w:tcPr>
            <w:tcW w:w="346" w:type="pct"/>
            <w:tcBorders>
              <w:tl2br w:val="nil"/>
              <w:tr2bl w:val="nil"/>
            </w:tcBorders>
            <w:vAlign w:val="center"/>
          </w:tcPr>
          <w:p w14:paraId="7C1394E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27</w:t>
            </w:r>
          </w:p>
        </w:tc>
        <w:tc>
          <w:tcPr>
            <w:tcW w:w="411" w:type="pct"/>
            <w:tcBorders>
              <w:tl2br w:val="nil"/>
              <w:tr2bl w:val="nil"/>
            </w:tcBorders>
            <w:vAlign w:val="center"/>
          </w:tcPr>
          <w:p w14:paraId="1846D77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未检出</w:t>
            </w:r>
          </w:p>
        </w:tc>
        <w:tc>
          <w:tcPr>
            <w:tcW w:w="327" w:type="pct"/>
            <w:tcBorders>
              <w:tl2br w:val="nil"/>
              <w:tr2bl w:val="nil"/>
            </w:tcBorders>
            <w:vAlign w:val="center"/>
          </w:tcPr>
          <w:p w14:paraId="1B52669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187</w:t>
            </w:r>
          </w:p>
        </w:tc>
        <w:tc>
          <w:tcPr>
            <w:tcW w:w="335" w:type="pct"/>
            <w:tcBorders>
              <w:tl2br w:val="nil"/>
              <w:tr2bl w:val="nil"/>
            </w:tcBorders>
            <w:vAlign w:val="center"/>
          </w:tcPr>
          <w:p w14:paraId="0FCBFF5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222</w:t>
            </w:r>
          </w:p>
        </w:tc>
        <w:tc>
          <w:tcPr>
            <w:tcW w:w="358" w:type="pct"/>
            <w:tcBorders>
              <w:tl2br w:val="nil"/>
              <w:tr2bl w:val="nil"/>
            </w:tcBorders>
            <w:vAlign w:val="center"/>
          </w:tcPr>
          <w:p w14:paraId="5A7AE2B9">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379</w:t>
            </w:r>
          </w:p>
        </w:tc>
        <w:tc>
          <w:tcPr>
            <w:tcW w:w="328" w:type="pct"/>
            <w:tcBorders>
              <w:tl2br w:val="nil"/>
              <w:tr2bl w:val="nil"/>
            </w:tcBorders>
            <w:vAlign w:val="center"/>
          </w:tcPr>
          <w:p w14:paraId="20795ED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4.97</w:t>
            </w:r>
          </w:p>
        </w:tc>
      </w:tr>
      <w:tr w14:paraId="7A220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302313E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408" w:type="pct"/>
            <w:tcBorders>
              <w:tl2br w:val="nil"/>
              <w:tr2bl w:val="nil"/>
            </w:tcBorders>
            <w:vAlign w:val="center"/>
          </w:tcPr>
          <w:p w14:paraId="37D50AF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w:t>
            </w:r>
          </w:p>
        </w:tc>
        <w:tc>
          <w:tcPr>
            <w:tcW w:w="357" w:type="pct"/>
            <w:tcBorders>
              <w:tl2br w:val="nil"/>
              <w:tr2bl w:val="nil"/>
            </w:tcBorders>
            <w:vAlign w:val="center"/>
          </w:tcPr>
          <w:p w14:paraId="5B441DB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8.19</w:t>
            </w:r>
          </w:p>
        </w:tc>
        <w:tc>
          <w:tcPr>
            <w:tcW w:w="357" w:type="pct"/>
            <w:tcBorders>
              <w:tl2br w:val="nil"/>
              <w:tr2bl w:val="nil"/>
            </w:tcBorders>
            <w:vAlign w:val="center"/>
          </w:tcPr>
          <w:p w14:paraId="5764BB6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7DA5E47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w:t>
            </w:r>
          </w:p>
        </w:tc>
        <w:tc>
          <w:tcPr>
            <w:tcW w:w="341" w:type="pct"/>
            <w:tcBorders>
              <w:tl2br w:val="nil"/>
              <w:tr2bl w:val="nil"/>
            </w:tcBorders>
            <w:vAlign w:val="center"/>
          </w:tcPr>
          <w:p w14:paraId="010A929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0.190</w:t>
            </w:r>
          </w:p>
        </w:tc>
        <w:tc>
          <w:tcPr>
            <w:tcW w:w="375" w:type="pct"/>
            <w:tcBorders>
              <w:tl2br w:val="nil"/>
              <w:tr2bl w:val="nil"/>
            </w:tcBorders>
            <w:vAlign w:val="center"/>
          </w:tcPr>
          <w:p w14:paraId="4AC21C2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0.61</w:t>
            </w:r>
          </w:p>
        </w:tc>
        <w:tc>
          <w:tcPr>
            <w:tcW w:w="385" w:type="pct"/>
            <w:tcBorders>
              <w:tl2br w:val="nil"/>
              <w:tr2bl w:val="nil"/>
            </w:tcBorders>
            <w:vAlign w:val="center"/>
          </w:tcPr>
          <w:p w14:paraId="4725229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24.4</w:t>
            </w:r>
          </w:p>
        </w:tc>
        <w:tc>
          <w:tcPr>
            <w:tcW w:w="346" w:type="pct"/>
            <w:tcBorders>
              <w:tl2br w:val="nil"/>
              <w:tr2bl w:val="nil"/>
            </w:tcBorders>
            <w:vAlign w:val="center"/>
          </w:tcPr>
          <w:p w14:paraId="3906880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26</w:t>
            </w:r>
          </w:p>
        </w:tc>
        <w:tc>
          <w:tcPr>
            <w:tcW w:w="411" w:type="pct"/>
            <w:tcBorders>
              <w:tl2br w:val="nil"/>
              <w:tr2bl w:val="nil"/>
            </w:tcBorders>
            <w:vAlign w:val="center"/>
          </w:tcPr>
          <w:p w14:paraId="0DA4B3B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0A7214D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205</w:t>
            </w:r>
          </w:p>
        </w:tc>
        <w:tc>
          <w:tcPr>
            <w:tcW w:w="335" w:type="pct"/>
            <w:tcBorders>
              <w:tl2br w:val="nil"/>
              <w:tr2bl w:val="nil"/>
            </w:tcBorders>
            <w:vAlign w:val="center"/>
          </w:tcPr>
          <w:p w14:paraId="14F1C01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158</w:t>
            </w:r>
          </w:p>
        </w:tc>
        <w:tc>
          <w:tcPr>
            <w:tcW w:w="358" w:type="pct"/>
            <w:tcBorders>
              <w:tl2br w:val="nil"/>
              <w:tr2bl w:val="nil"/>
            </w:tcBorders>
            <w:vAlign w:val="center"/>
          </w:tcPr>
          <w:p w14:paraId="152C6D2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410</w:t>
            </w:r>
          </w:p>
        </w:tc>
        <w:tc>
          <w:tcPr>
            <w:tcW w:w="328" w:type="pct"/>
            <w:tcBorders>
              <w:tl2br w:val="nil"/>
              <w:tr2bl w:val="nil"/>
            </w:tcBorders>
            <w:vAlign w:val="center"/>
          </w:tcPr>
          <w:p w14:paraId="5103266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8.73</w:t>
            </w:r>
          </w:p>
        </w:tc>
      </w:tr>
      <w:tr w14:paraId="1E6B7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7D9B631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408" w:type="pct"/>
            <w:tcBorders>
              <w:tl2br w:val="nil"/>
              <w:tr2bl w:val="nil"/>
            </w:tcBorders>
            <w:vAlign w:val="center"/>
          </w:tcPr>
          <w:p w14:paraId="377E95E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w:t>
            </w:r>
          </w:p>
        </w:tc>
        <w:tc>
          <w:tcPr>
            <w:tcW w:w="357" w:type="pct"/>
            <w:tcBorders>
              <w:tl2br w:val="nil"/>
              <w:tr2bl w:val="nil"/>
            </w:tcBorders>
            <w:vAlign w:val="center"/>
          </w:tcPr>
          <w:p w14:paraId="4D070D8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8.14</w:t>
            </w:r>
          </w:p>
        </w:tc>
        <w:tc>
          <w:tcPr>
            <w:tcW w:w="357" w:type="pct"/>
            <w:tcBorders>
              <w:tl2br w:val="nil"/>
              <w:tr2bl w:val="nil"/>
            </w:tcBorders>
            <w:vAlign w:val="center"/>
          </w:tcPr>
          <w:p w14:paraId="0413409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0.8</w:t>
            </w:r>
          </w:p>
        </w:tc>
        <w:tc>
          <w:tcPr>
            <w:tcW w:w="327" w:type="pct"/>
            <w:tcBorders>
              <w:tl2br w:val="nil"/>
              <w:tr2bl w:val="nil"/>
            </w:tcBorders>
            <w:vAlign w:val="center"/>
          </w:tcPr>
          <w:p w14:paraId="6ADE045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42</w:t>
            </w:r>
          </w:p>
        </w:tc>
        <w:tc>
          <w:tcPr>
            <w:tcW w:w="341" w:type="pct"/>
            <w:tcBorders>
              <w:tl2br w:val="nil"/>
              <w:tr2bl w:val="nil"/>
            </w:tcBorders>
            <w:vAlign w:val="center"/>
          </w:tcPr>
          <w:p w14:paraId="37EA3F2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0.746</w:t>
            </w:r>
          </w:p>
        </w:tc>
        <w:tc>
          <w:tcPr>
            <w:tcW w:w="375" w:type="pct"/>
            <w:tcBorders>
              <w:tl2br w:val="nil"/>
              <w:tr2bl w:val="nil"/>
            </w:tcBorders>
            <w:vAlign w:val="center"/>
          </w:tcPr>
          <w:p w14:paraId="34E3038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0.8</w:t>
            </w:r>
          </w:p>
        </w:tc>
        <w:tc>
          <w:tcPr>
            <w:tcW w:w="385" w:type="pct"/>
            <w:tcBorders>
              <w:tl2br w:val="nil"/>
              <w:tr2bl w:val="nil"/>
            </w:tcBorders>
            <w:vAlign w:val="center"/>
          </w:tcPr>
          <w:p w14:paraId="4246488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18.1</w:t>
            </w:r>
          </w:p>
        </w:tc>
        <w:tc>
          <w:tcPr>
            <w:tcW w:w="346" w:type="pct"/>
            <w:tcBorders>
              <w:tl2br w:val="nil"/>
              <w:tr2bl w:val="nil"/>
            </w:tcBorders>
            <w:vAlign w:val="center"/>
          </w:tcPr>
          <w:p w14:paraId="1721FF4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w:t>
            </w:r>
          </w:p>
        </w:tc>
        <w:tc>
          <w:tcPr>
            <w:tcW w:w="411" w:type="pct"/>
            <w:tcBorders>
              <w:tl2br w:val="nil"/>
              <w:tr2bl w:val="nil"/>
            </w:tcBorders>
            <w:vAlign w:val="center"/>
          </w:tcPr>
          <w:p w14:paraId="69F85C1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46668BB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249</w:t>
            </w:r>
          </w:p>
        </w:tc>
        <w:tc>
          <w:tcPr>
            <w:tcW w:w="335" w:type="pct"/>
            <w:tcBorders>
              <w:tl2br w:val="nil"/>
              <w:tr2bl w:val="nil"/>
            </w:tcBorders>
            <w:vAlign w:val="center"/>
          </w:tcPr>
          <w:p w14:paraId="61B9F5C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195</w:t>
            </w:r>
          </w:p>
        </w:tc>
        <w:tc>
          <w:tcPr>
            <w:tcW w:w="358" w:type="pct"/>
            <w:tcBorders>
              <w:tl2br w:val="nil"/>
              <w:tr2bl w:val="nil"/>
            </w:tcBorders>
            <w:vAlign w:val="center"/>
          </w:tcPr>
          <w:p w14:paraId="4FB5B22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234</w:t>
            </w:r>
          </w:p>
        </w:tc>
        <w:tc>
          <w:tcPr>
            <w:tcW w:w="328" w:type="pct"/>
            <w:tcBorders>
              <w:tl2br w:val="nil"/>
              <w:tr2bl w:val="nil"/>
            </w:tcBorders>
            <w:vAlign w:val="center"/>
          </w:tcPr>
          <w:p w14:paraId="4E0B0B72">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3.83</w:t>
            </w:r>
          </w:p>
        </w:tc>
      </w:tr>
      <w:tr w14:paraId="62D57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517210E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408" w:type="pct"/>
            <w:tcBorders>
              <w:tl2br w:val="nil"/>
              <w:tr2bl w:val="nil"/>
            </w:tcBorders>
            <w:vAlign w:val="center"/>
          </w:tcPr>
          <w:p w14:paraId="35FDD71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w:t>
            </w:r>
          </w:p>
        </w:tc>
        <w:tc>
          <w:tcPr>
            <w:tcW w:w="357" w:type="pct"/>
            <w:tcBorders>
              <w:tl2br w:val="nil"/>
              <w:tr2bl w:val="nil"/>
            </w:tcBorders>
            <w:vAlign w:val="center"/>
          </w:tcPr>
          <w:p w14:paraId="1A7B9BB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8.11</w:t>
            </w:r>
          </w:p>
        </w:tc>
        <w:tc>
          <w:tcPr>
            <w:tcW w:w="357" w:type="pct"/>
            <w:tcBorders>
              <w:tl2br w:val="nil"/>
              <w:tr2bl w:val="nil"/>
            </w:tcBorders>
            <w:vAlign w:val="center"/>
          </w:tcPr>
          <w:p w14:paraId="7376385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1F818DF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341" w:type="pct"/>
            <w:tcBorders>
              <w:tl2br w:val="nil"/>
              <w:tr2bl w:val="nil"/>
            </w:tcBorders>
            <w:vAlign w:val="center"/>
          </w:tcPr>
          <w:p w14:paraId="7AD09F2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0.107</w:t>
            </w:r>
          </w:p>
        </w:tc>
        <w:tc>
          <w:tcPr>
            <w:tcW w:w="375" w:type="pct"/>
            <w:tcBorders>
              <w:tl2br w:val="nil"/>
              <w:tr2bl w:val="nil"/>
            </w:tcBorders>
            <w:vAlign w:val="center"/>
          </w:tcPr>
          <w:p w14:paraId="44C7CB7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85" w:type="pct"/>
            <w:tcBorders>
              <w:tl2br w:val="nil"/>
              <w:tr2bl w:val="nil"/>
            </w:tcBorders>
            <w:vAlign w:val="center"/>
          </w:tcPr>
          <w:p w14:paraId="53DCF7F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21.8</w:t>
            </w:r>
          </w:p>
        </w:tc>
        <w:tc>
          <w:tcPr>
            <w:tcW w:w="346" w:type="pct"/>
            <w:tcBorders>
              <w:tl2br w:val="nil"/>
              <w:tr2bl w:val="nil"/>
            </w:tcBorders>
            <w:vAlign w:val="center"/>
          </w:tcPr>
          <w:p w14:paraId="1A0AC6D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w:t>
            </w:r>
          </w:p>
        </w:tc>
        <w:tc>
          <w:tcPr>
            <w:tcW w:w="411" w:type="pct"/>
            <w:tcBorders>
              <w:tl2br w:val="nil"/>
              <w:tr2bl w:val="nil"/>
            </w:tcBorders>
            <w:vAlign w:val="center"/>
          </w:tcPr>
          <w:p w14:paraId="1CCA3ED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5C23E3C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223</w:t>
            </w:r>
          </w:p>
        </w:tc>
        <w:tc>
          <w:tcPr>
            <w:tcW w:w="335" w:type="pct"/>
            <w:tcBorders>
              <w:tl2br w:val="nil"/>
              <w:tr2bl w:val="nil"/>
            </w:tcBorders>
            <w:vAlign w:val="center"/>
          </w:tcPr>
          <w:p w14:paraId="2B4A25F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172</w:t>
            </w:r>
          </w:p>
        </w:tc>
        <w:tc>
          <w:tcPr>
            <w:tcW w:w="358" w:type="pct"/>
            <w:tcBorders>
              <w:tl2br w:val="nil"/>
              <w:tr2bl w:val="nil"/>
            </w:tcBorders>
            <w:vAlign w:val="center"/>
          </w:tcPr>
          <w:p w14:paraId="7CFDE92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410</w:t>
            </w:r>
          </w:p>
        </w:tc>
        <w:tc>
          <w:tcPr>
            <w:tcW w:w="328" w:type="pct"/>
            <w:tcBorders>
              <w:tl2br w:val="nil"/>
              <w:tr2bl w:val="nil"/>
            </w:tcBorders>
            <w:vAlign w:val="center"/>
          </w:tcPr>
          <w:p w14:paraId="510E1DA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12.6</w:t>
            </w:r>
          </w:p>
        </w:tc>
      </w:tr>
      <w:tr w14:paraId="5BF23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7EAEB16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w:t>
            </w:r>
          </w:p>
        </w:tc>
        <w:tc>
          <w:tcPr>
            <w:tcW w:w="408" w:type="pct"/>
            <w:tcBorders>
              <w:tl2br w:val="nil"/>
              <w:tr2bl w:val="nil"/>
            </w:tcBorders>
            <w:vAlign w:val="center"/>
          </w:tcPr>
          <w:p w14:paraId="7943898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w:t>
            </w:r>
          </w:p>
        </w:tc>
        <w:tc>
          <w:tcPr>
            <w:tcW w:w="357" w:type="pct"/>
            <w:tcBorders>
              <w:tl2br w:val="nil"/>
              <w:tr2bl w:val="nil"/>
            </w:tcBorders>
            <w:vAlign w:val="center"/>
          </w:tcPr>
          <w:p w14:paraId="67E6DEE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8.08</w:t>
            </w:r>
          </w:p>
        </w:tc>
        <w:tc>
          <w:tcPr>
            <w:tcW w:w="357" w:type="pct"/>
            <w:tcBorders>
              <w:tl2br w:val="nil"/>
              <w:tr2bl w:val="nil"/>
            </w:tcBorders>
            <w:vAlign w:val="center"/>
          </w:tcPr>
          <w:p w14:paraId="66D36E2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5D131F3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341" w:type="pct"/>
            <w:tcBorders>
              <w:tl2br w:val="nil"/>
              <w:tr2bl w:val="nil"/>
            </w:tcBorders>
            <w:vAlign w:val="center"/>
          </w:tcPr>
          <w:p w14:paraId="1B26B79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0.025</w:t>
            </w:r>
          </w:p>
        </w:tc>
        <w:tc>
          <w:tcPr>
            <w:tcW w:w="375" w:type="pct"/>
            <w:tcBorders>
              <w:tl2br w:val="nil"/>
              <w:tr2bl w:val="nil"/>
            </w:tcBorders>
            <w:vAlign w:val="center"/>
          </w:tcPr>
          <w:p w14:paraId="773AE3E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lang w:val="en-US" w:eastAsia="zh-CN"/>
              </w:rPr>
              <w:t>4.85</w:t>
            </w:r>
          </w:p>
        </w:tc>
        <w:tc>
          <w:tcPr>
            <w:tcW w:w="385" w:type="pct"/>
            <w:tcBorders>
              <w:tl2br w:val="nil"/>
              <w:tr2bl w:val="nil"/>
            </w:tcBorders>
            <w:vAlign w:val="center"/>
          </w:tcPr>
          <w:p w14:paraId="15E4678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23.1</w:t>
            </w:r>
          </w:p>
        </w:tc>
        <w:tc>
          <w:tcPr>
            <w:tcW w:w="346" w:type="pct"/>
            <w:tcBorders>
              <w:tl2br w:val="nil"/>
              <w:tr2bl w:val="nil"/>
            </w:tcBorders>
            <w:vAlign w:val="center"/>
          </w:tcPr>
          <w:p w14:paraId="619411E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w:t>
            </w:r>
          </w:p>
        </w:tc>
        <w:tc>
          <w:tcPr>
            <w:tcW w:w="411" w:type="pct"/>
            <w:tcBorders>
              <w:tl2br w:val="nil"/>
              <w:tr2bl w:val="nil"/>
            </w:tcBorders>
            <w:vAlign w:val="center"/>
          </w:tcPr>
          <w:p w14:paraId="0E10077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2CCF18F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164</w:t>
            </w:r>
          </w:p>
        </w:tc>
        <w:tc>
          <w:tcPr>
            <w:tcW w:w="335" w:type="pct"/>
            <w:tcBorders>
              <w:tl2br w:val="nil"/>
              <w:tr2bl w:val="nil"/>
            </w:tcBorders>
            <w:vAlign w:val="center"/>
          </w:tcPr>
          <w:p w14:paraId="48C6615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187</w:t>
            </w:r>
          </w:p>
        </w:tc>
        <w:tc>
          <w:tcPr>
            <w:tcW w:w="358" w:type="pct"/>
            <w:tcBorders>
              <w:tl2br w:val="nil"/>
              <w:tr2bl w:val="nil"/>
            </w:tcBorders>
            <w:vAlign w:val="center"/>
          </w:tcPr>
          <w:p w14:paraId="2BD46DE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388</w:t>
            </w:r>
          </w:p>
        </w:tc>
        <w:tc>
          <w:tcPr>
            <w:tcW w:w="328" w:type="pct"/>
            <w:tcBorders>
              <w:tl2br w:val="nil"/>
              <w:tr2bl w:val="nil"/>
            </w:tcBorders>
            <w:vAlign w:val="center"/>
          </w:tcPr>
          <w:p w14:paraId="7E03D71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5.13</w:t>
            </w:r>
          </w:p>
        </w:tc>
      </w:tr>
      <w:tr w14:paraId="0E122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335" w:type="pct"/>
            <w:tcBorders>
              <w:tl2br w:val="nil"/>
              <w:tr2bl w:val="nil"/>
            </w:tcBorders>
            <w:vAlign w:val="center"/>
          </w:tcPr>
          <w:p w14:paraId="6F9DC6E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w:t>
            </w:r>
          </w:p>
        </w:tc>
        <w:tc>
          <w:tcPr>
            <w:tcW w:w="408" w:type="pct"/>
            <w:tcBorders>
              <w:tl2br w:val="nil"/>
              <w:tr2bl w:val="nil"/>
            </w:tcBorders>
            <w:vAlign w:val="center"/>
          </w:tcPr>
          <w:p w14:paraId="4F864E1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19</w:t>
            </w:r>
          </w:p>
        </w:tc>
        <w:tc>
          <w:tcPr>
            <w:tcW w:w="357" w:type="pct"/>
            <w:tcBorders>
              <w:tl2br w:val="nil"/>
              <w:tr2bl w:val="nil"/>
            </w:tcBorders>
            <w:vAlign w:val="center"/>
          </w:tcPr>
          <w:p w14:paraId="09A8F5D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8.12</w:t>
            </w:r>
          </w:p>
        </w:tc>
        <w:tc>
          <w:tcPr>
            <w:tcW w:w="357" w:type="pct"/>
            <w:tcBorders>
              <w:tl2br w:val="nil"/>
              <w:tr2bl w:val="nil"/>
            </w:tcBorders>
            <w:vAlign w:val="center"/>
          </w:tcPr>
          <w:p w14:paraId="1E1CC56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2.7</w:t>
            </w:r>
          </w:p>
        </w:tc>
        <w:tc>
          <w:tcPr>
            <w:tcW w:w="327" w:type="pct"/>
            <w:tcBorders>
              <w:tl2br w:val="nil"/>
              <w:tr2bl w:val="nil"/>
            </w:tcBorders>
            <w:vAlign w:val="center"/>
          </w:tcPr>
          <w:p w14:paraId="5009FA5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c>
          <w:tcPr>
            <w:tcW w:w="341" w:type="pct"/>
            <w:tcBorders>
              <w:tl2br w:val="nil"/>
              <w:tr2bl w:val="nil"/>
            </w:tcBorders>
            <w:vAlign w:val="center"/>
          </w:tcPr>
          <w:p w14:paraId="038C4E0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0.128</w:t>
            </w:r>
          </w:p>
        </w:tc>
        <w:tc>
          <w:tcPr>
            <w:tcW w:w="375" w:type="pct"/>
            <w:tcBorders>
              <w:tl2br w:val="nil"/>
              <w:tr2bl w:val="nil"/>
            </w:tcBorders>
            <w:vAlign w:val="center"/>
          </w:tcPr>
          <w:p w14:paraId="3967AB18">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2.29</w:t>
            </w:r>
          </w:p>
        </w:tc>
        <w:tc>
          <w:tcPr>
            <w:tcW w:w="385" w:type="pct"/>
            <w:tcBorders>
              <w:tl2br w:val="nil"/>
              <w:tr2bl w:val="nil"/>
            </w:tcBorders>
            <w:vAlign w:val="center"/>
          </w:tcPr>
          <w:p w14:paraId="159C7C8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25.7</w:t>
            </w:r>
          </w:p>
        </w:tc>
        <w:tc>
          <w:tcPr>
            <w:tcW w:w="346" w:type="pct"/>
            <w:tcBorders>
              <w:tl2br w:val="nil"/>
              <w:tr2bl w:val="nil"/>
            </w:tcBorders>
            <w:vAlign w:val="center"/>
          </w:tcPr>
          <w:p w14:paraId="72200F7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w:t>
            </w:r>
          </w:p>
        </w:tc>
        <w:tc>
          <w:tcPr>
            <w:tcW w:w="411" w:type="pct"/>
            <w:tcBorders>
              <w:tl2br w:val="nil"/>
              <w:tr2bl w:val="nil"/>
            </w:tcBorders>
            <w:vAlign w:val="center"/>
          </w:tcPr>
          <w:p w14:paraId="0ED7E61E">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未检出</w:t>
            </w:r>
          </w:p>
        </w:tc>
        <w:tc>
          <w:tcPr>
            <w:tcW w:w="327" w:type="pct"/>
            <w:tcBorders>
              <w:tl2br w:val="nil"/>
              <w:tr2bl w:val="nil"/>
            </w:tcBorders>
            <w:vAlign w:val="center"/>
          </w:tcPr>
          <w:p w14:paraId="505A7D2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156</w:t>
            </w:r>
          </w:p>
        </w:tc>
        <w:tc>
          <w:tcPr>
            <w:tcW w:w="335" w:type="pct"/>
            <w:tcBorders>
              <w:tl2br w:val="nil"/>
              <w:tr2bl w:val="nil"/>
            </w:tcBorders>
            <w:vAlign w:val="center"/>
          </w:tcPr>
          <w:p w14:paraId="5E7BE915">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213</w:t>
            </w:r>
          </w:p>
        </w:tc>
        <w:tc>
          <w:tcPr>
            <w:tcW w:w="358" w:type="pct"/>
            <w:tcBorders>
              <w:tl2br w:val="nil"/>
              <w:tr2bl w:val="nil"/>
            </w:tcBorders>
            <w:vAlign w:val="center"/>
          </w:tcPr>
          <w:p w14:paraId="7CEE30B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434</w:t>
            </w:r>
          </w:p>
        </w:tc>
        <w:tc>
          <w:tcPr>
            <w:tcW w:w="328" w:type="pct"/>
            <w:tcBorders>
              <w:tl2br w:val="nil"/>
              <w:tr2bl w:val="nil"/>
            </w:tcBorders>
            <w:vAlign w:val="center"/>
          </w:tcPr>
          <w:p w14:paraId="7DFEB45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6.97</w:t>
            </w:r>
          </w:p>
        </w:tc>
      </w:tr>
      <w:tr w14:paraId="00514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744" w:type="pct"/>
            <w:gridSpan w:val="2"/>
            <w:tcBorders>
              <w:tl2br w:val="nil"/>
              <w:tr2bl w:val="nil"/>
            </w:tcBorders>
            <w:vAlign w:val="center"/>
          </w:tcPr>
          <w:p w14:paraId="72175F5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标准</w:t>
            </w:r>
          </w:p>
        </w:tc>
        <w:tc>
          <w:tcPr>
            <w:tcW w:w="357" w:type="pct"/>
            <w:tcBorders>
              <w:tl2br w:val="nil"/>
              <w:tr2bl w:val="nil"/>
            </w:tcBorders>
            <w:vAlign w:val="center"/>
          </w:tcPr>
          <w:p w14:paraId="1AE9094F">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57" w:type="pct"/>
            <w:tcBorders>
              <w:tl2br w:val="nil"/>
              <w:tr2bl w:val="nil"/>
            </w:tcBorders>
            <w:vAlign w:val="center"/>
          </w:tcPr>
          <w:p w14:paraId="68807CC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327" w:type="pct"/>
            <w:tcBorders>
              <w:tl2br w:val="nil"/>
              <w:tr2bl w:val="nil"/>
            </w:tcBorders>
            <w:vAlign w:val="center"/>
          </w:tcPr>
          <w:p w14:paraId="07F180F1">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800</w:t>
            </w:r>
          </w:p>
        </w:tc>
        <w:tc>
          <w:tcPr>
            <w:tcW w:w="341" w:type="pct"/>
            <w:tcBorders>
              <w:tl2br w:val="nil"/>
              <w:tr2bl w:val="nil"/>
            </w:tcBorders>
            <w:vAlign w:val="center"/>
          </w:tcPr>
          <w:p w14:paraId="23E21DC7">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375" w:type="pct"/>
            <w:tcBorders>
              <w:tl2br w:val="nil"/>
              <w:tr2bl w:val="nil"/>
            </w:tcBorders>
            <w:vAlign w:val="center"/>
          </w:tcPr>
          <w:p w14:paraId="5592A193">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65</w:t>
            </w:r>
          </w:p>
        </w:tc>
        <w:tc>
          <w:tcPr>
            <w:tcW w:w="385" w:type="pct"/>
            <w:tcBorders>
              <w:tl2br w:val="nil"/>
              <w:tr2bl w:val="nil"/>
            </w:tcBorders>
            <w:vAlign w:val="center"/>
          </w:tcPr>
          <w:p w14:paraId="77342094">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18000</w:t>
            </w:r>
          </w:p>
        </w:tc>
        <w:tc>
          <w:tcPr>
            <w:tcW w:w="346" w:type="pct"/>
            <w:tcBorders>
              <w:tl2br w:val="nil"/>
              <w:tr2bl w:val="nil"/>
            </w:tcBorders>
            <w:vAlign w:val="center"/>
          </w:tcPr>
          <w:p w14:paraId="5E7B1976">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900</w:t>
            </w:r>
          </w:p>
        </w:tc>
        <w:tc>
          <w:tcPr>
            <w:tcW w:w="411" w:type="pct"/>
            <w:tcBorders>
              <w:tl2br w:val="nil"/>
              <w:tr2bl w:val="nil"/>
            </w:tcBorders>
            <w:vAlign w:val="center"/>
          </w:tcPr>
          <w:p w14:paraId="1F16785C">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5.7</w:t>
            </w:r>
          </w:p>
        </w:tc>
        <w:tc>
          <w:tcPr>
            <w:tcW w:w="327" w:type="pct"/>
            <w:tcBorders>
              <w:tl2br w:val="nil"/>
              <w:tr2bl w:val="nil"/>
            </w:tcBorders>
            <w:vAlign w:val="center"/>
          </w:tcPr>
          <w:p w14:paraId="79F782AD">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35" w:type="pct"/>
            <w:tcBorders>
              <w:tl2br w:val="nil"/>
              <w:tr2bl w:val="nil"/>
            </w:tcBorders>
            <w:vAlign w:val="center"/>
          </w:tcPr>
          <w:p w14:paraId="475531EA">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58" w:type="pct"/>
            <w:tcBorders>
              <w:tl2br w:val="nil"/>
              <w:tr2bl w:val="nil"/>
            </w:tcBorders>
            <w:vAlign w:val="center"/>
          </w:tcPr>
          <w:p w14:paraId="4F0DD230">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328" w:type="pct"/>
            <w:tcBorders>
              <w:tl2br w:val="nil"/>
              <w:tr2bl w:val="nil"/>
            </w:tcBorders>
            <w:vAlign w:val="center"/>
          </w:tcPr>
          <w:p w14:paraId="25B7011B">
            <w:pPr>
              <w:keepNext w:val="0"/>
              <w:keepLines w:val="0"/>
              <w:pageBreakBefore w:val="0"/>
              <w:widowControl w:val="0"/>
              <w:tabs>
                <w:tab w:val="left" w:pos="414"/>
              </w:tabs>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7459659E">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1#监测点位于库区内下游，土壤类型为流动风沙土；2#监测点位于库区内上游，土壤类型为石膏盐盘棕漠土，均检测了全部监测因子，符合《环境影响评价技术导则 土壤环境（试行）》（HJ964-2018）要求。</w:t>
      </w:r>
    </w:p>
    <w:p w14:paraId="1117F436">
      <w:pPr>
        <w:keepNext w:val="0"/>
        <w:keepLines w:val="0"/>
        <w:pageBreakBefore w:val="0"/>
        <w:widowControl w:val="0"/>
        <w:kinsoku/>
        <w:wordWrap/>
        <w:overflowPunct/>
        <w:topLinePunct w:val="0"/>
        <w:autoSpaceDE/>
        <w:autoSpaceDN/>
        <w:bidi w:val="0"/>
        <w:adjustRightInd/>
        <w:snapToGrid/>
        <w:spacing w:before="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监测结果表明：库区内土壤环境监测点各项监测指标均低于《土壤环境质量建设用地土壤污染风险管控标准（试行）》（GB36600-2018）中的第二类用地风险筛选值标准。</w:t>
      </w:r>
    </w:p>
    <w:p w14:paraId="7700A4CB">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表4.2-21    占地范围外土壤环境质量现状检测值</w:t>
      </w:r>
    </w:p>
    <w:tbl>
      <w:tblPr>
        <w:tblStyle w:val="46"/>
        <w:tblW w:w="88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13"/>
        <w:gridCol w:w="600"/>
        <w:gridCol w:w="575"/>
        <w:gridCol w:w="762"/>
        <w:gridCol w:w="625"/>
        <w:gridCol w:w="588"/>
        <w:gridCol w:w="625"/>
        <w:gridCol w:w="567"/>
        <w:gridCol w:w="663"/>
        <w:gridCol w:w="570"/>
        <w:gridCol w:w="675"/>
        <w:gridCol w:w="562"/>
        <w:gridCol w:w="712"/>
      </w:tblGrid>
      <w:tr w14:paraId="5C466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7" w:type="dxa"/>
            <w:tcBorders>
              <w:tl2br w:val="nil"/>
              <w:tr2bl w:val="nil"/>
            </w:tcBorders>
            <w:tcMar>
              <w:top w:w="0" w:type="dxa"/>
              <w:left w:w="28" w:type="dxa"/>
              <w:bottom w:w="0" w:type="dxa"/>
              <w:right w:w="28" w:type="dxa"/>
            </w:tcMar>
            <w:vAlign w:val="center"/>
          </w:tcPr>
          <w:p w14:paraId="3475C7FD">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监测点位</w:t>
            </w:r>
          </w:p>
        </w:tc>
        <w:tc>
          <w:tcPr>
            <w:tcW w:w="713" w:type="dxa"/>
            <w:tcBorders>
              <w:tl2br w:val="nil"/>
              <w:tr2bl w:val="nil"/>
            </w:tcBorders>
            <w:tcMar>
              <w:top w:w="0" w:type="dxa"/>
              <w:left w:w="28" w:type="dxa"/>
              <w:bottom w:w="0" w:type="dxa"/>
              <w:right w:w="28" w:type="dxa"/>
            </w:tcMar>
            <w:vAlign w:val="center"/>
          </w:tcPr>
          <w:p w14:paraId="23D14FA4">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p w14:paraId="1F6029D6">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无量纲</w:t>
            </w:r>
            <w:r>
              <w:rPr>
                <w:rFonts w:hint="default" w:ascii="Times New Roman" w:hAnsi="Times New Roman" w:eastAsia="宋体" w:cs="Times New Roman"/>
                <w:color w:val="auto"/>
                <w:sz w:val="18"/>
                <w:szCs w:val="18"/>
                <w:lang w:eastAsia="zh-CN"/>
              </w:rPr>
              <w:t>）</w:t>
            </w:r>
          </w:p>
        </w:tc>
        <w:tc>
          <w:tcPr>
            <w:tcW w:w="600" w:type="dxa"/>
            <w:tcBorders>
              <w:tl2br w:val="nil"/>
              <w:tr2bl w:val="nil"/>
            </w:tcBorders>
            <w:tcMar>
              <w:top w:w="0" w:type="dxa"/>
              <w:left w:w="28" w:type="dxa"/>
              <w:bottom w:w="0" w:type="dxa"/>
              <w:right w:w="28" w:type="dxa"/>
            </w:tcMar>
            <w:vAlign w:val="center"/>
          </w:tcPr>
          <w:p w14:paraId="17A8195E">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p w14:paraId="52F580C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mg/kg</w:t>
            </w:r>
          </w:p>
        </w:tc>
        <w:tc>
          <w:tcPr>
            <w:tcW w:w="575" w:type="dxa"/>
            <w:tcBorders>
              <w:tl2br w:val="nil"/>
              <w:tr2bl w:val="nil"/>
            </w:tcBorders>
            <w:tcMar>
              <w:top w:w="0" w:type="dxa"/>
              <w:left w:w="28" w:type="dxa"/>
              <w:bottom w:w="0" w:type="dxa"/>
              <w:right w:w="28" w:type="dxa"/>
            </w:tcMar>
            <w:vAlign w:val="center"/>
          </w:tcPr>
          <w:p w14:paraId="5D208F39">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铅</w:t>
            </w:r>
            <w:r>
              <w:rPr>
                <w:rFonts w:hint="default" w:ascii="Times New Roman" w:hAnsi="Times New Roman" w:eastAsia="宋体" w:cs="Times New Roman"/>
                <w:color w:val="auto"/>
                <w:sz w:val="21"/>
                <w:szCs w:val="21"/>
                <w:lang w:val="en-US" w:eastAsia="zh-CN"/>
              </w:rPr>
              <w:t>mg/kg</w:t>
            </w:r>
          </w:p>
        </w:tc>
        <w:tc>
          <w:tcPr>
            <w:tcW w:w="762" w:type="dxa"/>
            <w:tcBorders>
              <w:tl2br w:val="nil"/>
              <w:tr2bl w:val="nil"/>
            </w:tcBorders>
            <w:tcMar>
              <w:top w:w="0" w:type="dxa"/>
              <w:left w:w="28" w:type="dxa"/>
              <w:bottom w:w="0" w:type="dxa"/>
              <w:right w:w="28" w:type="dxa"/>
            </w:tcMar>
            <w:vAlign w:val="center"/>
          </w:tcPr>
          <w:p w14:paraId="0F8BF35E">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汞</w:t>
            </w:r>
            <w:r>
              <w:rPr>
                <w:rFonts w:hint="default" w:ascii="Times New Roman" w:hAnsi="Times New Roman" w:eastAsia="宋体" w:cs="Times New Roman"/>
                <w:color w:val="auto"/>
                <w:sz w:val="21"/>
                <w:szCs w:val="21"/>
                <w:lang w:val="en-US" w:eastAsia="zh-CN"/>
              </w:rPr>
              <w:t>mg/kg</w:t>
            </w:r>
          </w:p>
        </w:tc>
        <w:tc>
          <w:tcPr>
            <w:tcW w:w="625" w:type="dxa"/>
            <w:tcBorders>
              <w:tl2br w:val="nil"/>
              <w:tr2bl w:val="nil"/>
            </w:tcBorders>
            <w:tcMar>
              <w:top w:w="0" w:type="dxa"/>
              <w:left w:w="28" w:type="dxa"/>
              <w:bottom w:w="0" w:type="dxa"/>
              <w:right w:w="28" w:type="dxa"/>
            </w:tcMar>
            <w:vAlign w:val="center"/>
          </w:tcPr>
          <w:p w14:paraId="5D31EB1E">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镉</w:t>
            </w:r>
            <w:r>
              <w:rPr>
                <w:rFonts w:hint="default" w:ascii="Times New Roman" w:hAnsi="Times New Roman" w:eastAsia="宋体" w:cs="Times New Roman"/>
                <w:color w:val="auto"/>
                <w:sz w:val="21"/>
                <w:szCs w:val="21"/>
                <w:lang w:val="en-US" w:eastAsia="zh-CN"/>
              </w:rPr>
              <w:t>mg/kg</w:t>
            </w:r>
          </w:p>
        </w:tc>
        <w:tc>
          <w:tcPr>
            <w:tcW w:w="588" w:type="dxa"/>
            <w:tcBorders>
              <w:tl2br w:val="nil"/>
              <w:tr2bl w:val="nil"/>
            </w:tcBorders>
            <w:tcMar>
              <w:top w:w="0" w:type="dxa"/>
              <w:left w:w="28" w:type="dxa"/>
              <w:bottom w:w="0" w:type="dxa"/>
              <w:right w:w="28" w:type="dxa"/>
            </w:tcMar>
            <w:vAlign w:val="center"/>
          </w:tcPr>
          <w:p w14:paraId="628623C9">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铜</w:t>
            </w:r>
            <w:r>
              <w:rPr>
                <w:rFonts w:hint="default" w:ascii="Times New Roman" w:hAnsi="Times New Roman" w:eastAsia="宋体" w:cs="Times New Roman"/>
                <w:color w:val="auto"/>
                <w:sz w:val="21"/>
                <w:szCs w:val="21"/>
                <w:lang w:val="en-US" w:eastAsia="zh-CN"/>
              </w:rPr>
              <w:t>mg/kg</w:t>
            </w:r>
          </w:p>
        </w:tc>
        <w:tc>
          <w:tcPr>
            <w:tcW w:w="625" w:type="dxa"/>
            <w:tcBorders>
              <w:tl2br w:val="nil"/>
              <w:tr2bl w:val="nil"/>
            </w:tcBorders>
            <w:tcMar>
              <w:top w:w="0" w:type="dxa"/>
              <w:left w:w="28" w:type="dxa"/>
              <w:bottom w:w="0" w:type="dxa"/>
              <w:right w:w="28" w:type="dxa"/>
            </w:tcMar>
            <w:vAlign w:val="center"/>
          </w:tcPr>
          <w:p w14:paraId="2A617BE2">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镍</w:t>
            </w:r>
            <w:r>
              <w:rPr>
                <w:rFonts w:hint="default" w:ascii="Times New Roman" w:hAnsi="Times New Roman" w:eastAsia="宋体" w:cs="Times New Roman"/>
                <w:color w:val="auto"/>
                <w:sz w:val="21"/>
                <w:szCs w:val="21"/>
                <w:lang w:val="en-US" w:eastAsia="zh-CN"/>
              </w:rPr>
              <w:t>mg/kg</w:t>
            </w:r>
          </w:p>
        </w:tc>
        <w:tc>
          <w:tcPr>
            <w:tcW w:w="567" w:type="dxa"/>
            <w:tcBorders>
              <w:tl2br w:val="nil"/>
              <w:tr2bl w:val="nil"/>
            </w:tcBorders>
            <w:tcMar>
              <w:top w:w="0" w:type="dxa"/>
              <w:left w:w="28" w:type="dxa"/>
              <w:bottom w:w="0" w:type="dxa"/>
              <w:right w:w="28" w:type="dxa"/>
            </w:tcMar>
            <w:vAlign w:val="center"/>
          </w:tcPr>
          <w:p w14:paraId="4D32FE05">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铬</w:t>
            </w:r>
            <w:r>
              <w:rPr>
                <w:rFonts w:hint="default" w:ascii="Times New Roman" w:hAnsi="Times New Roman" w:eastAsia="宋体" w:cs="Times New Roman"/>
                <w:color w:val="auto"/>
                <w:sz w:val="21"/>
                <w:szCs w:val="21"/>
                <w:lang w:val="en-US" w:eastAsia="zh-CN"/>
              </w:rPr>
              <w:t>mg/kg</w:t>
            </w:r>
          </w:p>
        </w:tc>
        <w:tc>
          <w:tcPr>
            <w:tcW w:w="663" w:type="dxa"/>
            <w:tcBorders>
              <w:tl2br w:val="nil"/>
              <w:tr2bl w:val="nil"/>
            </w:tcBorders>
            <w:tcMar>
              <w:top w:w="0" w:type="dxa"/>
              <w:left w:w="28" w:type="dxa"/>
              <w:bottom w:w="0" w:type="dxa"/>
              <w:right w:w="28" w:type="dxa"/>
            </w:tcMar>
            <w:vAlign w:val="center"/>
          </w:tcPr>
          <w:p w14:paraId="36101B03">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锌</w:t>
            </w:r>
            <w:r>
              <w:rPr>
                <w:rFonts w:hint="default" w:ascii="Times New Roman" w:hAnsi="Times New Roman" w:eastAsia="宋体" w:cs="Times New Roman"/>
                <w:color w:val="auto"/>
                <w:sz w:val="21"/>
                <w:szCs w:val="21"/>
                <w:lang w:val="en-US" w:eastAsia="zh-CN"/>
              </w:rPr>
              <w:t>mg/kg</w:t>
            </w:r>
          </w:p>
        </w:tc>
        <w:tc>
          <w:tcPr>
            <w:tcW w:w="570" w:type="dxa"/>
            <w:tcBorders>
              <w:tl2br w:val="nil"/>
              <w:tr2bl w:val="nil"/>
            </w:tcBorders>
            <w:tcMar>
              <w:top w:w="0" w:type="dxa"/>
              <w:left w:w="28" w:type="dxa"/>
              <w:bottom w:w="0" w:type="dxa"/>
              <w:right w:w="28" w:type="dxa"/>
            </w:tcMar>
            <w:vAlign w:val="center"/>
          </w:tcPr>
          <w:p w14:paraId="1C63517D">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氟化物</w:t>
            </w:r>
            <w:r>
              <w:rPr>
                <w:rFonts w:hint="default" w:ascii="Times New Roman" w:hAnsi="Times New Roman" w:eastAsia="宋体" w:cs="Times New Roman"/>
                <w:color w:val="auto"/>
                <w:sz w:val="21"/>
                <w:szCs w:val="21"/>
                <w:lang w:val="en-US" w:eastAsia="zh-CN"/>
              </w:rPr>
              <w:t>mg/kg</w:t>
            </w:r>
          </w:p>
        </w:tc>
        <w:tc>
          <w:tcPr>
            <w:tcW w:w="675" w:type="dxa"/>
            <w:tcBorders>
              <w:tl2br w:val="nil"/>
              <w:tr2bl w:val="nil"/>
            </w:tcBorders>
            <w:tcMar>
              <w:top w:w="0" w:type="dxa"/>
              <w:left w:w="28" w:type="dxa"/>
              <w:bottom w:w="0" w:type="dxa"/>
              <w:right w:w="28" w:type="dxa"/>
            </w:tcMar>
            <w:vAlign w:val="center"/>
          </w:tcPr>
          <w:p w14:paraId="6A975E81">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锰</w:t>
            </w:r>
            <w:r>
              <w:rPr>
                <w:rFonts w:hint="default" w:ascii="Times New Roman" w:hAnsi="Times New Roman" w:eastAsia="宋体" w:cs="Times New Roman"/>
                <w:color w:val="auto"/>
                <w:sz w:val="21"/>
                <w:szCs w:val="21"/>
                <w:lang w:val="en-US" w:eastAsia="zh-CN"/>
              </w:rPr>
              <w:t>mg/kg</w:t>
            </w:r>
          </w:p>
        </w:tc>
        <w:tc>
          <w:tcPr>
            <w:tcW w:w="562" w:type="dxa"/>
            <w:tcBorders>
              <w:tl2br w:val="nil"/>
              <w:tr2bl w:val="nil"/>
            </w:tcBorders>
            <w:tcMar>
              <w:top w:w="0" w:type="dxa"/>
              <w:left w:w="28" w:type="dxa"/>
              <w:bottom w:w="0" w:type="dxa"/>
              <w:right w:w="28" w:type="dxa"/>
            </w:tcMar>
            <w:vAlign w:val="center"/>
          </w:tcPr>
          <w:p w14:paraId="36579CE5">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铊</w:t>
            </w:r>
            <w:r>
              <w:rPr>
                <w:rFonts w:hint="default" w:ascii="Times New Roman" w:hAnsi="Times New Roman" w:eastAsia="宋体" w:cs="Times New Roman"/>
                <w:color w:val="auto"/>
                <w:sz w:val="21"/>
                <w:szCs w:val="21"/>
                <w:lang w:val="en-US" w:eastAsia="zh-CN"/>
              </w:rPr>
              <w:t>mg/kg</w:t>
            </w:r>
          </w:p>
        </w:tc>
        <w:tc>
          <w:tcPr>
            <w:tcW w:w="712" w:type="dxa"/>
            <w:tcBorders>
              <w:tl2br w:val="nil"/>
              <w:tr2bl w:val="nil"/>
            </w:tcBorders>
            <w:tcMar>
              <w:top w:w="0" w:type="dxa"/>
              <w:left w:w="28" w:type="dxa"/>
              <w:bottom w:w="0" w:type="dxa"/>
              <w:right w:w="28" w:type="dxa"/>
            </w:tcMar>
            <w:vAlign w:val="center"/>
          </w:tcPr>
          <w:p w14:paraId="210565D7">
            <w:pPr>
              <w:keepNext w:val="0"/>
              <w:keepLines w:val="0"/>
              <w:pageBreakBefore w:val="0"/>
              <w:tabs>
                <w:tab w:val="left" w:pos="414"/>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含盐量</w:t>
            </w:r>
            <w:r>
              <w:rPr>
                <w:rFonts w:hint="default" w:ascii="Times New Roman" w:hAnsi="Times New Roman" w:eastAsia="宋体" w:cs="Times New Roman"/>
                <w:color w:val="auto"/>
                <w:sz w:val="21"/>
                <w:szCs w:val="21"/>
                <w:lang w:val="en-US" w:eastAsia="zh-CN"/>
              </w:rPr>
              <w:t>g/kg</w:t>
            </w:r>
          </w:p>
        </w:tc>
      </w:tr>
      <w:tr w14:paraId="32417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7169F08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11</w:t>
            </w:r>
            <w:r>
              <w:rPr>
                <w:rFonts w:hint="default" w:ascii="Times New Roman" w:hAnsi="Times New Roman" w:eastAsia="宋体" w:cs="Times New Roman"/>
                <w:color w:val="auto"/>
                <w:sz w:val="21"/>
                <w:szCs w:val="21"/>
                <w:highlight w:val="none"/>
                <w:vertAlign w:val="superscript"/>
              </w:rPr>
              <w:t>#</w:t>
            </w:r>
          </w:p>
        </w:tc>
        <w:tc>
          <w:tcPr>
            <w:tcW w:w="713" w:type="dxa"/>
            <w:tcBorders>
              <w:tl2br w:val="nil"/>
              <w:tr2bl w:val="nil"/>
            </w:tcBorders>
            <w:tcMar>
              <w:top w:w="0" w:type="dxa"/>
              <w:left w:w="28" w:type="dxa"/>
              <w:bottom w:w="0" w:type="dxa"/>
              <w:right w:w="28" w:type="dxa"/>
            </w:tcMar>
            <w:vAlign w:val="center"/>
          </w:tcPr>
          <w:p w14:paraId="32DB36D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8.17</w:t>
            </w:r>
          </w:p>
        </w:tc>
        <w:tc>
          <w:tcPr>
            <w:tcW w:w="600" w:type="dxa"/>
            <w:tcBorders>
              <w:tl2br w:val="nil"/>
              <w:tr2bl w:val="nil"/>
            </w:tcBorders>
            <w:tcMar>
              <w:top w:w="0" w:type="dxa"/>
              <w:left w:w="28" w:type="dxa"/>
              <w:bottom w:w="0" w:type="dxa"/>
              <w:right w:w="28" w:type="dxa"/>
            </w:tcMar>
            <w:vAlign w:val="center"/>
          </w:tcPr>
          <w:p w14:paraId="4E81E94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7.4</w:t>
            </w:r>
          </w:p>
        </w:tc>
        <w:tc>
          <w:tcPr>
            <w:tcW w:w="575" w:type="dxa"/>
            <w:tcBorders>
              <w:tl2br w:val="nil"/>
              <w:tr2bl w:val="nil"/>
            </w:tcBorders>
            <w:tcMar>
              <w:top w:w="0" w:type="dxa"/>
              <w:left w:w="28" w:type="dxa"/>
              <w:bottom w:w="0" w:type="dxa"/>
              <w:right w:w="28" w:type="dxa"/>
            </w:tcMar>
            <w:vAlign w:val="center"/>
          </w:tcPr>
          <w:p w14:paraId="63CE32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w:t>
            </w:r>
          </w:p>
        </w:tc>
        <w:tc>
          <w:tcPr>
            <w:tcW w:w="762" w:type="dxa"/>
            <w:tcBorders>
              <w:tl2br w:val="nil"/>
              <w:tr2bl w:val="nil"/>
            </w:tcBorders>
            <w:tcMar>
              <w:top w:w="0" w:type="dxa"/>
              <w:left w:w="28" w:type="dxa"/>
              <w:bottom w:w="0" w:type="dxa"/>
              <w:right w:w="28" w:type="dxa"/>
            </w:tcMar>
            <w:vAlign w:val="center"/>
          </w:tcPr>
          <w:p w14:paraId="21B822F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0.438</w:t>
            </w:r>
          </w:p>
        </w:tc>
        <w:tc>
          <w:tcPr>
            <w:tcW w:w="625" w:type="dxa"/>
            <w:tcBorders>
              <w:tl2br w:val="nil"/>
              <w:tr2bl w:val="nil"/>
            </w:tcBorders>
            <w:tcMar>
              <w:top w:w="0" w:type="dxa"/>
              <w:left w:w="28" w:type="dxa"/>
              <w:bottom w:w="0" w:type="dxa"/>
              <w:right w:w="28" w:type="dxa"/>
            </w:tcMar>
            <w:vAlign w:val="center"/>
          </w:tcPr>
          <w:p w14:paraId="2EF868F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88" w:type="dxa"/>
            <w:tcBorders>
              <w:tl2br w:val="nil"/>
              <w:tr2bl w:val="nil"/>
            </w:tcBorders>
            <w:tcMar>
              <w:top w:w="0" w:type="dxa"/>
              <w:left w:w="28" w:type="dxa"/>
              <w:bottom w:w="0" w:type="dxa"/>
              <w:right w:w="28" w:type="dxa"/>
            </w:tcMar>
            <w:vAlign w:val="center"/>
          </w:tcPr>
          <w:p w14:paraId="7ECFD11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25.0</w:t>
            </w:r>
          </w:p>
        </w:tc>
        <w:tc>
          <w:tcPr>
            <w:tcW w:w="625" w:type="dxa"/>
            <w:tcBorders>
              <w:tl2br w:val="nil"/>
              <w:tr2bl w:val="nil"/>
            </w:tcBorders>
            <w:tcMar>
              <w:top w:w="0" w:type="dxa"/>
              <w:left w:w="28" w:type="dxa"/>
              <w:bottom w:w="0" w:type="dxa"/>
              <w:right w:w="28" w:type="dxa"/>
            </w:tcMar>
            <w:vAlign w:val="center"/>
          </w:tcPr>
          <w:p w14:paraId="734E957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30</w:t>
            </w:r>
          </w:p>
        </w:tc>
        <w:tc>
          <w:tcPr>
            <w:tcW w:w="567" w:type="dxa"/>
            <w:tcBorders>
              <w:tl2br w:val="nil"/>
              <w:tr2bl w:val="nil"/>
            </w:tcBorders>
            <w:tcMar>
              <w:top w:w="0" w:type="dxa"/>
              <w:left w:w="28" w:type="dxa"/>
              <w:bottom w:w="0" w:type="dxa"/>
              <w:right w:w="28" w:type="dxa"/>
            </w:tcMar>
            <w:vAlign w:val="center"/>
          </w:tcPr>
          <w:p w14:paraId="7CFCD5A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39</w:t>
            </w:r>
          </w:p>
        </w:tc>
        <w:tc>
          <w:tcPr>
            <w:tcW w:w="663" w:type="dxa"/>
            <w:tcBorders>
              <w:tl2br w:val="nil"/>
              <w:tr2bl w:val="nil"/>
            </w:tcBorders>
            <w:tcMar>
              <w:top w:w="0" w:type="dxa"/>
              <w:left w:w="28" w:type="dxa"/>
              <w:bottom w:w="0" w:type="dxa"/>
              <w:right w:w="28" w:type="dxa"/>
            </w:tcMar>
            <w:vAlign w:val="center"/>
          </w:tcPr>
          <w:p w14:paraId="2648AC0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126</w:t>
            </w:r>
          </w:p>
        </w:tc>
        <w:tc>
          <w:tcPr>
            <w:tcW w:w="570" w:type="dxa"/>
            <w:tcBorders>
              <w:tl2br w:val="nil"/>
              <w:tr2bl w:val="nil"/>
            </w:tcBorders>
            <w:tcMar>
              <w:top w:w="0" w:type="dxa"/>
              <w:left w:w="28" w:type="dxa"/>
              <w:bottom w:w="0" w:type="dxa"/>
              <w:right w:w="28" w:type="dxa"/>
            </w:tcMar>
            <w:vAlign w:val="center"/>
          </w:tcPr>
          <w:p w14:paraId="6D12EB6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180</w:t>
            </w:r>
          </w:p>
        </w:tc>
        <w:tc>
          <w:tcPr>
            <w:tcW w:w="675" w:type="dxa"/>
            <w:tcBorders>
              <w:tl2br w:val="nil"/>
              <w:tr2bl w:val="nil"/>
            </w:tcBorders>
            <w:tcMar>
              <w:top w:w="0" w:type="dxa"/>
              <w:left w:w="28" w:type="dxa"/>
              <w:bottom w:w="0" w:type="dxa"/>
              <w:right w:w="28" w:type="dxa"/>
            </w:tcMar>
            <w:vAlign w:val="center"/>
          </w:tcPr>
          <w:p w14:paraId="4F07A9E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365</w:t>
            </w:r>
          </w:p>
        </w:tc>
        <w:tc>
          <w:tcPr>
            <w:tcW w:w="562" w:type="dxa"/>
            <w:tcBorders>
              <w:tl2br w:val="nil"/>
              <w:tr2bl w:val="nil"/>
            </w:tcBorders>
            <w:tcMar>
              <w:top w:w="0" w:type="dxa"/>
              <w:left w:w="28" w:type="dxa"/>
              <w:bottom w:w="0" w:type="dxa"/>
              <w:right w:w="28" w:type="dxa"/>
            </w:tcMar>
            <w:vAlign w:val="center"/>
          </w:tcPr>
          <w:p w14:paraId="5AF9424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29.4</w:t>
            </w:r>
          </w:p>
        </w:tc>
        <w:tc>
          <w:tcPr>
            <w:tcW w:w="712" w:type="dxa"/>
            <w:tcBorders>
              <w:tl2br w:val="nil"/>
              <w:tr2bl w:val="nil"/>
            </w:tcBorders>
            <w:tcMar>
              <w:top w:w="0" w:type="dxa"/>
              <w:left w:w="28" w:type="dxa"/>
              <w:bottom w:w="0" w:type="dxa"/>
              <w:right w:w="28" w:type="dxa"/>
            </w:tcMar>
            <w:vAlign w:val="center"/>
          </w:tcPr>
          <w:p w14:paraId="5A3AB14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1.8</w:t>
            </w:r>
          </w:p>
        </w:tc>
      </w:tr>
      <w:tr w14:paraId="573D7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42489C9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12#</w:t>
            </w:r>
          </w:p>
        </w:tc>
        <w:tc>
          <w:tcPr>
            <w:tcW w:w="713" w:type="dxa"/>
            <w:tcBorders>
              <w:tl2br w:val="nil"/>
              <w:tr2bl w:val="nil"/>
            </w:tcBorders>
            <w:tcMar>
              <w:top w:w="0" w:type="dxa"/>
              <w:left w:w="28" w:type="dxa"/>
              <w:bottom w:w="0" w:type="dxa"/>
              <w:right w:w="28" w:type="dxa"/>
            </w:tcMar>
            <w:vAlign w:val="center"/>
          </w:tcPr>
          <w:p w14:paraId="36DD0BA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8.20</w:t>
            </w:r>
          </w:p>
        </w:tc>
        <w:tc>
          <w:tcPr>
            <w:tcW w:w="600" w:type="dxa"/>
            <w:tcBorders>
              <w:tl2br w:val="nil"/>
              <w:tr2bl w:val="nil"/>
            </w:tcBorders>
            <w:tcMar>
              <w:top w:w="0" w:type="dxa"/>
              <w:left w:w="28" w:type="dxa"/>
              <w:bottom w:w="0" w:type="dxa"/>
              <w:right w:w="28" w:type="dxa"/>
            </w:tcMar>
            <w:vAlign w:val="center"/>
          </w:tcPr>
          <w:p w14:paraId="2C361CF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75" w:type="dxa"/>
            <w:tcBorders>
              <w:tl2br w:val="nil"/>
              <w:tr2bl w:val="nil"/>
            </w:tcBorders>
            <w:tcMar>
              <w:top w:w="0" w:type="dxa"/>
              <w:left w:w="28" w:type="dxa"/>
              <w:bottom w:w="0" w:type="dxa"/>
              <w:right w:w="28" w:type="dxa"/>
            </w:tcMar>
            <w:vAlign w:val="center"/>
          </w:tcPr>
          <w:p w14:paraId="2CD107D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10</w:t>
            </w:r>
          </w:p>
        </w:tc>
        <w:tc>
          <w:tcPr>
            <w:tcW w:w="762" w:type="dxa"/>
            <w:tcBorders>
              <w:tl2br w:val="nil"/>
              <w:tr2bl w:val="nil"/>
            </w:tcBorders>
            <w:tcMar>
              <w:top w:w="0" w:type="dxa"/>
              <w:left w:w="28" w:type="dxa"/>
              <w:bottom w:w="0" w:type="dxa"/>
              <w:right w:w="28" w:type="dxa"/>
            </w:tcMar>
            <w:vAlign w:val="center"/>
          </w:tcPr>
          <w:p w14:paraId="34491A2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0.348</w:t>
            </w:r>
          </w:p>
        </w:tc>
        <w:tc>
          <w:tcPr>
            <w:tcW w:w="625" w:type="dxa"/>
            <w:tcBorders>
              <w:tl2br w:val="nil"/>
              <w:tr2bl w:val="nil"/>
            </w:tcBorders>
            <w:tcMar>
              <w:top w:w="0" w:type="dxa"/>
              <w:left w:w="28" w:type="dxa"/>
              <w:bottom w:w="0" w:type="dxa"/>
              <w:right w:w="28" w:type="dxa"/>
            </w:tcMar>
            <w:vAlign w:val="center"/>
          </w:tcPr>
          <w:p w14:paraId="3920ABB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88" w:type="dxa"/>
            <w:tcBorders>
              <w:tl2br w:val="nil"/>
              <w:tr2bl w:val="nil"/>
            </w:tcBorders>
            <w:tcMar>
              <w:top w:w="0" w:type="dxa"/>
              <w:left w:w="28" w:type="dxa"/>
              <w:bottom w:w="0" w:type="dxa"/>
              <w:right w:w="28" w:type="dxa"/>
            </w:tcMar>
            <w:vAlign w:val="center"/>
          </w:tcPr>
          <w:p w14:paraId="1E32AA8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25.6</w:t>
            </w:r>
          </w:p>
        </w:tc>
        <w:tc>
          <w:tcPr>
            <w:tcW w:w="625" w:type="dxa"/>
            <w:tcBorders>
              <w:tl2br w:val="nil"/>
              <w:tr2bl w:val="nil"/>
            </w:tcBorders>
            <w:tcMar>
              <w:top w:w="0" w:type="dxa"/>
              <w:left w:w="28" w:type="dxa"/>
              <w:bottom w:w="0" w:type="dxa"/>
              <w:right w:w="28" w:type="dxa"/>
            </w:tcMar>
            <w:vAlign w:val="center"/>
          </w:tcPr>
          <w:p w14:paraId="1C1902D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34</w:t>
            </w:r>
          </w:p>
        </w:tc>
        <w:tc>
          <w:tcPr>
            <w:tcW w:w="567" w:type="dxa"/>
            <w:tcBorders>
              <w:tl2br w:val="nil"/>
              <w:tr2bl w:val="nil"/>
            </w:tcBorders>
            <w:tcMar>
              <w:top w:w="0" w:type="dxa"/>
              <w:left w:w="28" w:type="dxa"/>
              <w:bottom w:w="0" w:type="dxa"/>
              <w:right w:w="28" w:type="dxa"/>
            </w:tcMar>
            <w:vAlign w:val="center"/>
          </w:tcPr>
          <w:p w14:paraId="4B8882B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21</w:t>
            </w:r>
          </w:p>
        </w:tc>
        <w:tc>
          <w:tcPr>
            <w:tcW w:w="663" w:type="dxa"/>
            <w:tcBorders>
              <w:tl2br w:val="nil"/>
              <w:tr2bl w:val="nil"/>
            </w:tcBorders>
            <w:tcMar>
              <w:top w:w="0" w:type="dxa"/>
              <w:left w:w="28" w:type="dxa"/>
              <w:bottom w:w="0" w:type="dxa"/>
              <w:right w:w="28" w:type="dxa"/>
            </w:tcMar>
            <w:vAlign w:val="center"/>
          </w:tcPr>
          <w:p w14:paraId="26E8DC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155</w:t>
            </w:r>
          </w:p>
        </w:tc>
        <w:tc>
          <w:tcPr>
            <w:tcW w:w="570" w:type="dxa"/>
            <w:tcBorders>
              <w:tl2br w:val="nil"/>
              <w:tr2bl w:val="nil"/>
            </w:tcBorders>
            <w:tcMar>
              <w:top w:w="0" w:type="dxa"/>
              <w:left w:w="28" w:type="dxa"/>
              <w:bottom w:w="0" w:type="dxa"/>
              <w:right w:w="28" w:type="dxa"/>
            </w:tcMar>
            <w:vAlign w:val="center"/>
          </w:tcPr>
          <w:p w14:paraId="0FF25EA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158</w:t>
            </w:r>
          </w:p>
        </w:tc>
        <w:tc>
          <w:tcPr>
            <w:tcW w:w="675" w:type="dxa"/>
            <w:tcBorders>
              <w:tl2br w:val="nil"/>
              <w:tr2bl w:val="nil"/>
            </w:tcBorders>
            <w:tcMar>
              <w:top w:w="0" w:type="dxa"/>
              <w:left w:w="28" w:type="dxa"/>
              <w:bottom w:w="0" w:type="dxa"/>
              <w:right w:w="28" w:type="dxa"/>
            </w:tcMar>
            <w:vAlign w:val="center"/>
          </w:tcPr>
          <w:p w14:paraId="7647549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376</w:t>
            </w:r>
          </w:p>
        </w:tc>
        <w:tc>
          <w:tcPr>
            <w:tcW w:w="562" w:type="dxa"/>
            <w:tcBorders>
              <w:tl2br w:val="nil"/>
              <w:tr2bl w:val="nil"/>
            </w:tcBorders>
            <w:tcMar>
              <w:top w:w="0" w:type="dxa"/>
              <w:left w:w="28" w:type="dxa"/>
              <w:bottom w:w="0" w:type="dxa"/>
              <w:right w:w="28" w:type="dxa"/>
            </w:tcMar>
            <w:vAlign w:val="center"/>
          </w:tcPr>
          <w:p w14:paraId="2C040FC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25.4</w:t>
            </w:r>
          </w:p>
        </w:tc>
        <w:tc>
          <w:tcPr>
            <w:tcW w:w="712" w:type="dxa"/>
            <w:tcBorders>
              <w:tl2br w:val="nil"/>
              <w:tr2bl w:val="nil"/>
            </w:tcBorders>
            <w:tcMar>
              <w:top w:w="0" w:type="dxa"/>
              <w:left w:w="28" w:type="dxa"/>
              <w:bottom w:w="0" w:type="dxa"/>
              <w:right w:w="28" w:type="dxa"/>
            </w:tcMar>
            <w:vAlign w:val="center"/>
          </w:tcPr>
          <w:p w14:paraId="6C3B15C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1.7</w:t>
            </w:r>
          </w:p>
        </w:tc>
      </w:tr>
      <w:tr w14:paraId="579F9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4EB3B19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13#</w:t>
            </w:r>
          </w:p>
        </w:tc>
        <w:tc>
          <w:tcPr>
            <w:tcW w:w="713" w:type="dxa"/>
            <w:tcBorders>
              <w:tl2br w:val="nil"/>
              <w:tr2bl w:val="nil"/>
            </w:tcBorders>
            <w:tcMar>
              <w:top w:w="0" w:type="dxa"/>
              <w:left w:w="28" w:type="dxa"/>
              <w:bottom w:w="0" w:type="dxa"/>
              <w:right w:w="28" w:type="dxa"/>
            </w:tcMar>
            <w:vAlign w:val="center"/>
          </w:tcPr>
          <w:p w14:paraId="2DAC893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8.14</w:t>
            </w:r>
          </w:p>
        </w:tc>
        <w:tc>
          <w:tcPr>
            <w:tcW w:w="600" w:type="dxa"/>
            <w:tcBorders>
              <w:tl2br w:val="nil"/>
              <w:tr2bl w:val="nil"/>
            </w:tcBorders>
            <w:tcMar>
              <w:top w:w="0" w:type="dxa"/>
              <w:left w:w="28" w:type="dxa"/>
              <w:bottom w:w="0" w:type="dxa"/>
              <w:right w:w="28" w:type="dxa"/>
            </w:tcMar>
            <w:vAlign w:val="center"/>
          </w:tcPr>
          <w:p w14:paraId="577FD83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75" w:type="dxa"/>
            <w:tcBorders>
              <w:tl2br w:val="nil"/>
              <w:tr2bl w:val="nil"/>
            </w:tcBorders>
            <w:tcMar>
              <w:top w:w="0" w:type="dxa"/>
              <w:left w:w="28" w:type="dxa"/>
              <w:bottom w:w="0" w:type="dxa"/>
              <w:right w:w="28" w:type="dxa"/>
            </w:tcMar>
            <w:vAlign w:val="center"/>
          </w:tcPr>
          <w:p w14:paraId="63EA6A4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16</w:t>
            </w:r>
          </w:p>
        </w:tc>
        <w:tc>
          <w:tcPr>
            <w:tcW w:w="762" w:type="dxa"/>
            <w:tcBorders>
              <w:tl2br w:val="nil"/>
              <w:tr2bl w:val="nil"/>
            </w:tcBorders>
            <w:tcMar>
              <w:top w:w="0" w:type="dxa"/>
              <w:left w:w="28" w:type="dxa"/>
              <w:bottom w:w="0" w:type="dxa"/>
              <w:right w:w="28" w:type="dxa"/>
            </w:tcMar>
            <w:vAlign w:val="center"/>
          </w:tcPr>
          <w:p w14:paraId="678181F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0.224</w:t>
            </w:r>
          </w:p>
        </w:tc>
        <w:tc>
          <w:tcPr>
            <w:tcW w:w="625" w:type="dxa"/>
            <w:tcBorders>
              <w:tl2br w:val="nil"/>
              <w:tr2bl w:val="nil"/>
            </w:tcBorders>
            <w:tcMar>
              <w:top w:w="0" w:type="dxa"/>
              <w:left w:w="28" w:type="dxa"/>
              <w:bottom w:w="0" w:type="dxa"/>
              <w:right w:w="28" w:type="dxa"/>
            </w:tcMar>
            <w:vAlign w:val="center"/>
          </w:tcPr>
          <w:p w14:paraId="65CE6E2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88" w:type="dxa"/>
            <w:tcBorders>
              <w:tl2br w:val="nil"/>
              <w:tr2bl w:val="nil"/>
            </w:tcBorders>
            <w:tcMar>
              <w:top w:w="0" w:type="dxa"/>
              <w:left w:w="28" w:type="dxa"/>
              <w:bottom w:w="0" w:type="dxa"/>
              <w:right w:w="28" w:type="dxa"/>
            </w:tcMar>
            <w:vAlign w:val="center"/>
          </w:tcPr>
          <w:p w14:paraId="1108E8B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22.5</w:t>
            </w:r>
          </w:p>
        </w:tc>
        <w:tc>
          <w:tcPr>
            <w:tcW w:w="625" w:type="dxa"/>
            <w:tcBorders>
              <w:tl2br w:val="nil"/>
              <w:tr2bl w:val="nil"/>
            </w:tcBorders>
            <w:tcMar>
              <w:top w:w="0" w:type="dxa"/>
              <w:left w:w="28" w:type="dxa"/>
              <w:bottom w:w="0" w:type="dxa"/>
              <w:right w:w="28" w:type="dxa"/>
            </w:tcMar>
            <w:vAlign w:val="center"/>
          </w:tcPr>
          <w:p w14:paraId="049C889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37</w:t>
            </w:r>
          </w:p>
        </w:tc>
        <w:tc>
          <w:tcPr>
            <w:tcW w:w="567" w:type="dxa"/>
            <w:tcBorders>
              <w:tl2br w:val="nil"/>
              <w:tr2bl w:val="nil"/>
            </w:tcBorders>
            <w:tcMar>
              <w:top w:w="0" w:type="dxa"/>
              <w:left w:w="28" w:type="dxa"/>
              <w:bottom w:w="0" w:type="dxa"/>
              <w:right w:w="28" w:type="dxa"/>
            </w:tcMar>
            <w:vAlign w:val="center"/>
          </w:tcPr>
          <w:p w14:paraId="239C681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16</w:t>
            </w:r>
          </w:p>
        </w:tc>
        <w:tc>
          <w:tcPr>
            <w:tcW w:w="663" w:type="dxa"/>
            <w:tcBorders>
              <w:tl2br w:val="nil"/>
              <w:tr2bl w:val="nil"/>
            </w:tcBorders>
            <w:tcMar>
              <w:top w:w="0" w:type="dxa"/>
              <w:left w:w="28" w:type="dxa"/>
              <w:bottom w:w="0" w:type="dxa"/>
              <w:right w:w="28" w:type="dxa"/>
            </w:tcMar>
            <w:vAlign w:val="center"/>
          </w:tcPr>
          <w:p w14:paraId="7FBB185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130</w:t>
            </w:r>
          </w:p>
        </w:tc>
        <w:tc>
          <w:tcPr>
            <w:tcW w:w="570" w:type="dxa"/>
            <w:tcBorders>
              <w:tl2br w:val="nil"/>
              <w:tr2bl w:val="nil"/>
            </w:tcBorders>
            <w:tcMar>
              <w:top w:w="0" w:type="dxa"/>
              <w:left w:w="28" w:type="dxa"/>
              <w:bottom w:w="0" w:type="dxa"/>
              <w:right w:w="28" w:type="dxa"/>
            </w:tcMar>
            <w:vAlign w:val="center"/>
          </w:tcPr>
          <w:p w14:paraId="70595C2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180</w:t>
            </w:r>
          </w:p>
        </w:tc>
        <w:tc>
          <w:tcPr>
            <w:tcW w:w="675" w:type="dxa"/>
            <w:tcBorders>
              <w:tl2br w:val="nil"/>
              <w:tr2bl w:val="nil"/>
            </w:tcBorders>
            <w:tcMar>
              <w:top w:w="0" w:type="dxa"/>
              <w:left w:w="28" w:type="dxa"/>
              <w:bottom w:w="0" w:type="dxa"/>
              <w:right w:w="28" w:type="dxa"/>
            </w:tcMar>
            <w:vAlign w:val="center"/>
          </w:tcPr>
          <w:p w14:paraId="50B7942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340</w:t>
            </w:r>
          </w:p>
        </w:tc>
        <w:tc>
          <w:tcPr>
            <w:tcW w:w="562" w:type="dxa"/>
            <w:tcBorders>
              <w:tl2br w:val="nil"/>
              <w:tr2bl w:val="nil"/>
            </w:tcBorders>
            <w:tcMar>
              <w:top w:w="0" w:type="dxa"/>
              <w:left w:w="28" w:type="dxa"/>
              <w:bottom w:w="0" w:type="dxa"/>
              <w:right w:w="28" w:type="dxa"/>
            </w:tcMar>
            <w:vAlign w:val="center"/>
          </w:tcPr>
          <w:p w14:paraId="0EA700C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28.1</w:t>
            </w:r>
          </w:p>
        </w:tc>
        <w:tc>
          <w:tcPr>
            <w:tcW w:w="712" w:type="dxa"/>
            <w:tcBorders>
              <w:tl2br w:val="nil"/>
              <w:tr2bl w:val="nil"/>
            </w:tcBorders>
            <w:tcMar>
              <w:top w:w="0" w:type="dxa"/>
              <w:left w:w="28" w:type="dxa"/>
              <w:bottom w:w="0" w:type="dxa"/>
              <w:right w:w="28" w:type="dxa"/>
            </w:tcMar>
            <w:vAlign w:val="center"/>
          </w:tcPr>
          <w:p w14:paraId="6DD9A42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1.8</w:t>
            </w:r>
          </w:p>
        </w:tc>
      </w:tr>
      <w:tr w14:paraId="2C5D4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5EAC50C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14#</w:t>
            </w:r>
          </w:p>
        </w:tc>
        <w:tc>
          <w:tcPr>
            <w:tcW w:w="713" w:type="dxa"/>
            <w:tcBorders>
              <w:tl2br w:val="nil"/>
              <w:tr2bl w:val="nil"/>
            </w:tcBorders>
            <w:tcMar>
              <w:top w:w="0" w:type="dxa"/>
              <w:left w:w="28" w:type="dxa"/>
              <w:bottom w:w="0" w:type="dxa"/>
              <w:right w:w="28" w:type="dxa"/>
            </w:tcMar>
            <w:vAlign w:val="center"/>
          </w:tcPr>
          <w:p w14:paraId="4E27B6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8.16</w:t>
            </w:r>
          </w:p>
        </w:tc>
        <w:tc>
          <w:tcPr>
            <w:tcW w:w="600" w:type="dxa"/>
            <w:tcBorders>
              <w:tl2br w:val="nil"/>
              <w:tr2bl w:val="nil"/>
            </w:tcBorders>
            <w:tcMar>
              <w:top w:w="0" w:type="dxa"/>
              <w:left w:w="28" w:type="dxa"/>
              <w:bottom w:w="0" w:type="dxa"/>
              <w:right w:w="28" w:type="dxa"/>
            </w:tcMar>
            <w:vAlign w:val="center"/>
          </w:tcPr>
          <w:p w14:paraId="25EFCCD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0.9</w:t>
            </w:r>
          </w:p>
        </w:tc>
        <w:tc>
          <w:tcPr>
            <w:tcW w:w="575" w:type="dxa"/>
            <w:tcBorders>
              <w:tl2br w:val="nil"/>
              <w:tr2bl w:val="nil"/>
            </w:tcBorders>
            <w:tcMar>
              <w:top w:w="0" w:type="dxa"/>
              <w:left w:w="28" w:type="dxa"/>
              <w:bottom w:w="0" w:type="dxa"/>
              <w:right w:w="28" w:type="dxa"/>
            </w:tcMar>
            <w:vAlign w:val="center"/>
          </w:tcPr>
          <w:p w14:paraId="62C35DA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40</w:t>
            </w:r>
          </w:p>
        </w:tc>
        <w:tc>
          <w:tcPr>
            <w:tcW w:w="762" w:type="dxa"/>
            <w:tcBorders>
              <w:tl2br w:val="nil"/>
              <w:tr2bl w:val="nil"/>
            </w:tcBorders>
            <w:tcMar>
              <w:top w:w="0" w:type="dxa"/>
              <w:left w:w="28" w:type="dxa"/>
              <w:bottom w:w="0" w:type="dxa"/>
              <w:right w:w="28" w:type="dxa"/>
            </w:tcMar>
            <w:vAlign w:val="center"/>
          </w:tcPr>
          <w:p w14:paraId="13C524C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0.498</w:t>
            </w:r>
          </w:p>
        </w:tc>
        <w:tc>
          <w:tcPr>
            <w:tcW w:w="625" w:type="dxa"/>
            <w:tcBorders>
              <w:tl2br w:val="nil"/>
              <w:tr2bl w:val="nil"/>
            </w:tcBorders>
            <w:tcMar>
              <w:top w:w="0" w:type="dxa"/>
              <w:left w:w="28" w:type="dxa"/>
              <w:bottom w:w="0" w:type="dxa"/>
              <w:right w:w="28" w:type="dxa"/>
            </w:tcMar>
            <w:vAlign w:val="center"/>
          </w:tcPr>
          <w:p w14:paraId="058E17C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588" w:type="dxa"/>
            <w:tcBorders>
              <w:tl2br w:val="nil"/>
              <w:tr2bl w:val="nil"/>
            </w:tcBorders>
            <w:tcMar>
              <w:top w:w="0" w:type="dxa"/>
              <w:left w:w="28" w:type="dxa"/>
              <w:bottom w:w="0" w:type="dxa"/>
              <w:right w:w="28" w:type="dxa"/>
            </w:tcMar>
            <w:vAlign w:val="center"/>
          </w:tcPr>
          <w:p w14:paraId="4DACB20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20.9</w:t>
            </w:r>
          </w:p>
        </w:tc>
        <w:tc>
          <w:tcPr>
            <w:tcW w:w="625" w:type="dxa"/>
            <w:tcBorders>
              <w:tl2br w:val="nil"/>
              <w:tr2bl w:val="nil"/>
            </w:tcBorders>
            <w:tcMar>
              <w:top w:w="0" w:type="dxa"/>
              <w:left w:w="28" w:type="dxa"/>
              <w:bottom w:w="0" w:type="dxa"/>
              <w:right w:w="28" w:type="dxa"/>
            </w:tcMar>
            <w:vAlign w:val="center"/>
          </w:tcPr>
          <w:p w14:paraId="6BF9085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23</w:t>
            </w:r>
          </w:p>
        </w:tc>
        <w:tc>
          <w:tcPr>
            <w:tcW w:w="567" w:type="dxa"/>
            <w:tcBorders>
              <w:tl2br w:val="nil"/>
              <w:tr2bl w:val="nil"/>
            </w:tcBorders>
            <w:tcMar>
              <w:top w:w="0" w:type="dxa"/>
              <w:left w:w="28" w:type="dxa"/>
              <w:bottom w:w="0" w:type="dxa"/>
              <w:right w:w="28" w:type="dxa"/>
            </w:tcMar>
            <w:vAlign w:val="center"/>
          </w:tcPr>
          <w:p w14:paraId="10B0BBA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26</w:t>
            </w:r>
          </w:p>
        </w:tc>
        <w:tc>
          <w:tcPr>
            <w:tcW w:w="663" w:type="dxa"/>
            <w:tcBorders>
              <w:tl2br w:val="nil"/>
              <w:tr2bl w:val="nil"/>
            </w:tcBorders>
            <w:tcMar>
              <w:top w:w="0" w:type="dxa"/>
              <w:left w:w="28" w:type="dxa"/>
              <w:bottom w:w="0" w:type="dxa"/>
              <w:right w:w="28" w:type="dxa"/>
            </w:tcMar>
            <w:vAlign w:val="center"/>
          </w:tcPr>
          <w:p w14:paraId="3C1E0D3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122</w:t>
            </w:r>
          </w:p>
        </w:tc>
        <w:tc>
          <w:tcPr>
            <w:tcW w:w="570" w:type="dxa"/>
            <w:tcBorders>
              <w:tl2br w:val="nil"/>
              <w:tr2bl w:val="nil"/>
            </w:tcBorders>
            <w:tcMar>
              <w:top w:w="0" w:type="dxa"/>
              <w:left w:w="28" w:type="dxa"/>
              <w:bottom w:w="0" w:type="dxa"/>
              <w:right w:w="28" w:type="dxa"/>
            </w:tcMar>
            <w:vAlign w:val="center"/>
          </w:tcPr>
          <w:p w14:paraId="1ED99FE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196</w:t>
            </w:r>
          </w:p>
        </w:tc>
        <w:tc>
          <w:tcPr>
            <w:tcW w:w="675" w:type="dxa"/>
            <w:tcBorders>
              <w:tl2br w:val="nil"/>
              <w:tr2bl w:val="nil"/>
            </w:tcBorders>
            <w:tcMar>
              <w:top w:w="0" w:type="dxa"/>
              <w:left w:w="28" w:type="dxa"/>
              <w:bottom w:w="0" w:type="dxa"/>
              <w:right w:w="28" w:type="dxa"/>
            </w:tcMar>
            <w:vAlign w:val="center"/>
          </w:tcPr>
          <w:p w14:paraId="63FB1B8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334</w:t>
            </w:r>
          </w:p>
        </w:tc>
        <w:tc>
          <w:tcPr>
            <w:tcW w:w="562" w:type="dxa"/>
            <w:tcBorders>
              <w:tl2br w:val="nil"/>
              <w:tr2bl w:val="nil"/>
            </w:tcBorders>
            <w:tcMar>
              <w:top w:w="0" w:type="dxa"/>
              <w:left w:w="28" w:type="dxa"/>
              <w:bottom w:w="0" w:type="dxa"/>
              <w:right w:w="28" w:type="dxa"/>
            </w:tcMar>
            <w:vAlign w:val="center"/>
          </w:tcPr>
          <w:p w14:paraId="75588E9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67.9</w:t>
            </w:r>
          </w:p>
        </w:tc>
        <w:tc>
          <w:tcPr>
            <w:tcW w:w="712" w:type="dxa"/>
            <w:tcBorders>
              <w:tl2br w:val="nil"/>
              <w:tr2bl w:val="nil"/>
            </w:tcBorders>
            <w:tcMar>
              <w:top w:w="0" w:type="dxa"/>
              <w:left w:w="28" w:type="dxa"/>
              <w:bottom w:w="0" w:type="dxa"/>
              <w:right w:w="28" w:type="dxa"/>
            </w:tcMar>
            <w:vAlign w:val="center"/>
          </w:tcPr>
          <w:p w14:paraId="711F81A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1.8</w:t>
            </w:r>
          </w:p>
        </w:tc>
      </w:tr>
      <w:tr w14:paraId="7F7CD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493FB20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15#</w:t>
            </w:r>
          </w:p>
        </w:tc>
        <w:tc>
          <w:tcPr>
            <w:tcW w:w="713" w:type="dxa"/>
            <w:tcBorders>
              <w:tl2br w:val="nil"/>
              <w:tr2bl w:val="nil"/>
            </w:tcBorders>
            <w:tcMar>
              <w:top w:w="0" w:type="dxa"/>
              <w:left w:w="28" w:type="dxa"/>
              <w:bottom w:w="0" w:type="dxa"/>
              <w:right w:w="28" w:type="dxa"/>
            </w:tcMar>
            <w:vAlign w:val="center"/>
          </w:tcPr>
          <w:p w14:paraId="1BF248C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8.13</w:t>
            </w:r>
          </w:p>
        </w:tc>
        <w:tc>
          <w:tcPr>
            <w:tcW w:w="600" w:type="dxa"/>
            <w:tcBorders>
              <w:tl2br w:val="nil"/>
              <w:tr2bl w:val="nil"/>
            </w:tcBorders>
            <w:tcMar>
              <w:top w:w="0" w:type="dxa"/>
              <w:left w:w="28" w:type="dxa"/>
              <w:bottom w:w="0" w:type="dxa"/>
              <w:right w:w="28" w:type="dxa"/>
            </w:tcMar>
            <w:vAlign w:val="center"/>
          </w:tcPr>
          <w:p w14:paraId="1831F86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4.0</w:t>
            </w:r>
          </w:p>
        </w:tc>
        <w:tc>
          <w:tcPr>
            <w:tcW w:w="575" w:type="dxa"/>
            <w:tcBorders>
              <w:tl2br w:val="nil"/>
              <w:tr2bl w:val="nil"/>
            </w:tcBorders>
            <w:tcMar>
              <w:top w:w="0" w:type="dxa"/>
              <w:left w:w="28" w:type="dxa"/>
              <w:bottom w:w="0" w:type="dxa"/>
              <w:right w:w="28" w:type="dxa"/>
            </w:tcMar>
            <w:vAlign w:val="center"/>
          </w:tcPr>
          <w:p w14:paraId="4BE1176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15</w:t>
            </w:r>
          </w:p>
        </w:tc>
        <w:tc>
          <w:tcPr>
            <w:tcW w:w="762" w:type="dxa"/>
            <w:tcBorders>
              <w:tl2br w:val="nil"/>
              <w:tr2bl w:val="nil"/>
            </w:tcBorders>
            <w:tcMar>
              <w:top w:w="0" w:type="dxa"/>
              <w:left w:w="28" w:type="dxa"/>
              <w:bottom w:w="0" w:type="dxa"/>
              <w:right w:w="28" w:type="dxa"/>
            </w:tcMar>
            <w:vAlign w:val="center"/>
          </w:tcPr>
          <w:p w14:paraId="58BD254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0.151</w:t>
            </w:r>
          </w:p>
        </w:tc>
        <w:tc>
          <w:tcPr>
            <w:tcW w:w="625" w:type="dxa"/>
            <w:tcBorders>
              <w:tl2br w:val="nil"/>
              <w:tr2bl w:val="nil"/>
            </w:tcBorders>
            <w:tcMar>
              <w:top w:w="0" w:type="dxa"/>
              <w:left w:w="28" w:type="dxa"/>
              <w:bottom w:w="0" w:type="dxa"/>
              <w:right w:w="28" w:type="dxa"/>
            </w:tcMar>
            <w:vAlign w:val="center"/>
          </w:tcPr>
          <w:p w14:paraId="684F3CE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88" w:type="dxa"/>
            <w:tcBorders>
              <w:tl2br w:val="nil"/>
              <w:tr2bl w:val="nil"/>
            </w:tcBorders>
            <w:tcMar>
              <w:top w:w="0" w:type="dxa"/>
              <w:left w:w="28" w:type="dxa"/>
              <w:bottom w:w="0" w:type="dxa"/>
              <w:right w:w="28" w:type="dxa"/>
            </w:tcMar>
            <w:vAlign w:val="center"/>
          </w:tcPr>
          <w:p w14:paraId="6AE1D13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19.2</w:t>
            </w:r>
          </w:p>
        </w:tc>
        <w:tc>
          <w:tcPr>
            <w:tcW w:w="625" w:type="dxa"/>
            <w:tcBorders>
              <w:tl2br w:val="nil"/>
              <w:tr2bl w:val="nil"/>
            </w:tcBorders>
            <w:tcMar>
              <w:top w:w="0" w:type="dxa"/>
              <w:left w:w="28" w:type="dxa"/>
              <w:bottom w:w="0" w:type="dxa"/>
              <w:right w:w="28" w:type="dxa"/>
            </w:tcMar>
            <w:vAlign w:val="center"/>
          </w:tcPr>
          <w:p w14:paraId="1F655FA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23</w:t>
            </w:r>
          </w:p>
        </w:tc>
        <w:tc>
          <w:tcPr>
            <w:tcW w:w="567" w:type="dxa"/>
            <w:tcBorders>
              <w:tl2br w:val="nil"/>
              <w:tr2bl w:val="nil"/>
            </w:tcBorders>
            <w:tcMar>
              <w:top w:w="0" w:type="dxa"/>
              <w:left w:w="28" w:type="dxa"/>
              <w:bottom w:w="0" w:type="dxa"/>
              <w:right w:w="28" w:type="dxa"/>
            </w:tcMar>
            <w:vAlign w:val="center"/>
          </w:tcPr>
          <w:p w14:paraId="7E4E61C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30</w:t>
            </w:r>
          </w:p>
        </w:tc>
        <w:tc>
          <w:tcPr>
            <w:tcW w:w="663" w:type="dxa"/>
            <w:tcBorders>
              <w:tl2br w:val="nil"/>
              <w:tr2bl w:val="nil"/>
            </w:tcBorders>
            <w:tcMar>
              <w:top w:w="0" w:type="dxa"/>
              <w:left w:w="28" w:type="dxa"/>
              <w:bottom w:w="0" w:type="dxa"/>
              <w:right w:w="28" w:type="dxa"/>
            </w:tcMar>
            <w:vAlign w:val="center"/>
          </w:tcPr>
          <w:p w14:paraId="655337B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170</w:t>
            </w:r>
          </w:p>
        </w:tc>
        <w:tc>
          <w:tcPr>
            <w:tcW w:w="570" w:type="dxa"/>
            <w:tcBorders>
              <w:tl2br w:val="nil"/>
              <w:tr2bl w:val="nil"/>
            </w:tcBorders>
            <w:tcMar>
              <w:top w:w="0" w:type="dxa"/>
              <w:left w:w="28" w:type="dxa"/>
              <w:bottom w:w="0" w:type="dxa"/>
              <w:right w:w="28" w:type="dxa"/>
            </w:tcMar>
            <w:vAlign w:val="center"/>
          </w:tcPr>
          <w:p w14:paraId="1ED3572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213</w:t>
            </w:r>
          </w:p>
        </w:tc>
        <w:tc>
          <w:tcPr>
            <w:tcW w:w="675" w:type="dxa"/>
            <w:tcBorders>
              <w:tl2br w:val="nil"/>
              <w:tr2bl w:val="nil"/>
            </w:tcBorders>
            <w:tcMar>
              <w:top w:w="0" w:type="dxa"/>
              <w:left w:w="28" w:type="dxa"/>
              <w:bottom w:w="0" w:type="dxa"/>
              <w:right w:w="28" w:type="dxa"/>
            </w:tcMar>
            <w:vAlign w:val="center"/>
          </w:tcPr>
          <w:p w14:paraId="545B695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242</w:t>
            </w:r>
          </w:p>
        </w:tc>
        <w:tc>
          <w:tcPr>
            <w:tcW w:w="562" w:type="dxa"/>
            <w:tcBorders>
              <w:tl2br w:val="nil"/>
              <w:tr2bl w:val="nil"/>
            </w:tcBorders>
            <w:tcMar>
              <w:top w:w="0" w:type="dxa"/>
              <w:left w:w="28" w:type="dxa"/>
              <w:bottom w:w="0" w:type="dxa"/>
              <w:right w:w="28" w:type="dxa"/>
            </w:tcMar>
            <w:vAlign w:val="center"/>
          </w:tcPr>
          <w:p w14:paraId="12ECCC4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25.4</w:t>
            </w:r>
          </w:p>
        </w:tc>
        <w:tc>
          <w:tcPr>
            <w:tcW w:w="712" w:type="dxa"/>
            <w:tcBorders>
              <w:tl2br w:val="nil"/>
              <w:tr2bl w:val="nil"/>
            </w:tcBorders>
            <w:tcMar>
              <w:top w:w="0" w:type="dxa"/>
              <w:left w:w="28" w:type="dxa"/>
              <w:bottom w:w="0" w:type="dxa"/>
              <w:right w:w="28" w:type="dxa"/>
            </w:tcMar>
            <w:vAlign w:val="center"/>
          </w:tcPr>
          <w:p w14:paraId="1E29BA3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1.9</w:t>
            </w:r>
          </w:p>
        </w:tc>
      </w:tr>
      <w:tr w14:paraId="61A42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0E8AE22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w:t>
            </w:r>
          </w:p>
        </w:tc>
        <w:tc>
          <w:tcPr>
            <w:tcW w:w="713" w:type="dxa"/>
            <w:tcBorders>
              <w:tl2br w:val="nil"/>
              <w:tr2bl w:val="nil"/>
            </w:tcBorders>
            <w:tcMar>
              <w:top w:w="0" w:type="dxa"/>
              <w:left w:w="28" w:type="dxa"/>
              <w:bottom w:w="0" w:type="dxa"/>
              <w:right w:w="28" w:type="dxa"/>
            </w:tcMar>
            <w:vAlign w:val="center"/>
          </w:tcPr>
          <w:p w14:paraId="73F07F2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8.19</w:t>
            </w:r>
          </w:p>
        </w:tc>
        <w:tc>
          <w:tcPr>
            <w:tcW w:w="600" w:type="dxa"/>
            <w:tcBorders>
              <w:tl2br w:val="nil"/>
              <w:tr2bl w:val="nil"/>
            </w:tcBorders>
            <w:tcMar>
              <w:top w:w="0" w:type="dxa"/>
              <w:left w:w="28" w:type="dxa"/>
              <w:bottom w:w="0" w:type="dxa"/>
              <w:right w:w="28" w:type="dxa"/>
            </w:tcMar>
            <w:vAlign w:val="center"/>
          </w:tcPr>
          <w:p w14:paraId="3C39AFF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75" w:type="dxa"/>
            <w:tcBorders>
              <w:tl2br w:val="nil"/>
              <w:tr2bl w:val="nil"/>
            </w:tcBorders>
            <w:tcMar>
              <w:top w:w="0" w:type="dxa"/>
              <w:left w:w="28" w:type="dxa"/>
              <w:bottom w:w="0" w:type="dxa"/>
              <w:right w:w="28" w:type="dxa"/>
            </w:tcMar>
            <w:vAlign w:val="center"/>
          </w:tcPr>
          <w:p w14:paraId="4509B39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16</w:t>
            </w:r>
          </w:p>
        </w:tc>
        <w:tc>
          <w:tcPr>
            <w:tcW w:w="762" w:type="dxa"/>
            <w:tcBorders>
              <w:tl2br w:val="nil"/>
              <w:tr2bl w:val="nil"/>
            </w:tcBorders>
            <w:tcMar>
              <w:top w:w="0" w:type="dxa"/>
              <w:left w:w="28" w:type="dxa"/>
              <w:bottom w:w="0" w:type="dxa"/>
              <w:right w:w="28" w:type="dxa"/>
            </w:tcMar>
            <w:vAlign w:val="center"/>
          </w:tcPr>
          <w:p w14:paraId="652B44E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0.450</w:t>
            </w:r>
          </w:p>
        </w:tc>
        <w:tc>
          <w:tcPr>
            <w:tcW w:w="625" w:type="dxa"/>
            <w:tcBorders>
              <w:tl2br w:val="nil"/>
              <w:tr2bl w:val="nil"/>
            </w:tcBorders>
            <w:tcMar>
              <w:top w:w="0" w:type="dxa"/>
              <w:left w:w="28" w:type="dxa"/>
              <w:bottom w:w="0" w:type="dxa"/>
              <w:right w:w="28" w:type="dxa"/>
            </w:tcMar>
            <w:vAlign w:val="center"/>
          </w:tcPr>
          <w:p w14:paraId="076A0E3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88" w:type="dxa"/>
            <w:tcBorders>
              <w:tl2br w:val="nil"/>
              <w:tr2bl w:val="nil"/>
            </w:tcBorders>
            <w:tcMar>
              <w:top w:w="0" w:type="dxa"/>
              <w:left w:w="28" w:type="dxa"/>
              <w:bottom w:w="0" w:type="dxa"/>
              <w:right w:w="28" w:type="dxa"/>
            </w:tcMar>
            <w:vAlign w:val="center"/>
          </w:tcPr>
          <w:p w14:paraId="6263B74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34.0</w:t>
            </w:r>
          </w:p>
        </w:tc>
        <w:tc>
          <w:tcPr>
            <w:tcW w:w="625" w:type="dxa"/>
            <w:tcBorders>
              <w:tl2br w:val="nil"/>
              <w:tr2bl w:val="nil"/>
            </w:tcBorders>
            <w:tcMar>
              <w:top w:w="0" w:type="dxa"/>
              <w:left w:w="28" w:type="dxa"/>
              <w:bottom w:w="0" w:type="dxa"/>
              <w:right w:w="28" w:type="dxa"/>
            </w:tcMar>
            <w:vAlign w:val="center"/>
          </w:tcPr>
          <w:p w14:paraId="32678C9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23</w:t>
            </w:r>
          </w:p>
        </w:tc>
        <w:tc>
          <w:tcPr>
            <w:tcW w:w="567" w:type="dxa"/>
            <w:tcBorders>
              <w:tl2br w:val="nil"/>
              <w:tr2bl w:val="nil"/>
            </w:tcBorders>
            <w:tcMar>
              <w:top w:w="0" w:type="dxa"/>
              <w:left w:w="28" w:type="dxa"/>
              <w:bottom w:w="0" w:type="dxa"/>
              <w:right w:w="28" w:type="dxa"/>
            </w:tcMar>
            <w:vAlign w:val="center"/>
          </w:tcPr>
          <w:p w14:paraId="52E834A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13</w:t>
            </w:r>
          </w:p>
        </w:tc>
        <w:tc>
          <w:tcPr>
            <w:tcW w:w="663" w:type="dxa"/>
            <w:tcBorders>
              <w:tl2br w:val="nil"/>
              <w:tr2bl w:val="nil"/>
            </w:tcBorders>
            <w:tcMar>
              <w:top w:w="0" w:type="dxa"/>
              <w:left w:w="28" w:type="dxa"/>
              <w:bottom w:w="0" w:type="dxa"/>
              <w:right w:w="28" w:type="dxa"/>
            </w:tcMar>
            <w:vAlign w:val="center"/>
          </w:tcPr>
          <w:p w14:paraId="0CB2393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240</w:t>
            </w:r>
          </w:p>
        </w:tc>
        <w:tc>
          <w:tcPr>
            <w:tcW w:w="570" w:type="dxa"/>
            <w:tcBorders>
              <w:tl2br w:val="nil"/>
              <w:tr2bl w:val="nil"/>
            </w:tcBorders>
            <w:tcMar>
              <w:top w:w="0" w:type="dxa"/>
              <w:left w:w="28" w:type="dxa"/>
              <w:bottom w:w="0" w:type="dxa"/>
              <w:right w:w="28" w:type="dxa"/>
            </w:tcMar>
            <w:vAlign w:val="center"/>
          </w:tcPr>
          <w:p w14:paraId="59B2794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232</w:t>
            </w:r>
          </w:p>
        </w:tc>
        <w:tc>
          <w:tcPr>
            <w:tcW w:w="675" w:type="dxa"/>
            <w:tcBorders>
              <w:tl2br w:val="nil"/>
              <w:tr2bl w:val="nil"/>
            </w:tcBorders>
            <w:tcMar>
              <w:top w:w="0" w:type="dxa"/>
              <w:left w:w="28" w:type="dxa"/>
              <w:bottom w:w="0" w:type="dxa"/>
              <w:right w:w="28" w:type="dxa"/>
            </w:tcMar>
            <w:vAlign w:val="center"/>
          </w:tcPr>
          <w:p w14:paraId="693D3DA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262</w:t>
            </w:r>
          </w:p>
        </w:tc>
        <w:tc>
          <w:tcPr>
            <w:tcW w:w="562" w:type="dxa"/>
            <w:tcBorders>
              <w:tl2br w:val="nil"/>
              <w:tr2bl w:val="nil"/>
            </w:tcBorders>
            <w:tcMar>
              <w:top w:w="0" w:type="dxa"/>
              <w:left w:w="28" w:type="dxa"/>
              <w:bottom w:w="0" w:type="dxa"/>
              <w:right w:w="28" w:type="dxa"/>
            </w:tcMar>
            <w:vAlign w:val="center"/>
          </w:tcPr>
          <w:p w14:paraId="064F67C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28.2</w:t>
            </w:r>
          </w:p>
        </w:tc>
        <w:tc>
          <w:tcPr>
            <w:tcW w:w="712" w:type="dxa"/>
            <w:tcBorders>
              <w:tl2br w:val="nil"/>
              <w:tr2bl w:val="nil"/>
            </w:tcBorders>
            <w:tcMar>
              <w:top w:w="0" w:type="dxa"/>
              <w:left w:w="28" w:type="dxa"/>
              <w:bottom w:w="0" w:type="dxa"/>
              <w:right w:w="28" w:type="dxa"/>
            </w:tcMar>
            <w:vAlign w:val="center"/>
          </w:tcPr>
          <w:p w14:paraId="319F74B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1.8</w:t>
            </w:r>
          </w:p>
        </w:tc>
      </w:tr>
      <w:tr w14:paraId="5D8CD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79B3CE8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p>
        </w:tc>
        <w:tc>
          <w:tcPr>
            <w:tcW w:w="713" w:type="dxa"/>
            <w:tcBorders>
              <w:tl2br w:val="nil"/>
              <w:tr2bl w:val="nil"/>
            </w:tcBorders>
            <w:tcMar>
              <w:top w:w="0" w:type="dxa"/>
              <w:left w:w="28" w:type="dxa"/>
              <w:bottom w:w="0" w:type="dxa"/>
              <w:right w:w="28" w:type="dxa"/>
            </w:tcMar>
            <w:vAlign w:val="center"/>
          </w:tcPr>
          <w:p w14:paraId="69418D2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8.16</w:t>
            </w:r>
          </w:p>
        </w:tc>
        <w:tc>
          <w:tcPr>
            <w:tcW w:w="600" w:type="dxa"/>
            <w:tcBorders>
              <w:tl2br w:val="nil"/>
              <w:tr2bl w:val="nil"/>
            </w:tcBorders>
            <w:tcMar>
              <w:top w:w="0" w:type="dxa"/>
              <w:left w:w="28" w:type="dxa"/>
              <w:bottom w:w="0" w:type="dxa"/>
              <w:right w:w="28" w:type="dxa"/>
            </w:tcMar>
            <w:vAlign w:val="center"/>
          </w:tcPr>
          <w:p w14:paraId="46B310F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75" w:type="dxa"/>
            <w:tcBorders>
              <w:tl2br w:val="nil"/>
              <w:tr2bl w:val="nil"/>
            </w:tcBorders>
            <w:tcMar>
              <w:top w:w="0" w:type="dxa"/>
              <w:left w:w="28" w:type="dxa"/>
              <w:bottom w:w="0" w:type="dxa"/>
              <w:right w:w="28" w:type="dxa"/>
            </w:tcMar>
            <w:vAlign w:val="center"/>
          </w:tcPr>
          <w:p w14:paraId="6F74DCE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10</w:t>
            </w:r>
          </w:p>
        </w:tc>
        <w:tc>
          <w:tcPr>
            <w:tcW w:w="762" w:type="dxa"/>
            <w:tcBorders>
              <w:tl2br w:val="nil"/>
              <w:tr2bl w:val="nil"/>
            </w:tcBorders>
            <w:tcMar>
              <w:top w:w="0" w:type="dxa"/>
              <w:left w:w="28" w:type="dxa"/>
              <w:bottom w:w="0" w:type="dxa"/>
              <w:right w:w="28" w:type="dxa"/>
            </w:tcMar>
            <w:vAlign w:val="center"/>
          </w:tcPr>
          <w:p w14:paraId="40DB7723">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0.261</w:t>
            </w:r>
          </w:p>
        </w:tc>
        <w:tc>
          <w:tcPr>
            <w:tcW w:w="625" w:type="dxa"/>
            <w:tcBorders>
              <w:tl2br w:val="nil"/>
              <w:tr2bl w:val="nil"/>
            </w:tcBorders>
            <w:tcMar>
              <w:top w:w="0" w:type="dxa"/>
              <w:left w:w="28" w:type="dxa"/>
              <w:bottom w:w="0" w:type="dxa"/>
              <w:right w:w="28" w:type="dxa"/>
            </w:tcMar>
            <w:vAlign w:val="center"/>
          </w:tcPr>
          <w:p w14:paraId="4A47948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88" w:type="dxa"/>
            <w:tcBorders>
              <w:tl2br w:val="nil"/>
              <w:tr2bl w:val="nil"/>
            </w:tcBorders>
            <w:tcMar>
              <w:top w:w="0" w:type="dxa"/>
              <w:left w:w="28" w:type="dxa"/>
              <w:bottom w:w="0" w:type="dxa"/>
              <w:right w:w="28" w:type="dxa"/>
            </w:tcMar>
            <w:vAlign w:val="center"/>
          </w:tcPr>
          <w:p w14:paraId="11F199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19.8</w:t>
            </w:r>
          </w:p>
        </w:tc>
        <w:tc>
          <w:tcPr>
            <w:tcW w:w="625" w:type="dxa"/>
            <w:tcBorders>
              <w:tl2br w:val="nil"/>
              <w:tr2bl w:val="nil"/>
            </w:tcBorders>
            <w:tcMar>
              <w:top w:w="0" w:type="dxa"/>
              <w:left w:w="28" w:type="dxa"/>
              <w:bottom w:w="0" w:type="dxa"/>
              <w:right w:w="28" w:type="dxa"/>
            </w:tcMar>
            <w:vAlign w:val="center"/>
          </w:tcPr>
          <w:p w14:paraId="147D7E5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45</w:t>
            </w:r>
          </w:p>
        </w:tc>
        <w:tc>
          <w:tcPr>
            <w:tcW w:w="567" w:type="dxa"/>
            <w:tcBorders>
              <w:tl2br w:val="nil"/>
              <w:tr2bl w:val="nil"/>
            </w:tcBorders>
            <w:tcMar>
              <w:top w:w="0" w:type="dxa"/>
              <w:left w:w="28" w:type="dxa"/>
              <w:bottom w:w="0" w:type="dxa"/>
              <w:right w:w="28" w:type="dxa"/>
            </w:tcMar>
            <w:vAlign w:val="center"/>
          </w:tcPr>
          <w:p w14:paraId="3B131F0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9</w:t>
            </w:r>
          </w:p>
        </w:tc>
        <w:tc>
          <w:tcPr>
            <w:tcW w:w="663" w:type="dxa"/>
            <w:tcBorders>
              <w:tl2br w:val="nil"/>
              <w:tr2bl w:val="nil"/>
            </w:tcBorders>
            <w:tcMar>
              <w:top w:w="0" w:type="dxa"/>
              <w:left w:w="28" w:type="dxa"/>
              <w:bottom w:w="0" w:type="dxa"/>
              <w:right w:w="28" w:type="dxa"/>
            </w:tcMar>
            <w:vAlign w:val="center"/>
          </w:tcPr>
          <w:p w14:paraId="434FF51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231</w:t>
            </w:r>
          </w:p>
        </w:tc>
        <w:tc>
          <w:tcPr>
            <w:tcW w:w="570" w:type="dxa"/>
            <w:tcBorders>
              <w:tl2br w:val="nil"/>
              <w:tr2bl w:val="nil"/>
            </w:tcBorders>
            <w:tcMar>
              <w:top w:w="0" w:type="dxa"/>
              <w:left w:w="28" w:type="dxa"/>
              <w:bottom w:w="0" w:type="dxa"/>
              <w:right w:w="28" w:type="dxa"/>
            </w:tcMar>
            <w:vAlign w:val="center"/>
          </w:tcPr>
          <w:p w14:paraId="56EC4595">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222</w:t>
            </w:r>
          </w:p>
        </w:tc>
        <w:tc>
          <w:tcPr>
            <w:tcW w:w="675" w:type="dxa"/>
            <w:tcBorders>
              <w:tl2br w:val="nil"/>
              <w:tr2bl w:val="nil"/>
            </w:tcBorders>
            <w:tcMar>
              <w:top w:w="0" w:type="dxa"/>
              <w:left w:w="28" w:type="dxa"/>
              <w:bottom w:w="0" w:type="dxa"/>
              <w:right w:w="28" w:type="dxa"/>
            </w:tcMar>
            <w:vAlign w:val="center"/>
          </w:tcPr>
          <w:p w14:paraId="24659076">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315</w:t>
            </w:r>
          </w:p>
        </w:tc>
        <w:tc>
          <w:tcPr>
            <w:tcW w:w="562" w:type="dxa"/>
            <w:tcBorders>
              <w:tl2br w:val="nil"/>
              <w:tr2bl w:val="nil"/>
            </w:tcBorders>
            <w:tcMar>
              <w:top w:w="0" w:type="dxa"/>
              <w:left w:w="28" w:type="dxa"/>
              <w:bottom w:w="0" w:type="dxa"/>
              <w:right w:w="28" w:type="dxa"/>
            </w:tcMar>
            <w:vAlign w:val="center"/>
          </w:tcPr>
          <w:p w14:paraId="305D9F0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4.63</w:t>
            </w:r>
          </w:p>
        </w:tc>
        <w:tc>
          <w:tcPr>
            <w:tcW w:w="712" w:type="dxa"/>
            <w:tcBorders>
              <w:tl2br w:val="nil"/>
              <w:tr2bl w:val="nil"/>
            </w:tcBorders>
            <w:tcMar>
              <w:top w:w="0" w:type="dxa"/>
              <w:left w:w="28" w:type="dxa"/>
              <w:bottom w:w="0" w:type="dxa"/>
              <w:right w:w="28" w:type="dxa"/>
            </w:tcMar>
            <w:vAlign w:val="center"/>
          </w:tcPr>
          <w:p w14:paraId="7C79D6A4">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1.7</w:t>
            </w:r>
          </w:p>
        </w:tc>
      </w:tr>
      <w:tr w14:paraId="3285E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4AC67432">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p>
        </w:tc>
        <w:tc>
          <w:tcPr>
            <w:tcW w:w="713" w:type="dxa"/>
            <w:tcBorders>
              <w:tl2br w:val="nil"/>
              <w:tr2bl w:val="nil"/>
            </w:tcBorders>
            <w:tcMar>
              <w:top w:w="0" w:type="dxa"/>
              <w:left w:w="28" w:type="dxa"/>
              <w:bottom w:w="0" w:type="dxa"/>
              <w:right w:w="28" w:type="dxa"/>
            </w:tcMar>
            <w:vAlign w:val="center"/>
          </w:tcPr>
          <w:p w14:paraId="391AAB2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8.18</w:t>
            </w:r>
          </w:p>
        </w:tc>
        <w:tc>
          <w:tcPr>
            <w:tcW w:w="600" w:type="dxa"/>
            <w:tcBorders>
              <w:tl2br w:val="nil"/>
              <w:tr2bl w:val="nil"/>
            </w:tcBorders>
            <w:tcMar>
              <w:top w:w="0" w:type="dxa"/>
              <w:left w:w="28" w:type="dxa"/>
              <w:bottom w:w="0" w:type="dxa"/>
              <w:right w:w="28" w:type="dxa"/>
            </w:tcMar>
            <w:vAlign w:val="center"/>
          </w:tcPr>
          <w:p w14:paraId="1DDE12D9">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75" w:type="dxa"/>
            <w:tcBorders>
              <w:tl2br w:val="nil"/>
              <w:tr2bl w:val="nil"/>
            </w:tcBorders>
            <w:tcMar>
              <w:top w:w="0" w:type="dxa"/>
              <w:left w:w="28" w:type="dxa"/>
              <w:bottom w:w="0" w:type="dxa"/>
              <w:right w:w="28" w:type="dxa"/>
            </w:tcMar>
            <w:vAlign w:val="center"/>
          </w:tcPr>
          <w:p w14:paraId="4D1A40A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21</w:t>
            </w:r>
          </w:p>
        </w:tc>
        <w:tc>
          <w:tcPr>
            <w:tcW w:w="762" w:type="dxa"/>
            <w:tcBorders>
              <w:tl2br w:val="nil"/>
              <w:tr2bl w:val="nil"/>
            </w:tcBorders>
            <w:tcMar>
              <w:top w:w="0" w:type="dxa"/>
              <w:left w:w="28" w:type="dxa"/>
              <w:bottom w:w="0" w:type="dxa"/>
              <w:right w:w="28" w:type="dxa"/>
            </w:tcMar>
            <w:vAlign w:val="center"/>
          </w:tcPr>
          <w:p w14:paraId="110EF00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0.257</w:t>
            </w:r>
          </w:p>
        </w:tc>
        <w:tc>
          <w:tcPr>
            <w:tcW w:w="625" w:type="dxa"/>
            <w:tcBorders>
              <w:tl2br w:val="nil"/>
              <w:tr2bl w:val="nil"/>
            </w:tcBorders>
            <w:tcMar>
              <w:top w:w="0" w:type="dxa"/>
              <w:left w:w="28" w:type="dxa"/>
              <w:bottom w:w="0" w:type="dxa"/>
              <w:right w:w="28" w:type="dxa"/>
            </w:tcMar>
            <w:vAlign w:val="center"/>
          </w:tcPr>
          <w:p w14:paraId="1660D7BF">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18"/>
                <w:szCs w:val="18"/>
                <w:lang w:val="en-US" w:eastAsia="zh-CN"/>
              </w:rPr>
              <w:t>未检出</w:t>
            </w:r>
          </w:p>
        </w:tc>
        <w:tc>
          <w:tcPr>
            <w:tcW w:w="588" w:type="dxa"/>
            <w:tcBorders>
              <w:tl2br w:val="nil"/>
              <w:tr2bl w:val="nil"/>
            </w:tcBorders>
            <w:tcMar>
              <w:top w:w="0" w:type="dxa"/>
              <w:left w:w="28" w:type="dxa"/>
              <w:bottom w:w="0" w:type="dxa"/>
              <w:right w:w="28" w:type="dxa"/>
            </w:tcMar>
            <w:vAlign w:val="center"/>
          </w:tcPr>
          <w:p w14:paraId="7AB066E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26.2</w:t>
            </w:r>
          </w:p>
        </w:tc>
        <w:tc>
          <w:tcPr>
            <w:tcW w:w="625" w:type="dxa"/>
            <w:tcBorders>
              <w:tl2br w:val="nil"/>
              <w:tr2bl w:val="nil"/>
            </w:tcBorders>
            <w:tcMar>
              <w:top w:w="0" w:type="dxa"/>
              <w:left w:w="28" w:type="dxa"/>
              <w:bottom w:w="0" w:type="dxa"/>
              <w:right w:w="28" w:type="dxa"/>
            </w:tcMar>
            <w:vAlign w:val="center"/>
          </w:tcPr>
          <w:p w14:paraId="74B9F190">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25</w:t>
            </w:r>
          </w:p>
        </w:tc>
        <w:tc>
          <w:tcPr>
            <w:tcW w:w="567" w:type="dxa"/>
            <w:tcBorders>
              <w:tl2br w:val="nil"/>
              <w:tr2bl w:val="nil"/>
            </w:tcBorders>
            <w:tcMar>
              <w:top w:w="0" w:type="dxa"/>
              <w:left w:w="28" w:type="dxa"/>
              <w:bottom w:w="0" w:type="dxa"/>
              <w:right w:w="28" w:type="dxa"/>
            </w:tcMar>
            <w:vAlign w:val="center"/>
          </w:tcPr>
          <w:p w14:paraId="51B6562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5</w:t>
            </w:r>
          </w:p>
        </w:tc>
        <w:tc>
          <w:tcPr>
            <w:tcW w:w="663" w:type="dxa"/>
            <w:tcBorders>
              <w:tl2br w:val="nil"/>
              <w:tr2bl w:val="nil"/>
            </w:tcBorders>
            <w:tcMar>
              <w:top w:w="0" w:type="dxa"/>
              <w:left w:w="28" w:type="dxa"/>
              <w:bottom w:w="0" w:type="dxa"/>
              <w:right w:w="28" w:type="dxa"/>
            </w:tcMar>
            <w:vAlign w:val="center"/>
          </w:tcPr>
          <w:p w14:paraId="04BCD32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206</w:t>
            </w:r>
          </w:p>
        </w:tc>
        <w:tc>
          <w:tcPr>
            <w:tcW w:w="570" w:type="dxa"/>
            <w:tcBorders>
              <w:tl2br w:val="nil"/>
              <w:tr2bl w:val="nil"/>
            </w:tcBorders>
            <w:tcMar>
              <w:top w:w="0" w:type="dxa"/>
              <w:left w:w="28" w:type="dxa"/>
              <w:bottom w:w="0" w:type="dxa"/>
              <w:right w:w="28" w:type="dxa"/>
            </w:tcMar>
            <w:vAlign w:val="center"/>
          </w:tcPr>
          <w:p w14:paraId="3832256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188</w:t>
            </w:r>
          </w:p>
        </w:tc>
        <w:tc>
          <w:tcPr>
            <w:tcW w:w="675" w:type="dxa"/>
            <w:tcBorders>
              <w:tl2br w:val="nil"/>
              <w:tr2bl w:val="nil"/>
            </w:tcBorders>
            <w:tcMar>
              <w:top w:w="0" w:type="dxa"/>
              <w:left w:w="28" w:type="dxa"/>
              <w:bottom w:w="0" w:type="dxa"/>
              <w:right w:w="28" w:type="dxa"/>
            </w:tcMar>
            <w:vAlign w:val="center"/>
          </w:tcPr>
          <w:p w14:paraId="2A2EEE5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282</w:t>
            </w:r>
          </w:p>
        </w:tc>
        <w:tc>
          <w:tcPr>
            <w:tcW w:w="562" w:type="dxa"/>
            <w:tcBorders>
              <w:tl2br w:val="nil"/>
              <w:tr2bl w:val="nil"/>
            </w:tcBorders>
            <w:tcMar>
              <w:top w:w="0" w:type="dxa"/>
              <w:left w:w="28" w:type="dxa"/>
              <w:bottom w:w="0" w:type="dxa"/>
              <w:right w:w="28" w:type="dxa"/>
            </w:tcMar>
            <w:vAlign w:val="center"/>
          </w:tcPr>
          <w:p w14:paraId="60820B1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16.1</w:t>
            </w:r>
          </w:p>
        </w:tc>
        <w:tc>
          <w:tcPr>
            <w:tcW w:w="712" w:type="dxa"/>
            <w:tcBorders>
              <w:tl2br w:val="nil"/>
              <w:tr2bl w:val="nil"/>
            </w:tcBorders>
            <w:tcMar>
              <w:top w:w="0" w:type="dxa"/>
              <w:left w:w="28" w:type="dxa"/>
              <w:bottom w:w="0" w:type="dxa"/>
              <w:right w:w="28" w:type="dxa"/>
            </w:tcMar>
            <w:vAlign w:val="center"/>
          </w:tcPr>
          <w:p w14:paraId="593EACC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1.6</w:t>
            </w:r>
          </w:p>
        </w:tc>
      </w:tr>
      <w:tr w14:paraId="79134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l2br w:val="nil"/>
              <w:tr2bl w:val="nil"/>
            </w:tcBorders>
            <w:tcMar>
              <w:top w:w="0" w:type="dxa"/>
              <w:left w:w="28" w:type="dxa"/>
              <w:bottom w:w="0" w:type="dxa"/>
              <w:right w:w="28" w:type="dxa"/>
            </w:tcMar>
            <w:vAlign w:val="center"/>
          </w:tcPr>
          <w:p w14:paraId="48567083">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标准</w:t>
            </w:r>
          </w:p>
        </w:tc>
        <w:tc>
          <w:tcPr>
            <w:tcW w:w="713" w:type="dxa"/>
            <w:tcBorders>
              <w:tl2br w:val="nil"/>
              <w:tr2bl w:val="nil"/>
            </w:tcBorders>
            <w:tcMar>
              <w:top w:w="0" w:type="dxa"/>
              <w:left w:w="28" w:type="dxa"/>
              <w:bottom w:w="0" w:type="dxa"/>
              <w:right w:w="28" w:type="dxa"/>
            </w:tcMar>
            <w:vAlign w:val="center"/>
          </w:tcPr>
          <w:p w14:paraId="749FDE4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&gt;7.5</w:t>
            </w:r>
          </w:p>
        </w:tc>
        <w:tc>
          <w:tcPr>
            <w:tcW w:w="600" w:type="dxa"/>
            <w:tcBorders>
              <w:tl2br w:val="nil"/>
              <w:tr2bl w:val="nil"/>
            </w:tcBorders>
            <w:tcMar>
              <w:top w:w="0" w:type="dxa"/>
              <w:left w:w="28" w:type="dxa"/>
              <w:bottom w:w="0" w:type="dxa"/>
              <w:right w:w="28" w:type="dxa"/>
            </w:tcMar>
            <w:vAlign w:val="center"/>
          </w:tcPr>
          <w:p w14:paraId="6894F81C">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25</w:t>
            </w:r>
          </w:p>
        </w:tc>
        <w:tc>
          <w:tcPr>
            <w:tcW w:w="575" w:type="dxa"/>
            <w:tcBorders>
              <w:tl2br w:val="nil"/>
              <w:tr2bl w:val="nil"/>
            </w:tcBorders>
            <w:tcMar>
              <w:top w:w="0" w:type="dxa"/>
              <w:left w:w="28" w:type="dxa"/>
              <w:bottom w:w="0" w:type="dxa"/>
              <w:right w:w="28" w:type="dxa"/>
            </w:tcMar>
            <w:vAlign w:val="center"/>
          </w:tcPr>
          <w:p w14:paraId="10ECC23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170</w:t>
            </w:r>
          </w:p>
        </w:tc>
        <w:tc>
          <w:tcPr>
            <w:tcW w:w="762" w:type="dxa"/>
            <w:tcBorders>
              <w:tl2br w:val="nil"/>
              <w:tr2bl w:val="nil"/>
            </w:tcBorders>
            <w:tcMar>
              <w:top w:w="0" w:type="dxa"/>
              <w:left w:w="28" w:type="dxa"/>
              <w:bottom w:w="0" w:type="dxa"/>
              <w:right w:w="28" w:type="dxa"/>
            </w:tcMar>
            <w:vAlign w:val="center"/>
          </w:tcPr>
          <w:p w14:paraId="211DCC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3.4</w:t>
            </w:r>
          </w:p>
        </w:tc>
        <w:tc>
          <w:tcPr>
            <w:tcW w:w="625" w:type="dxa"/>
            <w:tcBorders>
              <w:tl2br w:val="nil"/>
              <w:tr2bl w:val="nil"/>
            </w:tcBorders>
            <w:tcMar>
              <w:top w:w="0" w:type="dxa"/>
              <w:left w:w="28" w:type="dxa"/>
              <w:bottom w:w="0" w:type="dxa"/>
              <w:right w:w="28" w:type="dxa"/>
            </w:tcMar>
            <w:vAlign w:val="center"/>
          </w:tcPr>
          <w:p w14:paraId="5435750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0.6</w:t>
            </w:r>
          </w:p>
        </w:tc>
        <w:tc>
          <w:tcPr>
            <w:tcW w:w="588" w:type="dxa"/>
            <w:tcBorders>
              <w:tl2br w:val="nil"/>
              <w:tr2bl w:val="nil"/>
            </w:tcBorders>
            <w:tcMar>
              <w:top w:w="0" w:type="dxa"/>
              <w:left w:w="28" w:type="dxa"/>
              <w:bottom w:w="0" w:type="dxa"/>
              <w:right w:w="28" w:type="dxa"/>
            </w:tcMar>
            <w:vAlign w:val="center"/>
          </w:tcPr>
          <w:p w14:paraId="1FA11A38">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100</w:t>
            </w:r>
          </w:p>
        </w:tc>
        <w:tc>
          <w:tcPr>
            <w:tcW w:w="625" w:type="dxa"/>
            <w:tcBorders>
              <w:tl2br w:val="nil"/>
              <w:tr2bl w:val="nil"/>
            </w:tcBorders>
            <w:tcMar>
              <w:top w:w="0" w:type="dxa"/>
              <w:left w:w="28" w:type="dxa"/>
              <w:bottom w:w="0" w:type="dxa"/>
              <w:right w:w="28" w:type="dxa"/>
            </w:tcMar>
            <w:vAlign w:val="center"/>
          </w:tcPr>
          <w:p w14:paraId="2CB37DAD">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190</w:t>
            </w:r>
          </w:p>
        </w:tc>
        <w:tc>
          <w:tcPr>
            <w:tcW w:w="567" w:type="dxa"/>
            <w:tcBorders>
              <w:tl2br w:val="nil"/>
              <w:tr2bl w:val="nil"/>
            </w:tcBorders>
            <w:tcMar>
              <w:top w:w="0" w:type="dxa"/>
              <w:left w:w="28" w:type="dxa"/>
              <w:bottom w:w="0" w:type="dxa"/>
              <w:right w:w="28" w:type="dxa"/>
            </w:tcMar>
            <w:vAlign w:val="center"/>
          </w:tcPr>
          <w:p w14:paraId="6CBEB2B1">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250</w:t>
            </w:r>
          </w:p>
        </w:tc>
        <w:tc>
          <w:tcPr>
            <w:tcW w:w="663" w:type="dxa"/>
            <w:tcBorders>
              <w:tl2br w:val="nil"/>
              <w:tr2bl w:val="nil"/>
            </w:tcBorders>
            <w:tcMar>
              <w:top w:w="0" w:type="dxa"/>
              <w:left w:w="28" w:type="dxa"/>
              <w:bottom w:w="0" w:type="dxa"/>
              <w:right w:w="28" w:type="dxa"/>
            </w:tcMar>
            <w:vAlign w:val="center"/>
          </w:tcPr>
          <w:p w14:paraId="1D6C3B3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rPr>
              <w:t>300</w:t>
            </w:r>
          </w:p>
        </w:tc>
        <w:tc>
          <w:tcPr>
            <w:tcW w:w="570" w:type="dxa"/>
            <w:tcBorders>
              <w:tl2br w:val="nil"/>
              <w:tr2bl w:val="nil"/>
            </w:tcBorders>
            <w:tcMar>
              <w:top w:w="0" w:type="dxa"/>
              <w:left w:w="28" w:type="dxa"/>
              <w:bottom w:w="0" w:type="dxa"/>
              <w:right w:w="28" w:type="dxa"/>
            </w:tcMar>
            <w:vAlign w:val="center"/>
          </w:tcPr>
          <w:p w14:paraId="6084EAFB">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w:t>
            </w:r>
          </w:p>
        </w:tc>
        <w:tc>
          <w:tcPr>
            <w:tcW w:w="675" w:type="dxa"/>
            <w:tcBorders>
              <w:tl2br w:val="nil"/>
              <w:tr2bl w:val="nil"/>
            </w:tcBorders>
            <w:tcMar>
              <w:top w:w="0" w:type="dxa"/>
              <w:left w:w="28" w:type="dxa"/>
              <w:bottom w:w="0" w:type="dxa"/>
              <w:right w:w="28" w:type="dxa"/>
            </w:tcMar>
            <w:vAlign w:val="center"/>
          </w:tcPr>
          <w:p w14:paraId="40CB7407">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w:t>
            </w:r>
          </w:p>
        </w:tc>
        <w:tc>
          <w:tcPr>
            <w:tcW w:w="562" w:type="dxa"/>
            <w:tcBorders>
              <w:tl2br w:val="nil"/>
              <w:tr2bl w:val="nil"/>
            </w:tcBorders>
            <w:tcMar>
              <w:top w:w="0" w:type="dxa"/>
              <w:left w:w="28" w:type="dxa"/>
              <w:bottom w:w="0" w:type="dxa"/>
              <w:right w:w="28" w:type="dxa"/>
            </w:tcMar>
            <w:vAlign w:val="center"/>
          </w:tcPr>
          <w:p w14:paraId="6690D7E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w:t>
            </w:r>
          </w:p>
        </w:tc>
        <w:tc>
          <w:tcPr>
            <w:tcW w:w="712" w:type="dxa"/>
            <w:tcBorders>
              <w:tl2br w:val="nil"/>
              <w:tr2bl w:val="nil"/>
            </w:tcBorders>
            <w:tcMar>
              <w:top w:w="0" w:type="dxa"/>
              <w:left w:w="28" w:type="dxa"/>
              <w:bottom w:w="0" w:type="dxa"/>
              <w:right w:w="28" w:type="dxa"/>
            </w:tcMar>
            <w:vAlign w:val="center"/>
          </w:tcPr>
          <w:p w14:paraId="0677F97A">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w:t>
            </w:r>
          </w:p>
        </w:tc>
      </w:tr>
    </w:tbl>
    <w:p w14:paraId="3F5F328F">
      <w:pPr>
        <w:keepNext w:val="0"/>
        <w:keepLines w:val="0"/>
        <w:pageBreakBefore w:val="0"/>
        <w:widowControl/>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占地范围外各项监测指标均低于《土壤环境质量农业地土壤污染风险管控标准（试行）》（GB15618-52018）中相应的风险筛选值标准。</w:t>
      </w:r>
    </w:p>
    <w:p w14:paraId="7279BB52">
      <w:pPr>
        <w:pStyle w:val="7"/>
        <w:pageBreakBefore w:val="0"/>
        <w:kinsoku/>
        <w:wordWrap/>
        <w:overflowPunct/>
        <w:topLinePunct w:val="0"/>
        <w:autoSpaceDE/>
        <w:autoSpaceDN/>
        <w:bidi w:val="0"/>
        <w:adjustRightInd/>
        <w:spacing w:line="360" w:lineRule="auto"/>
        <w:textAlignment w:val="auto"/>
        <w:rPr>
          <w:rFonts w:hint="default"/>
          <w:color w:val="auto"/>
          <w:lang w:val="en-US" w:eastAsia="zh-CN"/>
        </w:rPr>
      </w:pPr>
      <w:r>
        <w:rPr>
          <w:rFonts w:hint="eastAsia"/>
          <w:color w:val="auto"/>
          <w:lang w:val="en-US" w:eastAsia="zh-CN"/>
        </w:rPr>
        <w:t>4.2.5.3土地沙化、水土流失现状调查</w:t>
      </w:r>
    </w:p>
    <w:p w14:paraId="511B712B">
      <w:pPr>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项目位于新疆若羌县，根据《新疆维吾尔自治区第六次沙化土地监测报告》和</w:t>
      </w:r>
      <w:r>
        <w:rPr>
          <w:rFonts w:hint="default" w:ascii="Times New Roman" w:hAnsi="Times New Roman" w:eastAsia="宋体" w:cs="Times New Roman"/>
          <w:color w:val="auto"/>
          <w:highlight w:val="none"/>
        </w:rPr>
        <w:t>林草局回函</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附件6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本项目用地不涉及防沙治沙功能区。</w:t>
      </w:r>
    </w:p>
    <w:p w14:paraId="7AEBB605">
      <w:pPr>
        <w:pStyle w:val="51"/>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根据《关于印发〈全国水土保持规划国家级水土流失重点预防区和重点治理区复核划分成果〉的通知》（办水保〔2013〕188号），</w:t>
      </w:r>
      <w:r>
        <w:rPr>
          <w:rFonts w:hint="eastAsia" w:eastAsia="宋体" w:cs="Times New Roman"/>
          <w:color w:val="auto"/>
          <w:lang w:val="en-US" w:eastAsia="zh-CN"/>
        </w:rPr>
        <w:t>若羌县</w:t>
      </w:r>
      <w:r>
        <w:rPr>
          <w:rFonts w:hint="default" w:ascii="Times New Roman" w:hAnsi="Times New Roman" w:eastAsia="宋体" w:cs="Times New Roman"/>
          <w:color w:val="auto"/>
        </w:rPr>
        <w:t>属于“阿尔金山国家级水土流失重点预防区”。</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rPr>
        <w:t>关于印发</w:t>
      </w:r>
      <w:r>
        <w:rPr>
          <w:rFonts w:hint="default" w:ascii="Times New Roman" w:hAnsi="Times New Roman" w:eastAsia="宋体" w:cs="Times New Roman"/>
          <w:color w:val="auto"/>
          <w:lang w:eastAsia="zh-CN"/>
        </w:rPr>
        <w:t>新疆自治区</w:t>
      </w:r>
      <w:r>
        <w:rPr>
          <w:rFonts w:hint="default" w:ascii="Times New Roman" w:hAnsi="Times New Roman" w:eastAsia="宋体" w:cs="Times New Roman"/>
          <w:color w:val="auto"/>
        </w:rPr>
        <w:t>级水土流失重点预防区和重点治理区复核划分成果的通知</w:t>
      </w:r>
      <w:r>
        <w:rPr>
          <w:rFonts w:hint="default" w:ascii="Times New Roman" w:hAnsi="Times New Roman" w:eastAsia="宋体" w:cs="Times New Roman"/>
          <w:color w:val="auto"/>
          <w:lang w:val="en-US" w:eastAsia="zh-CN"/>
        </w:rPr>
        <w:t>》（新水水保</w:t>
      </w:r>
      <w:r>
        <w:rPr>
          <w:rFonts w:hint="default" w:ascii="Times New Roman" w:hAnsi="Times New Roman" w:eastAsia="宋体" w:cs="Times New Roman"/>
          <w:color w:val="auto"/>
        </w:rPr>
        <w:t>〔201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4号），</w:t>
      </w:r>
      <w:r>
        <w:rPr>
          <w:rFonts w:hint="eastAsia" w:eastAsia="宋体" w:cs="Times New Roman"/>
          <w:color w:val="auto"/>
          <w:lang w:val="en-US" w:eastAsia="zh-CN"/>
        </w:rPr>
        <w:t>若羌县</w:t>
      </w:r>
      <w:r>
        <w:rPr>
          <w:rFonts w:hint="default" w:ascii="Times New Roman" w:hAnsi="Times New Roman" w:eastAsia="宋体" w:cs="Times New Roman"/>
          <w:color w:val="auto"/>
          <w:lang w:val="en-US" w:eastAsia="zh-CN"/>
        </w:rPr>
        <w:t>未列入自治区级水土流失重点预防区及重点治理区范围。</w:t>
      </w:r>
    </w:p>
    <w:p w14:paraId="30E41B01">
      <w:pPr>
        <w:pStyle w:val="51"/>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土流失实质上是各种外应力对地表土壤及其母质的剥蚀、搬运和堆积过程，是脆弱环境演化过程中一种常见的地质地貌现象，也是环境演化的结果。从若羌县的实际情况分析，区内水土流失是自然侵蚀与人为侵蚀二者的叠加，自然因素与人为因素共同作用的结果。其中，气候、地形、地质、土壤、植被等自然因素是产生土壤侵蚀的基础和潜在因素，而人为不合理活动则是造成土壤加速侵蚀的主导因素，它通过对自然因子的作用直接或间接地影响水土流失。</w:t>
      </w:r>
    </w:p>
    <w:p w14:paraId="68C20993">
      <w:pPr>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土壤是被侵蚀的主体，它的组成直接影响着侵蚀的发生和发展。</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区内主要是风沙土，孔隙大，透水性好，质地松散。抗蚀性、抗冲性弱。在干燥、多风气候条件下易产生风蚀，在洪涝期间易发生水蚀。</w:t>
      </w:r>
    </w:p>
    <w:p w14:paraId="14589E3D">
      <w:pPr>
        <w:pStyle w:val="51"/>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若羌县位于塔克拉玛干大沙漠东南缘，南依昆仑山脉，北部为冲积沙漠平原和罗布泊洼地，地势平坦，纵坡小，流动沙丘多，风沙活动频繁。中部山前冲积平原夏季洪水携带大量泥沙就容易沉积在该区，造成河床抬高，水流摆动不定，对两岸冲刷十分严重。南部山区山间谷地和盆地由于地形坡降大，受水流冲蚀比较严重，高山区终年冰雪覆盖，冻融侵蚀比较严重</w:t>
      </w:r>
      <w:r>
        <w:rPr>
          <w:rFonts w:hint="default" w:ascii="Times New Roman" w:hAnsi="Times New Roman" w:eastAsia="宋体" w:cs="Times New Roman"/>
          <w:color w:val="auto"/>
          <w:lang w:eastAsia="zh-CN"/>
        </w:rPr>
        <w:t>。</w:t>
      </w:r>
    </w:p>
    <w:p w14:paraId="2E7A409A">
      <w:pPr>
        <w:pStyle w:val="51"/>
        <w:pageBreakBefore w:val="0"/>
        <w:kinsoku/>
        <w:wordWrap/>
        <w:overflowPunct/>
        <w:topLinePunct w:val="0"/>
        <w:autoSpaceDE/>
        <w:autoSpaceDN/>
        <w:bidi w:val="0"/>
        <w:adjustRightInd/>
        <w:spacing w:line="360" w:lineRule="auto"/>
        <w:textAlignment w:val="auto"/>
        <w:rPr>
          <w:rFonts w:ascii="Arial" w:hAnsi="Arial" w:cs="Arial"/>
          <w:color w:val="auto"/>
        </w:rPr>
      </w:pPr>
      <w:r>
        <w:rPr>
          <w:rFonts w:hint="default" w:ascii="Times New Roman" w:hAnsi="Times New Roman" w:eastAsia="宋体" w:cs="Times New Roman"/>
          <w:color w:val="auto"/>
          <w:lang w:val="en-US" w:eastAsia="zh-CN"/>
        </w:rPr>
        <w:t>项目区地处欧亚大陆中部，远离海洋，大陆性干旱气候特征极为明显，热量极为丰富，日照充足，温度年日变化大，降雨少，蒸发强烈。若羌一带年降水量24.7~29.7mm，年蒸发度为2400~3400mm，是降水量的62~78倍</w:t>
      </w:r>
      <w:r>
        <w:rPr>
          <w:rFonts w:hint="eastAsia" w:eastAsia="宋体" w:cs="Times New Roman"/>
          <w:color w:val="auto"/>
          <w:lang w:val="en-US" w:eastAsia="zh-CN"/>
        </w:rPr>
        <w:t>。</w:t>
      </w:r>
      <w:r>
        <w:rPr>
          <w:rFonts w:hint="default" w:ascii="Times New Roman" w:hAnsi="Times New Roman" w:eastAsia="宋体" w:cs="Times New Roman"/>
          <w:color w:val="auto"/>
          <w:lang w:val="en-US" w:eastAsia="zh-CN"/>
        </w:rPr>
        <w:t>区内常盛行东北风，风力自东向西逐步减弱，年平均风速东部的米兰3.7m/s，若羌2.7 m/s，西部瓦石峡2.0m/s。八级以上大风平均每年有13d，最长持续时间48小时，其中3-6月份大风就有12d，这些气候因素都为区内的风力侵蚀创造了条件。</w:t>
      </w:r>
    </w:p>
    <w:p w14:paraId="68850339">
      <w:pPr>
        <w:pStyle w:val="2"/>
        <w:ind w:left="480" w:firstLine="480"/>
        <w:rPr>
          <w:rFonts w:ascii="Arial" w:hAnsi="Arial" w:cs="Arial"/>
          <w:color w:val="auto"/>
        </w:rPr>
      </w:pPr>
    </w:p>
    <w:bookmarkEnd w:id="297"/>
    <w:bookmarkEnd w:id="298"/>
    <w:bookmarkEnd w:id="299"/>
    <w:bookmarkEnd w:id="300"/>
    <w:bookmarkEnd w:id="301"/>
    <w:bookmarkEnd w:id="302"/>
    <w:bookmarkEnd w:id="303"/>
    <w:bookmarkEnd w:id="304"/>
    <w:bookmarkEnd w:id="305"/>
    <w:p w14:paraId="1DDA3F92">
      <w:pPr>
        <w:pStyle w:val="4"/>
        <w:pageBreakBefore/>
        <w:widowControl w:val="0"/>
        <w:kinsoku/>
        <w:wordWrap/>
        <w:overflowPunct/>
        <w:topLinePunct w:val="0"/>
        <w:bidi w:val="0"/>
        <w:snapToGrid/>
        <w:spacing w:before="120" w:after="0" w:afterLines="0" w:line="360" w:lineRule="auto"/>
        <w:textAlignment w:val="auto"/>
        <w:rPr>
          <w:rFonts w:hint="default" w:eastAsia="华文中宋"/>
          <w:color w:val="auto"/>
          <w:lang w:val="en-US" w:eastAsia="zh-CN"/>
        </w:rPr>
      </w:pPr>
      <w:bookmarkStart w:id="319" w:name="_Toc32732"/>
      <w:r>
        <w:rPr>
          <w:color w:val="auto"/>
        </w:rPr>
        <w:t>5环境影响</w:t>
      </w:r>
      <w:r>
        <w:rPr>
          <w:rFonts w:hint="eastAsia"/>
          <w:color w:val="auto"/>
          <w:lang w:val="en-US" w:eastAsia="zh-CN"/>
        </w:rPr>
        <w:t>预测与评价</w:t>
      </w:r>
      <w:bookmarkEnd w:id="319"/>
    </w:p>
    <w:p w14:paraId="1D173E74">
      <w:pPr>
        <w:pStyle w:val="5"/>
        <w:widowControl w:val="0"/>
        <w:kinsoku/>
        <w:wordWrap/>
        <w:overflowPunct/>
        <w:topLinePunct w:val="0"/>
        <w:bidi w:val="0"/>
        <w:snapToGrid/>
        <w:spacing w:line="360" w:lineRule="auto"/>
        <w:textAlignment w:val="auto"/>
        <w:rPr>
          <w:color w:val="auto"/>
        </w:rPr>
      </w:pPr>
      <w:bookmarkStart w:id="320" w:name="_Toc387741447"/>
      <w:bookmarkStart w:id="321" w:name="_Toc279514598"/>
      <w:bookmarkStart w:id="322" w:name="_Toc295416417"/>
      <w:bookmarkStart w:id="323" w:name="_Toc20011"/>
      <w:r>
        <w:rPr>
          <w:color w:val="auto"/>
        </w:rPr>
        <w:t>5.1施工期</w:t>
      </w:r>
      <w:bookmarkEnd w:id="320"/>
      <w:bookmarkEnd w:id="321"/>
      <w:bookmarkEnd w:id="322"/>
      <w:r>
        <w:rPr>
          <w:color w:val="auto"/>
        </w:rPr>
        <w:t>环境影响分析</w:t>
      </w:r>
      <w:bookmarkEnd w:id="323"/>
    </w:p>
    <w:p w14:paraId="6168CC6F">
      <w:pPr>
        <w:pStyle w:val="6"/>
        <w:widowControl w:val="0"/>
        <w:kinsoku/>
        <w:wordWrap/>
        <w:overflowPunct/>
        <w:topLinePunct w:val="0"/>
        <w:bidi w:val="0"/>
        <w:snapToGrid/>
        <w:spacing w:line="360" w:lineRule="auto"/>
        <w:textAlignment w:val="auto"/>
        <w:rPr>
          <w:color w:val="auto"/>
        </w:rPr>
      </w:pPr>
      <w:r>
        <w:rPr>
          <w:color w:val="auto"/>
        </w:rPr>
        <w:t>5.1.1主要影响因素</w:t>
      </w:r>
    </w:p>
    <w:p w14:paraId="7493030C">
      <w:pPr>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本项目，施工期间对环境产生的影响主要有道路建设、土建施工、交通运输和机械设备的安装、调试等，产生的主要污染物粉尘、噪声、生产生活污水和固体废弃物等对区域环境的影响。</w:t>
      </w:r>
    </w:p>
    <w:p w14:paraId="07B28016">
      <w:pPr>
        <w:widowControl w:val="0"/>
        <w:kinsoku/>
        <w:wordWrap/>
        <w:overflowPunct/>
        <w:topLinePunct w:val="0"/>
        <w:bidi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施工期影响因素见表5.1-1。</w:t>
      </w:r>
    </w:p>
    <w:p w14:paraId="3AC29535">
      <w:pPr>
        <w:widowControl w:val="0"/>
        <w:kinsoku/>
        <w:wordWrap/>
        <w:overflowPunct/>
        <w:topLinePunct w:val="0"/>
        <w:autoSpaceDE w:val="0"/>
        <w:autoSpaceDN w:val="0"/>
        <w:bidi w:val="0"/>
        <w:adjustRightInd w:val="0"/>
        <w:snapToGrid/>
        <w:spacing w:line="360" w:lineRule="auto"/>
        <w:ind w:firstLine="48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 xml:space="preserve">表5.1-1      </w:t>
      </w:r>
      <w:r>
        <w:rPr>
          <w:rFonts w:hint="default" w:ascii="Times New Roman" w:hAnsi="Times New Roman" w:eastAsia="宋体" w:cs="Times New Roman"/>
          <w:b/>
          <w:color w:val="auto"/>
          <w:lang w:val="zh-CN"/>
        </w:rPr>
        <w:t>施工期环境影响因素一览表</w:t>
      </w:r>
    </w:p>
    <w:tbl>
      <w:tblPr>
        <w:tblStyle w:val="45"/>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1537"/>
        <w:gridCol w:w="2952"/>
        <w:gridCol w:w="1424"/>
        <w:gridCol w:w="1956"/>
      </w:tblGrid>
      <w:tr w14:paraId="1E3ADA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44" w:type="pct"/>
            <w:tcBorders>
              <w:tl2br w:val="nil"/>
              <w:tr2bl w:val="nil"/>
            </w:tcBorders>
            <w:vAlign w:val="center"/>
          </w:tcPr>
          <w:p w14:paraId="5FEFC7D1">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环境</w:t>
            </w:r>
          </w:p>
          <w:p w14:paraId="6C72BF3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要素</w:t>
            </w:r>
          </w:p>
        </w:tc>
        <w:tc>
          <w:tcPr>
            <w:tcW w:w="870" w:type="pct"/>
            <w:tcBorders>
              <w:tl2br w:val="nil"/>
              <w:tr2bl w:val="nil"/>
            </w:tcBorders>
            <w:vAlign w:val="center"/>
          </w:tcPr>
          <w:p w14:paraId="6FA70EA3">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影响因子</w:t>
            </w:r>
          </w:p>
        </w:tc>
        <w:tc>
          <w:tcPr>
            <w:tcW w:w="1671" w:type="pct"/>
            <w:tcBorders>
              <w:tl2br w:val="nil"/>
              <w:tr2bl w:val="nil"/>
            </w:tcBorders>
            <w:vAlign w:val="center"/>
          </w:tcPr>
          <w:p w14:paraId="07A46D44">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产生源</w:t>
            </w:r>
          </w:p>
        </w:tc>
        <w:tc>
          <w:tcPr>
            <w:tcW w:w="806" w:type="pct"/>
            <w:tcBorders>
              <w:tl2br w:val="nil"/>
              <w:tr2bl w:val="nil"/>
            </w:tcBorders>
            <w:vAlign w:val="center"/>
          </w:tcPr>
          <w:p w14:paraId="312A518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源强</w:t>
            </w:r>
          </w:p>
        </w:tc>
        <w:tc>
          <w:tcPr>
            <w:tcW w:w="1107" w:type="pct"/>
            <w:tcBorders>
              <w:tl2br w:val="nil"/>
              <w:tr2bl w:val="nil"/>
            </w:tcBorders>
            <w:vAlign w:val="center"/>
          </w:tcPr>
          <w:p w14:paraId="4FE97D1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排放特征</w:t>
            </w:r>
          </w:p>
        </w:tc>
      </w:tr>
      <w:tr w14:paraId="646EB5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544" w:type="pct"/>
            <w:vMerge w:val="restart"/>
            <w:tcBorders>
              <w:tl2br w:val="nil"/>
              <w:tr2bl w:val="nil"/>
            </w:tcBorders>
            <w:vAlign w:val="center"/>
          </w:tcPr>
          <w:p w14:paraId="693C411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环境</w:t>
            </w:r>
          </w:p>
          <w:p w14:paraId="3CB45A4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空气</w:t>
            </w:r>
          </w:p>
        </w:tc>
        <w:tc>
          <w:tcPr>
            <w:tcW w:w="870" w:type="pct"/>
            <w:tcBorders>
              <w:tl2br w:val="nil"/>
              <w:tr2bl w:val="nil"/>
            </w:tcBorders>
            <w:vAlign w:val="center"/>
          </w:tcPr>
          <w:p w14:paraId="391573D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扬尘</w:t>
            </w:r>
          </w:p>
        </w:tc>
        <w:tc>
          <w:tcPr>
            <w:tcW w:w="1671" w:type="pct"/>
            <w:tcBorders>
              <w:tl2br w:val="nil"/>
              <w:tr2bl w:val="nil"/>
            </w:tcBorders>
            <w:vAlign w:val="center"/>
          </w:tcPr>
          <w:p w14:paraId="589665E6">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挖方、填方、弃土堆放、运输</w:t>
            </w:r>
          </w:p>
        </w:tc>
        <w:tc>
          <w:tcPr>
            <w:tcW w:w="806" w:type="pct"/>
            <w:tcBorders>
              <w:tl2br w:val="nil"/>
              <w:tr2bl w:val="nil"/>
            </w:tcBorders>
            <w:vAlign w:val="center"/>
          </w:tcPr>
          <w:p w14:paraId="2484D042">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w:t>
            </w:r>
            <w:r>
              <w:rPr>
                <w:rFonts w:hint="default" w:ascii="Times New Roman" w:hAnsi="Times New Roman" w:eastAsia="宋体" w:cs="Times New Roman"/>
                <w:color w:val="auto"/>
                <w:sz w:val="21"/>
                <w:szCs w:val="21"/>
                <w:lang w:val="zh-CN"/>
              </w:rPr>
              <w:t>内影响明显</w:t>
            </w:r>
          </w:p>
        </w:tc>
        <w:tc>
          <w:tcPr>
            <w:tcW w:w="1107" w:type="pct"/>
            <w:tcBorders>
              <w:tl2br w:val="nil"/>
              <w:tr2bl w:val="nil"/>
            </w:tcBorders>
            <w:vAlign w:val="center"/>
          </w:tcPr>
          <w:p w14:paraId="03233E9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有风时影响下风向，时限性明显</w:t>
            </w:r>
          </w:p>
        </w:tc>
      </w:tr>
      <w:tr w14:paraId="7F47C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44" w:type="pct"/>
            <w:vMerge w:val="continue"/>
            <w:tcBorders>
              <w:tl2br w:val="nil"/>
              <w:tr2bl w:val="nil"/>
            </w:tcBorders>
            <w:vAlign w:val="center"/>
          </w:tcPr>
          <w:p w14:paraId="7FB00F7A">
            <w:pPr>
              <w:keepNext w:val="0"/>
              <w:keepLines w:val="0"/>
              <w:pageBreakBefore w:val="0"/>
              <w:widowControl/>
              <w:kinsoku/>
              <w:wordWrap/>
              <w:overflowPunct/>
              <w:topLinePunct w:val="0"/>
              <w:bidi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870" w:type="pct"/>
            <w:tcBorders>
              <w:tl2br w:val="nil"/>
              <w:tr2bl w:val="nil"/>
            </w:tcBorders>
            <w:vAlign w:val="center"/>
          </w:tcPr>
          <w:p w14:paraId="77A7CE56">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粉尘</w:t>
            </w:r>
          </w:p>
        </w:tc>
        <w:tc>
          <w:tcPr>
            <w:tcW w:w="1671" w:type="pct"/>
            <w:tcBorders>
              <w:tl2br w:val="nil"/>
              <w:tr2bl w:val="nil"/>
            </w:tcBorders>
            <w:vAlign w:val="center"/>
          </w:tcPr>
          <w:p w14:paraId="55480BC6">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粉状物料装卸、运输、堆放、敷设、拌和</w:t>
            </w:r>
          </w:p>
        </w:tc>
        <w:tc>
          <w:tcPr>
            <w:tcW w:w="806" w:type="pct"/>
            <w:tcBorders>
              <w:tl2br w:val="nil"/>
              <w:tr2bl w:val="nil"/>
            </w:tcBorders>
            <w:vAlign w:val="center"/>
          </w:tcPr>
          <w:p w14:paraId="7AF4160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微小</w:t>
            </w:r>
          </w:p>
        </w:tc>
        <w:tc>
          <w:tcPr>
            <w:tcW w:w="1107" w:type="pct"/>
            <w:tcBorders>
              <w:tl2br w:val="nil"/>
              <w:tr2bl w:val="nil"/>
            </w:tcBorders>
            <w:vAlign w:val="center"/>
          </w:tcPr>
          <w:p w14:paraId="0EA906B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散落，有风时对下风向有影响</w:t>
            </w:r>
          </w:p>
        </w:tc>
      </w:tr>
      <w:tr w14:paraId="21189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44" w:type="pct"/>
            <w:vMerge w:val="continue"/>
            <w:tcBorders>
              <w:tl2br w:val="nil"/>
              <w:tr2bl w:val="nil"/>
            </w:tcBorders>
            <w:vAlign w:val="center"/>
          </w:tcPr>
          <w:p w14:paraId="4EBFE7F3">
            <w:pPr>
              <w:keepNext w:val="0"/>
              <w:keepLines w:val="0"/>
              <w:pageBreakBefore w:val="0"/>
              <w:widowControl/>
              <w:kinsoku/>
              <w:wordWrap/>
              <w:overflowPunct/>
              <w:topLinePunct w:val="0"/>
              <w:bidi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870" w:type="pct"/>
            <w:tcBorders>
              <w:tl2br w:val="nil"/>
              <w:tr2bl w:val="nil"/>
            </w:tcBorders>
            <w:vAlign w:val="center"/>
          </w:tcPr>
          <w:p w14:paraId="6D9EC89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尾气：</w:t>
            </w:r>
            <w:r>
              <w:rPr>
                <w:rFonts w:hint="default" w:ascii="Times New Roman" w:hAnsi="Times New Roman" w:eastAsia="宋体" w:cs="Times New Roman"/>
                <w:color w:val="auto"/>
                <w:sz w:val="21"/>
                <w:szCs w:val="21"/>
              </w:rPr>
              <w:t>HC</w:t>
            </w:r>
            <w:r>
              <w:rPr>
                <w:rFonts w:hint="default" w:ascii="Times New Roman" w:hAnsi="Times New Roman" w:eastAsia="宋体" w:cs="Times New Roman"/>
                <w:color w:val="auto"/>
                <w:sz w:val="21"/>
                <w:szCs w:val="21"/>
                <w:lang w:val="zh-CN"/>
              </w:rPr>
              <w:t>、颗粒物、</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lang w:val="zh-CN"/>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1671" w:type="pct"/>
            <w:tcBorders>
              <w:tl2br w:val="nil"/>
              <w:tr2bl w:val="nil"/>
            </w:tcBorders>
            <w:vAlign w:val="center"/>
          </w:tcPr>
          <w:p w14:paraId="4CA74108">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燃油设备、运输车辆</w:t>
            </w:r>
          </w:p>
        </w:tc>
        <w:tc>
          <w:tcPr>
            <w:tcW w:w="806" w:type="pct"/>
            <w:tcBorders>
              <w:tl2br w:val="nil"/>
              <w:tr2bl w:val="nil"/>
            </w:tcBorders>
            <w:vAlign w:val="center"/>
          </w:tcPr>
          <w:p w14:paraId="463B9F04">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微小</w:t>
            </w:r>
          </w:p>
        </w:tc>
        <w:tc>
          <w:tcPr>
            <w:tcW w:w="1107" w:type="pct"/>
            <w:tcBorders>
              <w:tl2br w:val="nil"/>
              <w:tr2bl w:val="nil"/>
            </w:tcBorders>
            <w:vAlign w:val="center"/>
          </w:tcPr>
          <w:p w14:paraId="2B391B32">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面源、扩散范围有限，排放不连续</w:t>
            </w:r>
          </w:p>
        </w:tc>
      </w:tr>
      <w:tr w14:paraId="570C32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544" w:type="pct"/>
            <w:tcBorders>
              <w:tl2br w:val="nil"/>
              <w:tr2bl w:val="nil"/>
            </w:tcBorders>
            <w:vAlign w:val="center"/>
          </w:tcPr>
          <w:p w14:paraId="48D87B6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声环境</w:t>
            </w:r>
          </w:p>
        </w:tc>
        <w:tc>
          <w:tcPr>
            <w:tcW w:w="870" w:type="pct"/>
            <w:tcBorders>
              <w:tl2br w:val="nil"/>
              <w:tr2bl w:val="nil"/>
            </w:tcBorders>
            <w:vAlign w:val="center"/>
          </w:tcPr>
          <w:p w14:paraId="7EB55EC4">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设备噪声</w:t>
            </w:r>
          </w:p>
        </w:tc>
        <w:tc>
          <w:tcPr>
            <w:tcW w:w="1671" w:type="pct"/>
            <w:tcBorders>
              <w:tl2br w:val="nil"/>
              <w:tr2bl w:val="nil"/>
            </w:tcBorders>
            <w:vAlign w:val="center"/>
          </w:tcPr>
          <w:p w14:paraId="61B07CF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推土机、挖掘机、装载机、翻斗车、载重汽车等</w:t>
            </w:r>
          </w:p>
        </w:tc>
        <w:tc>
          <w:tcPr>
            <w:tcW w:w="806" w:type="pct"/>
            <w:tcBorders>
              <w:tl2br w:val="nil"/>
              <w:tr2bl w:val="nil"/>
            </w:tcBorders>
            <w:vAlign w:val="center"/>
          </w:tcPr>
          <w:p w14:paraId="6F18866B">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105</w:t>
            </w:r>
          </w:p>
          <w:p w14:paraId="5A2C51F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dB（A）</w:t>
            </w:r>
          </w:p>
        </w:tc>
        <w:tc>
          <w:tcPr>
            <w:tcW w:w="1107" w:type="pct"/>
            <w:tcBorders>
              <w:tl2br w:val="nil"/>
              <w:tr2bl w:val="nil"/>
            </w:tcBorders>
            <w:vAlign w:val="center"/>
          </w:tcPr>
          <w:p w14:paraId="56EB893A">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无指向性，不连续</w:t>
            </w:r>
          </w:p>
        </w:tc>
      </w:tr>
      <w:tr w14:paraId="35A03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544" w:type="pct"/>
            <w:tcBorders>
              <w:tl2br w:val="nil"/>
              <w:tr2bl w:val="nil"/>
            </w:tcBorders>
            <w:vAlign w:val="center"/>
          </w:tcPr>
          <w:p w14:paraId="3C0E882D">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水环境</w:t>
            </w:r>
          </w:p>
        </w:tc>
        <w:tc>
          <w:tcPr>
            <w:tcW w:w="870" w:type="pct"/>
            <w:tcBorders>
              <w:tl2br w:val="nil"/>
              <w:tr2bl w:val="nil"/>
            </w:tcBorders>
            <w:vAlign w:val="center"/>
          </w:tcPr>
          <w:p w14:paraId="2259331B">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eastAsia" w:eastAsia="宋体" w:cs="Times New Roman"/>
                <w:color w:val="auto"/>
                <w:sz w:val="21"/>
                <w:szCs w:val="21"/>
                <w:vertAlign w:val="baseline"/>
                <w:lang w:val="en-US" w:eastAsia="zh-CN"/>
              </w:rPr>
              <w:t>、氨氮</w:t>
            </w:r>
          </w:p>
        </w:tc>
        <w:tc>
          <w:tcPr>
            <w:tcW w:w="1671" w:type="pct"/>
            <w:tcBorders>
              <w:tl2br w:val="nil"/>
              <w:tr2bl w:val="nil"/>
            </w:tcBorders>
            <w:vAlign w:val="center"/>
          </w:tcPr>
          <w:p w14:paraId="3285EF5E">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806" w:type="pct"/>
            <w:tcBorders>
              <w:tl2br w:val="nil"/>
              <w:tr2bl w:val="nil"/>
            </w:tcBorders>
            <w:vAlign w:val="center"/>
          </w:tcPr>
          <w:p w14:paraId="54FBB8F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较小</w:t>
            </w:r>
          </w:p>
        </w:tc>
        <w:tc>
          <w:tcPr>
            <w:tcW w:w="1107" w:type="pct"/>
            <w:tcBorders>
              <w:tl2br w:val="nil"/>
              <w:tr2bl w:val="nil"/>
            </w:tcBorders>
            <w:vAlign w:val="center"/>
          </w:tcPr>
          <w:p w14:paraId="0ECE583E">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依托选矿厂生活污水处理设施处理，不外排</w:t>
            </w:r>
          </w:p>
        </w:tc>
      </w:tr>
      <w:tr w14:paraId="1918A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6" w:hRule="atLeast"/>
          <w:jc w:val="center"/>
        </w:trPr>
        <w:tc>
          <w:tcPr>
            <w:tcW w:w="544" w:type="pct"/>
            <w:tcBorders>
              <w:tl2br w:val="nil"/>
              <w:tr2bl w:val="nil"/>
            </w:tcBorders>
            <w:vAlign w:val="center"/>
          </w:tcPr>
          <w:p w14:paraId="09B2E735">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固体废物</w:t>
            </w:r>
          </w:p>
        </w:tc>
        <w:tc>
          <w:tcPr>
            <w:tcW w:w="870" w:type="pct"/>
            <w:tcBorders>
              <w:tl2br w:val="nil"/>
              <w:tr2bl w:val="nil"/>
            </w:tcBorders>
            <w:vAlign w:val="center"/>
          </w:tcPr>
          <w:p w14:paraId="28539DE3">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生活垃圾、建筑垃圾</w:t>
            </w:r>
          </w:p>
        </w:tc>
        <w:tc>
          <w:tcPr>
            <w:tcW w:w="1671" w:type="pct"/>
            <w:tcBorders>
              <w:tl2br w:val="nil"/>
              <w:tr2bl w:val="nil"/>
            </w:tcBorders>
            <w:vAlign w:val="center"/>
          </w:tcPr>
          <w:p w14:paraId="5C1D920A">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施工中废弃边角料等</w:t>
            </w:r>
          </w:p>
        </w:tc>
        <w:tc>
          <w:tcPr>
            <w:tcW w:w="806" w:type="pct"/>
            <w:tcBorders>
              <w:tl2br w:val="nil"/>
              <w:tr2bl w:val="nil"/>
            </w:tcBorders>
            <w:vAlign w:val="center"/>
          </w:tcPr>
          <w:p w14:paraId="4C6E4C90">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较少</w:t>
            </w:r>
          </w:p>
        </w:tc>
        <w:tc>
          <w:tcPr>
            <w:tcW w:w="1107" w:type="pct"/>
            <w:tcBorders>
              <w:tl2br w:val="nil"/>
              <w:tr2bl w:val="nil"/>
            </w:tcBorders>
            <w:vAlign w:val="center"/>
          </w:tcPr>
          <w:p w14:paraId="00F80E71">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生活垃圾依托选矿厂设施收集后最终送至瓦石峡镇生活垃圾填埋场处置，废弃边角料由施工单位及时收集后综合利用</w:t>
            </w:r>
          </w:p>
        </w:tc>
      </w:tr>
      <w:tr w14:paraId="220B30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544" w:type="pct"/>
            <w:vMerge w:val="restart"/>
            <w:tcBorders>
              <w:tl2br w:val="nil"/>
              <w:tr2bl w:val="nil"/>
            </w:tcBorders>
            <w:vAlign w:val="center"/>
          </w:tcPr>
          <w:p w14:paraId="0C0869CB">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生态</w:t>
            </w:r>
          </w:p>
        </w:tc>
        <w:tc>
          <w:tcPr>
            <w:tcW w:w="870" w:type="pct"/>
            <w:tcBorders>
              <w:tl2br w:val="nil"/>
              <w:tr2bl w:val="nil"/>
            </w:tcBorders>
            <w:vAlign w:val="center"/>
          </w:tcPr>
          <w:p w14:paraId="70474DDA">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水土流失</w:t>
            </w:r>
          </w:p>
        </w:tc>
        <w:tc>
          <w:tcPr>
            <w:tcW w:w="1671" w:type="pct"/>
            <w:tcBorders>
              <w:tl2br w:val="nil"/>
              <w:tr2bl w:val="nil"/>
            </w:tcBorders>
            <w:vAlign w:val="center"/>
          </w:tcPr>
          <w:p w14:paraId="5B62C38E">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雨季地表径流对松动的土层冲刷带走泥沙，风蚀带走泥沙</w:t>
            </w:r>
          </w:p>
        </w:tc>
        <w:tc>
          <w:tcPr>
            <w:tcW w:w="806" w:type="pct"/>
            <w:tcBorders>
              <w:tl2br w:val="nil"/>
              <w:tr2bl w:val="nil"/>
            </w:tcBorders>
            <w:vAlign w:val="center"/>
          </w:tcPr>
          <w:p w14:paraId="733A3EC6">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1107" w:type="pct"/>
            <w:tcBorders>
              <w:tl2br w:val="nil"/>
              <w:tr2bl w:val="nil"/>
            </w:tcBorders>
            <w:vAlign w:val="center"/>
          </w:tcPr>
          <w:p w14:paraId="2572F19C">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冲刷、堆积</w:t>
            </w:r>
          </w:p>
        </w:tc>
      </w:tr>
      <w:tr w14:paraId="76829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44" w:type="pct"/>
            <w:vMerge w:val="continue"/>
            <w:tcBorders>
              <w:tl2br w:val="nil"/>
              <w:tr2bl w:val="nil"/>
            </w:tcBorders>
            <w:vAlign w:val="center"/>
          </w:tcPr>
          <w:p w14:paraId="2668DE98">
            <w:pPr>
              <w:keepNext w:val="0"/>
              <w:keepLines w:val="0"/>
              <w:pageBreakBefore w:val="0"/>
              <w:widowControl/>
              <w:kinsoku/>
              <w:wordWrap/>
              <w:overflowPunct/>
              <w:topLinePunct w:val="0"/>
              <w:bidi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870" w:type="pct"/>
            <w:tcBorders>
              <w:tl2br w:val="nil"/>
              <w:tr2bl w:val="nil"/>
            </w:tcBorders>
            <w:vAlign w:val="center"/>
          </w:tcPr>
          <w:p w14:paraId="6145AC9E">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土地占用</w:t>
            </w:r>
          </w:p>
        </w:tc>
        <w:tc>
          <w:tcPr>
            <w:tcW w:w="1671" w:type="pct"/>
            <w:tcBorders>
              <w:tl2br w:val="nil"/>
              <w:tr2bl w:val="nil"/>
            </w:tcBorders>
            <w:vAlign w:val="center"/>
          </w:tcPr>
          <w:p w14:paraId="5A174DAB">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临时、永久占地使土地使用功能改变</w:t>
            </w:r>
          </w:p>
        </w:tc>
        <w:tc>
          <w:tcPr>
            <w:tcW w:w="806" w:type="pct"/>
            <w:tcBorders>
              <w:tl2br w:val="nil"/>
              <w:tr2bl w:val="nil"/>
            </w:tcBorders>
            <w:vAlign w:val="center"/>
          </w:tcPr>
          <w:p w14:paraId="3A1D883D">
            <w:pPr>
              <w:keepNext w:val="0"/>
              <w:keepLines w:val="0"/>
              <w:pageBreakBefore w:val="0"/>
              <w:kinsoku/>
              <w:wordWrap/>
              <w:overflowPunct/>
              <w:topLinePunct w:val="0"/>
              <w:bidi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1107" w:type="pct"/>
            <w:tcBorders>
              <w:tl2br w:val="nil"/>
              <w:tr2bl w:val="nil"/>
            </w:tcBorders>
            <w:vAlign w:val="center"/>
          </w:tcPr>
          <w:p w14:paraId="6968F9D1">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成为道路、建设用地</w:t>
            </w:r>
          </w:p>
        </w:tc>
      </w:tr>
      <w:tr w14:paraId="573EE3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544" w:type="pct"/>
            <w:vMerge w:val="continue"/>
            <w:tcBorders>
              <w:tl2br w:val="nil"/>
              <w:tr2bl w:val="nil"/>
            </w:tcBorders>
            <w:vAlign w:val="center"/>
          </w:tcPr>
          <w:p w14:paraId="1BE033A9">
            <w:pPr>
              <w:keepNext w:val="0"/>
              <w:keepLines w:val="0"/>
              <w:pageBreakBefore w:val="0"/>
              <w:widowControl/>
              <w:kinsoku/>
              <w:wordWrap/>
              <w:overflowPunct/>
              <w:topLinePunct w:val="0"/>
              <w:bidi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870" w:type="pct"/>
            <w:tcBorders>
              <w:tl2br w:val="nil"/>
              <w:tr2bl w:val="nil"/>
            </w:tcBorders>
            <w:vAlign w:val="center"/>
          </w:tcPr>
          <w:p w14:paraId="1091AA6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弃土</w:t>
            </w:r>
          </w:p>
        </w:tc>
        <w:tc>
          <w:tcPr>
            <w:tcW w:w="1671" w:type="pct"/>
            <w:tcBorders>
              <w:tl2br w:val="nil"/>
              <w:tr2bl w:val="nil"/>
            </w:tcBorders>
            <w:vAlign w:val="center"/>
          </w:tcPr>
          <w:p w14:paraId="5B5F4DF9">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临时堆放占地，有扬尘、水土流失发生的可能</w:t>
            </w:r>
          </w:p>
        </w:tc>
        <w:tc>
          <w:tcPr>
            <w:tcW w:w="806" w:type="pct"/>
            <w:tcBorders>
              <w:tl2br w:val="nil"/>
              <w:tr2bl w:val="nil"/>
            </w:tcBorders>
            <w:vAlign w:val="center"/>
          </w:tcPr>
          <w:p w14:paraId="72967322">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p>
        </w:tc>
        <w:tc>
          <w:tcPr>
            <w:tcW w:w="1107" w:type="pct"/>
            <w:tcBorders>
              <w:tl2br w:val="nil"/>
              <w:tr2bl w:val="nil"/>
            </w:tcBorders>
            <w:vAlign w:val="center"/>
          </w:tcPr>
          <w:p w14:paraId="7D624A0D">
            <w:pPr>
              <w:keepNext w:val="0"/>
              <w:keepLines w:val="0"/>
              <w:pageBreakBefore w:val="0"/>
              <w:kinsoku/>
              <w:wordWrap/>
              <w:overflowPunct/>
              <w:topLinePunct w:val="0"/>
              <w:autoSpaceDE w:val="0"/>
              <w:autoSpaceDN w:val="0"/>
              <w:bidi w:val="0"/>
              <w:adjustRightInd w:val="0"/>
              <w:snapToGrid/>
              <w:spacing w:line="34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临时占地，弃土用于填方，影响可消除</w:t>
            </w:r>
          </w:p>
        </w:tc>
      </w:tr>
    </w:tbl>
    <w:p w14:paraId="0B298BD5">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324" w:name="_Toc253495552"/>
      <w:bookmarkStart w:id="325" w:name="_Toc355439063"/>
      <w:bookmarkStart w:id="326" w:name="_Toc89338227"/>
      <w:bookmarkStart w:id="327" w:name="_Toc256374986"/>
      <w:bookmarkStart w:id="328" w:name="_Toc92378086"/>
      <w:bookmarkStart w:id="329" w:name="_Toc91158891"/>
      <w:bookmarkStart w:id="330" w:name="_Toc387741448"/>
      <w:bookmarkStart w:id="331" w:name="_Toc244919042"/>
      <w:bookmarkStart w:id="332" w:name="_Toc245541350"/>
      <w:bookmarkStart w:id="333" w:name="_Toc91868594"/>
      <w:bookmarkStart w:id="334" w:name="_Toc89338467"/>
      <w:bookmarkStart w:id="335" w:name="_Toc244919037"/>
      <w:bookmarkStart w:id="336" w:name="_Toc253495554"/>
      <w:bookmarkStart w:id="337" w:name="_Toc89338468"/>
      <w:bookmarkStart w:id="338" w:name="_Toc355439064"/>
      <w:bookmarkStart w:id="339" w:name="_Toc245541352"/>
      <w:bookmarkStart w:id="340" w:name="_Toc256374987"/>
      <w:bookmarkStart w:id="341" w:name="_Toc387741449"/>
      <w:bookmarkStart w:id="342" w:name="_Toc89338228"/>
      <w:r>
        <w:rPr>
          <w:color w:val="auto"/>
        </w:rPr>
        <w:t>5.1.2施工期生态环境影响</w:t>
      </w:r>
      <w:bookmarkEnd w:id="324"/>
      <w:bookmarkEnd w:id="325"/>
      <w:bookmarkEnd w:id="326"/>
      <w:bookmarkEnd w:id="327"/>
      <w:bookmarkEnd w:id="328"/>
      <w:bookmarkEnd w:id="329"/>
      <w:bookmarkEnd w:id="330"/>
      <w:bookmarkEnd w:id="331"/>
      <w:bookmarkEnd w:id="332"/>
      <w:bookmarkEnd w:id="333"/>
      <w:bookmarkEnd w:id="334"/>
    </w:p>
    <w:p w14:paraId="1B4ABF3A">
      <w:pPr>
        <w:pStyle w:val="299"/>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bookmarkStart w:id="343" w:name="_Toc91158892"/>
      <w:bookmarkStart w:id="344" w:name="_Toc91868595"/>
      <w:bookmarkStart w:id="345" w:name="_Toc92378087"/>
      <w:r>
        <w:rPr>
          <w:rFonts w:hint="default" w:ascii="Times New Roman" w:hAnsi="Times New Roman" w:eastAsia="宋体" w:cs="Times New Roman"/>
          <w:color w:val="auto"/>
        </w:rPr>
        <w:t>（1）土地利用的影响</w:t>
      </w:r>
    </w:p>
    <w:p w14:paraId="53A62F6D">
      <w:pPr>
        <w:pStyle w:val="299"/>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项目占地主要为尾矿库、道路工程、输送皮带。尾矿库</w:t>
      </w:r>
      <w:r>
        <w:rPr>
          <w:rFonts w:hint="default" w:ascii="Times New Roman" w:hAnsi="Times New Roman" w:eastAsia="宋体" w:cs="Times New Roman"/>
          <w:color w:val="auto"/>
          <w:kern w:val="0"/>
          <w:lang w:eastAsia="zh-CN"/>
        </w:rPr>
        <w:t>库区</w:t>
      </w:r>
      <w:r>
        <w:rPr>
          <w:rFonts w:hint="default" w:ascii="Times New Roman" w:hAnsi="Times New Roman" w:eastAsia="宋体" w:cs="Times New Roman"/>
          <w:color w:val="auto"/>
          <w:kern w:val="0"/>
        </w:rPr>
        <w:t>占地面积</w:t>
      </w:r>
      <w:r>
        <w:rPr>
          <w:rFonts w:hint="default" w:ascii="Times New Roman" w:hAnsi="Times New Roman" w:eastAsia="宋体" w:cs="Times New Roman"/>
          <w:color w:val="auto"/>
          <w:kern w:val="0"/>
          <w:lang w:val="en-US" w:eastAsia="zh-CN"/>
        </w:rPr>
        <w:t>192.543hm</w:t>
      </w:r>
      <w:r>
        <w:rPr>
          <w:rFonts w:hint="default" w:ascii="Times New Roman" w:hAnsi="Times New Roman" w:eastAsia="宋体" w:cs="Times New Roman"/>
          <w:color w:val="auto"/>
          <w:kern w:val="0"/>
          <w:vertAlign w:val="superscript"/>
          <w:lang w:val="en-US" w:eastAsia="zh-CN"/>
        </w:rPr>
        <w:t>2</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与选矿厂的连接道路位于尾矿库东部</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道路长度104</w:t>
      </w:r>
      <w:r>
        <w:rPr>
          <w:rFonts w:hint="default" w:ascii="Times New Roman" w:hAnsi="Times New Roman" w:eastAsia="宋体" w:cs="Times New Roman"/>
          <w:color w:val="auto"/>
          <w:kern w:val="0"/>
          <w:lang w:val="en-US" w:eastAsia="zh-CN"/>
        </w:rPr>
        <w:t>1</w:t>
      </w:r>
      <w:r>
        <w:rPr>
          <w:rFonts w:hint="default" w:ascii="Times New Roman" w:hAnsi="Times New Roman" w:eastAsia="宋体" w:cs="Times New Roman"/>
          <w:color w:val="auto"/>
          <w:kern w:val="0"/>
        </w:rPr>
        <w:t>m，路面宽度4.</w:t>
      </w:r>
      <w:r>
        <w:rPr>
          <w:rFonts w:hint="default" w:ascii="Times New Roman" w:hAnsi="Times New Roman" w:eastAsia="宋体" w:cs="Times New Roman"/>
          <w:color w:val="auto"/>
          <w:kern w:val="0"/>
          <w:lang w:val="en-US" w:eastAsia="zh-CN"/>
        </w:rPr>
        <w:t>0</w:t>
      </w:r>
      <w:r>
        <w:rPr>
          <w:rFonts w:hint="default" w:ascii="Times New Roman" w:hAnsi="Times New Roman" w:eastAsia="宋体" w:cs="Times New Roman"/>
          <w:color w:val="auto"/>
          <w:kern w:val="0"/>
        </w:rPr>
        <w:t>m，为三级</w:t>
      </w:r>
      <w:r>
        <w:rPr>
          <w:rFonts w:hint="default" w:ascii="Times New Roman" w:hAnsi="Times New Roman" w:eastAsia="宋体" w:cs="Times New Roman"/>
          <w:color w:val="auto"/>
          <w:kern w:val="0"/>
          <w:lang w:eastAsia="zh-CN"/>
        </w:rPr>
        <w:t>碎石路</w:t>
      </w:r>
      <w:r>
        <w:rPr>
          <w:rFonts w:hint="default" w:ascii="Times New Roman" w:hAnsi="Times New Roman" w:eastAsia="宋体" w:cs="Times New Roman"/>
          <w:color w:val="auto"/>
          <w:kern w:val="0"/>
        </w:rPr>
        <w:t>；尾矿输送皮带与连接道路相邻，带宽1m，长度约11</w:t>
      </w:r>
      <w:r>
        <w:rPr>
          <w:rFonts w:hint="default" w:ascii="Times New Roman" w:hAnsi="Times New Roman" w:eastAsia="宋体" w:cs="Times New Roman"/>
          <w:color w:val="auto"/>
          <w:kern w:val="0"/>
          <w:lang w:val="en-US" w:eastAsia="zh-CN"/>
        </w:rPr>
        <w:t>62</w:t>
      </w:r>
      <w:r>
        <w:rPr>
          <w:rFonts w:hint="default" w:ascii="Times New Roman" w:hAnsi="Times New Roman" w:eastAsia="宋体" w:cs="Times New Roman"/>
          <w:color w:val="auto"/>
          <w:kern w:val="0"/>
        </w:rPr>
        <w:t>m，为封闭式输送带</w:t>
      </w:r>
      <w:r>
        <w:rPr>
          <w:rFonts w:hint="default" w:ascii="Times New Roman" w:hAnsi="Times New Roman" w:eastAsia="宋体" w:cs="Times New Roman"/>
          <w:color w:val="auto"/>
          <w:kern w:val="0"/>
          <w:lang w:eastAsia="zh-CN"/>
        </w:rPr>
        <w:t>。</w:t>
      </w:r>
    </w:p>
    <w:p w14:paraId="1836E6F4">
      <w:pPr>
        <w:pStyle w:val="2"/>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表5.1-2   工程占地组成一览表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9"/>
        <w:gridCol w:w="2132"/>
        <w:gridCol w:w="3136"/>
        <w:gridCol w:w="2597"/>
      </w:tblGrid>
      <w:tr w14:paraId="300CF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jc w:val="center"/>
        </w:trPr>
        <w:tc>
          <w:tcPr>
            <w:tcW w:w="548" w:type="pct"/>
            <w:vAlign w:val="center"/>
          </w:tcPr>
          <w:p w14:paraId="67DA910C">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en-US" w:bidi="en-US"/>
              </w:rPr>
            </w:pPr>
            <w:r>
              <w:rPr>
                <w:rFonts w:hint="default" w:ascii="Times New Roman" w:hAnsi="Times New Roman" w:eastAsia="宋体" w:cs="Times New Roman"/>
                <w:bCs/>
                <w:color w:val="auto"/>
                <w:kern w:val="0"/>
                <w:sz w:val="21"/>
                <w:szCs w:val="21"/>
                <w:lang w:eastAsia="en-US" w:bidi="en-US"/>
              </w:rPr>
              <w:t>序号</w:t>
            </w:r>
          </w:p>
        </w:tc>
        <w:tc>
          <w:tcPr>
            <w:tcW w:w="1206" w:type="pct"/>
            <w:vAlign w:val="center"/>
          </w:tcPr>
          <w:p w14:paraId="1F08B00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bidi="en-US"/>
              </w:rPr>
            </w:pPr>
            <w:r>
              <w:rPr>
                <w:rFonts w:hint="default" w:ascii="Times New Roman" w:hAnsi="Times New Roman" w:eastAsia="宋体" w:cs="Times New Roman"/>
                <w:bCs/>
                <w:color w:val="auto"/>
                <w:kern w:val="0"/>
                <w:sz w:val="21"/>
                <w:szCs w:val="21"/>
                <w:lang w:eastAsia="en-US" w:bidi="en-US"/>
              </w:rPr>
              <w:t>建设用地项目</w:t>
            </w:r>
          </w:p>
        </w:tc>
        <w:tc>
          <w:tcPr>
            <w:tcW w:w="1774" w:type="pct"/>
            <w:vAlign w:val="center"/>
          </w:tcPr>
          <w:p w14:paraId="1E9D9D5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bidi="en-US"/>
              </w:rPr>
            </w:pPr>
            <w:r>
              <w:rPr>
                <w:rFonts w:hint="default" w:ascii="Times New Roman" w:hAnsi="Times New Roman" w:eastAsia="宋体" w:cs="Times New Roman"/>
                <w:bCs/>
                <w:color w:val="auto"/>
                <w:kern w:val="0"/>
                <w:sz w:val="21"/>
                <w:szCs w:val="21"/>
                <w:lang w:bidi="en-US"/>
              </w:rPr>
              <w:t>永久占地</w:t>
            </w:r>
          </w:p>
        </w:tc>
        <w:tc>
          <w:tcPr>
            <w:tcW w:w="1469" w:type="pct"/>
            <w:vAlign w:val="center"/>
          </w:tcPr>
          <w:p w14:paraId="4B90B9B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en-US" w:bidi="en-US"/>
              </w:rPr>
            </w:pPr>
            <w:r>
              <w:rPr>
                <w:rFonts w:hint="default" w:ascii="Times New Roman" w:hAnsi="Times New Roman" w:eastAsia="宋体" w:cs="Times New Roman"/>
                <w:bCs/>
                <w:color w:val="auto"/>
                <w:kern w:val="0"/>
                <w:sz w:val="21"/>
                <w:szCs w:val="21"/>
                <w:lang w:eastAsia="en-US" w:bidi="en-US"/>
              </w:rPr>
              <w:t>备注</w:t>
            </w:r>
          </w:p>
        </w:tc>
      </w:tr>
      <w:tr w14:paraId="49198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548" w:type="pct"/>
            <w:vAlign w:val="center"/>
          </w:tcPr>
          <w:p w14:paraId="790D5FB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en-US" w:bidi="en-US"/>
              </w:rPr>
            </w:pPr>
            <w:r>
              <w:rPr>
                <w:rFonts w:hint="default" w:ascii="Times New Roman" w:hAnsi="Times New Roman" w:eastAsia="宋体" w:cs="Times New Roman"/>
                <w:bCs/>
                <w:color w:val="auto"/>
                <w:kern w:val="0"/>
                <w:sz w:val="21"/>
                <w:szCs w:val="21"/>
                <w:lang w:eastAsia="en-US" w:bidi="en-US"/>
              </w:rPr>
              <w:t>1</w:t>
            </w:r>
          </w:p>
        </w:tc>
        <w:tc>
          <w:tcPr>
            <w:tcW w:w="1206" w:type="pct"/>
            <w:vAlign w:val="center"/>
          </w:tcPr>
          <w:p w14:paraId="0109886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en-US" w:bidi="en-US"/>
              </w:rPr>
            </w:pPr>
            <w:r>
              <w:rPr>
                <w:rFonts w:hint="default" w:ascii="Times New Roman" w:hAnsi="Times New Roman" w:eastAsia="宋体" w:cs="Times New Roman"/>
                <w:bCs/>
                <w:color w:val="auto"/>
                <w:kern w:val="0"/>
                <w:sz w:val="21"/>
                <w:szCs w:val="21"/>
                <w:lang w:bidi="en-US"/>
              </w:rPr>
              <w:t>尾矿库</w:t>
            </w:r>
          </w:p>
        </w:tc>
        <w:tc>
          <w:tcPr>
            <w:tcW w:w="1774" w:type="pct"/>
            <w:vAlign w:val="center"/>
          </w:tcPr>
          <w:p w14:paraId="1E6DA142">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zh-CN" w:bidi="en-US"/>
              </w:rPr>
            </w:pPr>
            <w:r>
              <w:rPr>
                <w:rFonts w:hint="default" w:ascii="Times New Roman" w:hAnsi="Times New Roman" w:eastAsia="宋体" w:cs="Times New Roman"/>
                <w:color w:val="auto"/>
                <w:kern w:val="2"/>
                <w:sz w:val="21"/>
                <w:szCs w:val="21"/>
                <w:lang w:val="en-US" w:eastAsia="zh-CN" w:bidi="ar-SA"/>
              </w:rPr>
              <w:t>192.543</w:t>
            </w:r>
            <w:r>
              <w:rPr>
                <w:rFonts w:hint="default" w:ascii="Times New Roman" w:hAnsi="Times New Roman" w:eastAsia="宋体" w:cs="Times New Roman"/>
                <w:color w:val="auto"/>
                <w:kern w:val="2"/>
                <w:sz w:val="21"/>
                <w:szCs w:val="21"/>
                <w:lang w:val="en-US" w:eastAsia="en-US" w:bidi="ar-SA"/>
              </w:rPr>
              <w:t>hm</w:t>
            </w:r>
            <w:r>
              <w:rPr>
                <w:rFonts w:hint="default" w:ascii="Times New Roman" w:hAnsi="Times New Roman" w:eastAsia="宋体" w:cs="Times New Roman"/>
                <w:color w:val="auto"/>
                <w:kern w:val="2"/>
                <w:sz w:val="21"/>
                <w:szCs w:val="21"/>
                <w:vertAlign w:val="superscript"/>
                <w:lang w:val="en-US" w:eastAsia="en-US" w:bidi="ar-SA"/>
              </w:rPr>
              <w:t>2</w:t>
            </w:r>
          </w:p>
        </w:tc>
        <w:tc>
          <w:tcPr>
            <w:tcW w:w="1469" w:type="pct"/>
            <w:vAlign w:val="center"/>
          </w:tcPr>
          <w:p w14:paraId="27DE0393">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bCs/>
                <w:color w:val="auto"/>
                <w:kern w:val="0"/>
                <w:sz w:val="21"/>
                <w:szCs w:val="21"/>
                <w:lang w:eastAsia="en-US" w:bidi="en-US"/>
              </w:rPr>
            </w:pPr>
          </w:p>
        </w:tc>
      </w:tr>
    </w:tbl>
    <w:p w14:paraId="790B7C20">
      <w:pPr>
        <w:pStyle w:val="299"/>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default" w:ascii="Times New Roman" w:hAnsi="Times New Roman" w:eastAsia="宋体" w:cs="Times New Roman"/>
          <w:color w:val="auto"/>
          <w:kern w:val="0"/>
          <w:lang w:val="zh-CN"/>
        </w:rPr>
      </w:pPr>
      <w:r>
        <w:rPr>
          <w:rFonts w:hint="default" w:ascii="Times New Roman" w:hAnsi="Times New Roman" w:eastAsia="宋体" w:cs="Times New Roman"/>
          <w:color w:val="auto"/>
          <w:kern w:val="0"/>
        </w:rPr>
        <w:t>项目永久占地会形成原生自然景观向人工景观的转变，现状地类上植物生长极为稀少，几乎无植被，占地主要破坏地表砾幕层，形成松沙土覆盖的裸露地表，但由于占地面积较小，并且通过场地硬化等措施可以减少地表裸露，不会为当地频繁的风沙活动增加物质来源，因此对区域生态环境不会造成较大影响。连接道路，该区域主要为戈壁，呈狭长带状占用，在施工结束后经土地整治可恢复原有的用地类型，不会对土地利用结构造成影响。尾矿砂输送带呈狭长带状占用，该区域主要为戈壁，在施工结束后经土地整治可恢复原有的用地类型，不会对土地利用结构造成影响。</w:t>
      </w:r>
    </w:p>
    <w:p w14:paraId="173E8601">
      <w:pPr>
        <w:pStyle w:val="29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（2）工程建设对野生动物的影响</w:t>
      </w:r>
    </w:p>
    <w:p w14:paraId="1E688722">
      <w:pPr>
        <w:pStyle w:val="29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活动将使野生动物远离或避绕施工现场，施工建设会在一定程度上缩小野生动物的活动空间，本项目施工区域较小，涉及的野生动物种类和数量均较少，且周边环境类型较为单一，区内野生动物多为荒漠种的小型动物，不存在占用野生动物唯一生境情况。由于部分物种为夜行性动物，因此夜间施</w:t>
      </w:r>
      <w:r>
        <w:rPr>
          <w:rFonts w:hint="default" w:ascii="Times New Roman" w:hAnsi="Times New Roman" w:eastAsia="宋体" w:cs="Times New Roman"/>
          <w:color w:val="auto"/>
          <w:kern w:val="0"/>
          <w:lang w:eastAsia="zh-CN"/>
        </w:rPr>
        <w:t>工</w:t>
      </w:r>
      <w:r>
        <w:rPr>
          <w:rFonts w:hint="default" w:ascii="Times New Roman" w:hAnsi="Times New Roman" w:eastAsia="宋体" w:cs="Times New Roman"/>
          <w:color w:val="auto"/>
          <w:kern w:val="0"/>
        </w:rPr>
        <w:t>会对该类动物有一定的惊扰、驱散作用，但随着施工期的结束，这种影响也随之减小或消失。施工过程中应加强工作人员的宣传教育工作，禁止捕杀野生动物。</w:t>
      </w:r>
    </w:p>
    <w:p w14:paraId="4E15FFB7">
      <w:pPr>
        <w:pStyle w:val="299"/>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（3）建设期对土地沙化的影响</w:t>
      </w:r>
    </w:p>
    <w:p w14:paraId="5472355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根据《新疆维吾尔自治区第六次沙化土地监测报告》</w:t>
      </w:r>
      <w:r>
        <w:rPr>
          <w:rFonts w:hint="default" w:ascii="Times New Roman" w:hAnsi="Times New Roman" w:eastAsia="宋体" w:cs="Times New Roman"/>
          <w:color w:val="auto"/>
          <w:sz w:val="24"/>
          <w:highlight w:val="none"/>
          <w:lang w:val="en-US" w:eastAsia="zh-CN"/>
        </w:rPr>
        <w:t>和</w:t>
      </w:r>
      <w:r>
        <w:rPr>
          <w:rFonts w:hint="default" w:ascii="Times New Roman" w:hAnsi="Times New Roman" w:eastAsia="宋体" w:cs="Times New Roman"/>
          <w:color w:val="auto"/>
          <w:sz w:val="24"/>
          <w:highlight w:val="none"/>
          <w:lang w:eastAsia="zh-CN"/>
        </w:rPr>
        <w:t>林草部门的回函</w:t>
      </w:r>
      <w:r>
        <w:rPr>
          <w:rFonts w:hint="default" w:ascii="Times New Roman" w:hAnsi="Times New Roman" w:eastAsia="宋体" w:cs="Times New Roman"/>
          <w:color w:val="auto"/>
          <w:sz w:val="24"/>
          <w:lang w:eastAsia="zh-CN"/>
        </w:rPr>
        <w:t>，建设项目用地范围内不涉及防沙治沙功能区。</w:t>
      </w:r>
    </w:p>
    <w:p w14:paraId="3170F6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项目建设过程中对原地貌的扰动将降低项目占地范围内的土壤抗侵蚀能力，造成土地沙化；由于项目地处内陆地区，风沙较大，空气干燥，若项目土石方堆存过程中未采取防尘网苫盖、洒水抑尘等措施，遇大风天气易产生严重的扬尘，形成沙尘天气。</w:t>
      </w:r>
    </w:p>
    <w:p w14:paraId="40D7D0E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施工期间对环境产生的影响主要为土石方挖掘、土建施工。施工过程中，对现有地表土壤造成扰动，造成地表现有结构的破坏，影响区域植被生长，造成土壤逐渐沙化。此外，在施工过程中，车辆在项目区行驶将使经过的土壤变紧实，严重的经过多次碾压后植物很难再生长，甚至退化为沙地。上述施工作业过程中，对原地貌的扰动大大降低了项目占地范围内的土壤抗侵蚀能力，若未采取相应的防护措施，遇大风天气，极易加重区域的沙尘天气。</w:t>
      </w:r>
    </w:p>
    <w:p w14:paraId="39E9BF0F">
      <w:pPr>
        <w:pStyle w:val="5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eastAsia="zh-CN"/>
        </w:rPr>
        <w:t>）水土流失影响分析</w:t>
      </w:r>
    </w:p>
    <w:p w14:paraId="32599C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由于项目区气候为大陆性干旱气候，降水较少、地表蒸发强度较大。本项目建设过程中，由于施工人员践踏、机械作业等，将对地表植被及土壤结构造成破坏，形成一定面积的裸地，遇到雨天气将会造成水土流失，开挖的土石方将占用一定的土地，对占地范围产生扰动、植被破坏，开挖土石方堆存易发生水土流失。如果施工过程中大量的土石方不能及时清理，遇有较大降雨冲刷，</w:t>
      </w:r>
      <w:r>
        <w:rPr>
          <w:rFonts w:hint="default" w:ascii="Times New Roman" w:hAnsi="Times New Roman" w:eastAsia="宋体" w:cs="Times New Roman"/>
          <w:color w:val="auto"/>
          <w:sz w:val="24"/>
          <w:lang w:eastAsia="zh-CN"/>
        </w:rPr>
        <w:t>造成水土流失。</w:t>
      </w:r>
    </w:p>
    <w:p w14:paraId="10778F67">
      <w:pPr>
        <w:pStyle w:val="51"/>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zh-CN"/>
        </w:rPr>
        <w:t>施工过程中尽量避开大风、降雨集中时期施工，加强施工管理，缩小施工范围；弃土应妥善处置，可最大程度的减少因项目施工而造成的水土流失</w:t>
      </w:r>
      <w:r>
        <w:rPr>
          <w:rFonts w:hint="default" w:ascii="Times New Roman" w:hAnsi="Times New Roman" w:eastAsia="宋体" w:cs="Times New Roman"/>
          <w:color w:val="auto"/>
          <w:sz w:val="24"/>
        </w:rPr>
        <w:t>。</w:t>
      </w:r>
    </w:p>
    <w:p w14:paraId="6E7D474A">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olor w:val="auto"/>
          <w:lang w:val="en-US" w:eastAsia="zh-CN"/>
        </w:rPr>
      </w:pPr>
      <w:r>
        <w:rPr>
          <w:rFonts w:hint="default" w:ascii="Times New Roman" w:hAnsi="Times New Roman" w:eastAsia="宋体" w:cs="Times New Roman"/>
          <w:color w:val="auto"/>
          <w:lang w:val="en-US" w:eastAsia="zh-CN"/>
        </w:rPr>
        <w:t>建设单位已编制水土保持方案。对项目可能的水土流失进行了现状分析，确定了工程建设期水土流失防治责任范围，对水土流失情况进行了预测，提出了水土流失防治目标及分区防治措施安排，确定了水土保持投资。水土流失防治等级执行建设类项目一级标准。建设单位已缴纳水土保持补偿费</w:t>
      </w:r>
      <w:r>
        <w:rPr>
          <w:rFonts w:hint="eastAsia"/>
          <w:color w:val="auto"/>
          <w:lang w:val="en-US" w:eastAsia="zh-CN"/>
        </w:rPr>
        <w:t>。</w:t>
      </w:r>
    </w:p>
    <w:p w14:paraId="5DD87C85">
      <w:pPr>
        <w:pStyle w:val="6"/>
        <w:pageBreakBefore w:val="0"/>
        <w:widowControl w:val="0"/>
        <w:kinsoku/>
        <w:wordWrap/>
        <w:overflowPunct/>
        <w:topLinePunct w:val="0"/>
        <w:autoSpaceDE/>
        <w:autoSpaceDN/>
        <w:bidi w:val="0"/>
        <w:adjustRightInd/>
        <w:spacing w:line="360" w:lineRule="auto"/>
        <w:textAlignment w:val="auto"/>
        <w:rPr>
          <w:color w:val="auto"/>
        </w:rPr>
      </w:pPr>
      <w:r>
        <w:rPr>
          <w:color w:val="auto"/>
        </w:rPr>
        <w:t>5.1.3对大气环境的影响</w:t>
      </w:r>
      <w:bookmarkEnd w:id="335"/>
      <w:bookmarkEnd w:id="336"/>
      <w:bookmarkEnd w:id="337"/>
      <w:bookmarkEnd w:id="338"/>
      <w:bookmarkEnd w:id="339"/>
      <w:bookmarkEnd w:id="340"/>
      <w:bookmarkEnd w:id="341"/>
      <w:bookmarkEnd w:id="342"/>
      <w:bookmarkEnd w:id="343"/>
      <w:bookmarkEnd w:id="344"/>
      <w:bookmarkEnd w:id="345"/>
    </w:p>
    <w:p w14:paraId="0536E87A">
      <w:pPr>
        <w:pageBreakBefore w:val="0"/>
        <w:widowControl w:val="0"/>
        <w:kinsoku/>
        <w:wordWrap/>
        <w:overflowPunct/>
        <w:topLinePunct w:val="0"/>
        <w:autoSpaceDE/>
        <w:autoSpaceDN/>
        <w:bidi w:val="0"/>
        <w:adjustRightInd/>
        <w:spacing w:line="360" w:lineRule="auto"/>
        <w:ind w:firstLine="480"/>
        <w:textAlignment w:val="auto"/>
        <w:rPr>
          <w:color w:val="auto"/>
          <w:kern w:val="0"/>
        </w:rPr>
      </w:pPr>
      <w:r>
        <w:rPr>
          <w:rFonts w:hint="eastAsia" w:ascii="宋体" w:hAnsi="宋体" w:eastAsia="宋体" w:cs="宋体"/>
          <w:color w:val="auto"/>
          <w:kern w:val="0"/>
        </w:rPr>
        <w:t>影响施工区附近环境空气的主要污染物是扬尘，来源于各种无组织排放源，包括库区地基处理、土石料筑坝、构筑物施工和物料装卸、运输、堆存、材料拌合等过程，其结果是造成局部地区大气污染及降尘量的增加。施工过程中产生的扬尘是对环境空气产生影响的首要因素。由于粉尘污染源多为间歇性分散源，排尘点低，扬尘排放在施工区及其周边距离范围内形成局部污染，对外界环境影响较小。</w:t>
      </w:r>
    </w:p>
    <w:p w14:paraId="762F33AE">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5.1.3.1施工扬尘的来源</w:t>
      </w:r>
    </w:p>
    <w:p w14:paraId="5C4901F3">
      <w:pPr>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eastAsia="宋体" w:cs="宋体"/>
          <w:color w:val="auto"/>
          <w:kern w:val="0"/>
        </w:rPr>
      </w:pPr>
      <w:r>
        <w:rPr>
          <w:rFonts w:hint="eastAsia" w:ascii="宋体" w:hAnsi="宋体" w:eastAsia="宋体" w:cs="宋体"/>
          <w:color w:val="auto"/>
          <w:kern w:val="0"/>
        </w:rPr>
        <w:t>（1）土方堆放和清运过程造成的扬尘；</w:t>
      </w:r>
    </w:p>
    <w:p w14:paraId="61A5789B">
      <w:pPr>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eastAsia="宋体" w:cs="宋体"/>
          <w:color w:val="auto"/>
          <w:kern w:val="0"/>
        </w:rPr>
      </w:pPr>
      <w:r>
        <w:rPr>
          <w:rFonts w:hint="eastAsia" w:ascii="宋体" w:hAnsi="宋体" w:eastAsia="宋体" w:cs="宋体"/>
          <w:color w:val="auto"/>
          <w:kern w:val="0"/>
        </w:rPr>
        <w:t>（2）建筑材料运输、装卸、堆放的扬尘；</w:t>
      </w:r>
    </w:p>
    <w:p w14:paraId="16E5203D">
      <w:pPr>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eastAsia="宋体" w:cs="宋体"/>
          <w:color w:val="auto"/>
          <w:kern w:val="0"/>
        </w:rPr>
      </w:pPr>
      <w:r>
        <w:rPr>
          <w:rFonts w:hint="eastAsia" w:ascii="宋体" w:hAnsi="宋体" w:eastAsia="宋体" w:cs="宋体"/>
          <w:color w:val="auto"/>
          <w:kern w:val="0"/>
        </w:rPr>
        <w:t>（3）运输车辆往来造成的扬尘；</w:t>
      </w:r>
    </w:p>
    <w:p w14:paraId="7877DBDE">
      <w:pPr>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eastAsia="宋体" w:cs="宋体"/>
          <w:color w:val="auto"/>
          <w:kern w:val="0"/>
        </w:rPr>
      </w:pPr>
      <w:r>
        <w:rPr>
          <w:rFonts w:hint="eastAsia" w:ascii="宋体" w:hAnsi="宋体" w:eastAsia="宋体" w:cs="宋体"/>
          <w:color w:val="auto"/>
          <w:kern w:val="0"/>
        </w:rPr>
        <w:t>（4）施工垃圾的堆放和清运过程造成的扬尘。</w:t>
      </w:r>
    </w:p>
    <w:p w14:paraId="6CE752C6">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5.1.3.2扬尘对大气环境的影响分析</w:t>
      </w:r>
    </w:p>
    <w:p w14:paraId="32818C3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施工及运输车辆引起的扬尘对路边30m范围以内影响较大，路边的TSP浓度可达到10mg/m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以上，影响范围在下风向150m之内的地段。</w:t>
      </w:r>
    </w:p>
    <w:p w14:paraId="4678664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各种施工机械产生的废气、汽车尾气和施工人员就餐临时食堂炉具使用过程中产生的大气污染物，量小时间较短，对大气环境影响较小。</w:t>
      </w:r>
    </w:p>
    <w:p w14:paraId="154DDD3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根据有关单位在施工现场实测资料指出，在一般气象条件下，有如下结果：</w:t>
      </w:r>
    </w:p>
    <w:p w14:paraId="22EF65BE">
      <w:pPr>
        <w:pageBreakBefore w:val="0"/>
        <w:widowControl w:val="0"/>
        <w:kinsoku/>
        <w:wordWrap/>
        <w:overflowPunct/>
        <w:topLinePunct w:val="0"/>
        <w:autoSpaceDE/>
        <w:autoSpaceDN/>
        <w:bidi w:val="0"/>
        <w:adjustRightInd/>
        <w:spacing w:line="360" w:lineRule="auto"/>
        <w:ind w:firstLine="360" w:firstLineChars="15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（1）建筑工地内TSP浓度为上风向对照点的2.0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2.5倍；</w:t>
      </w:r>
    </w:p>
    <w:p w14:paraId="67C7AC43">
      <w:pPr>
        <w:pageBreakBefore w:val="0"/>
        <w:widowControl w:val="0"/>
        <w:kinsoku/>
        <w:wordWrap/>
        <w:overflowPunct/>
        <w:topLinePunct w:val="0"/>
        <w:autoSpaceDE/>
        <w:autoSpaceDN/>
        <w:bidi w:val="0"/>
        <w:adjustRightInd/>
        <w:spacing w:line="360" w:lineRule="auto"/>
        <w:ind w:firstLine="360" w:firstLineChars="15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（2）类比相关行业有关资料，建筑施工扬尘的影响范围为其下风向150m，被影响的地区TSP浓度平均值约0.4mg/m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，相当于空气质量标准规定值1.3倍。</w:t>
      </w:r>
    </w:p>
    <w:p w14:paraId="40755FFA">
      <w:pPr>
        <w:pageBreakBefore w:val="0"/>
        <w:widowControl w:val="0"/>
        <w:kinsoku/>
        <w:wordWrap/>
        <w:overflowPunct/>
        <w:topLinePunct w:val="0"/>
        <w:autoSpaceDE/>
        <w:autoSpaceDN/>
        <w:bidi w:val="0"/>
        <w:adjustRightInd/>
        <w:spacing w:line="360" w:lineRule="auto"/>
        <w:ind w:firstLine="360" w:firstLineChars="15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（3）有围栏对施工扬尘相对无围栏时有明显改善，当风速2.5m/s，可使影响距离缩短40%。</w:t>
      </w:r>
    </w:p>
    <w:p w14:paraId="20A72E84">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施工期影响具有时效性和局限性等特点，施工期采取一定的防护措施后，对区域环境的影响较小，且随着施工期的结束而消失。</w:t>
      </w:r>
    </w:p>
    <w:p w14:paraId="34FDF226">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5.1.3.3施工废气影响</w:t>
      </w:r>
    </w:p>
    <w:p w14:paraId="07D5DD38">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kern w:val="0"/>
        </w:rPr>
      </w:pPr>
      <w:bookmarkStart w:id="346" w:name="_Toc256374988"/>
      <w:bookmarkStart w:id="347" w:name="_Toc245541353"/>
      <w:bookmarkStart w:id="348" w:name="_Toc244919038"/>
      <w:bookmarkStart w:id="349" w:name="_Toc253495555"/>
      <w:bookmarkStart w:id="350" w:name="_Toc387741450"/>
      <w:bookmarkStart w:id="351" w:name="_Toc355439065"/>
      <w:r>
        <w:rPr>
          <w:rFonts w:hint="default" w:ascii="Times New Roman" w:hAnsi="Times New Roman" w:eastAsia="宋体" w:cs="Times New Roman"/>
          <w:color w:val="auto"/>
          <w:kern w:val="0"/>
        </w:rPr>
        <w:t>施工废气来源包括各种燃油机械的废气排放以及运输车辆产生的尾气。燃油机械和汽车尾气中的污染物主要有一氧化碳（CO）、碳氢化合物（HC）及氮氧化物（NO</w:t>
      </w:r>
      <w:r>
        <w:rPr>
          <w:rFonts w:hint="default" w:ascii="Times New Roman" w:hAnsi="Times New Roman" w:eastAsia="宋体" w:cs="Times New Roman"/>
          <w:color w:val="auto"/>
          <w:kern w:val="0"/>
          <w:vertAlign w:val="subscript"/>
          <w:lang w:val="en-US" w:eastAsia="zh-CN"/>
        </w:rPr>
        <w:t>X</w:t>
      </w:r>
      <w:r>
        <w:rPr>
          <w:rFonts w:hint="default" w:ascii="Times New Roman" w:hAnsi="Times New Roman" w:eastAsia="宋体" w:cs="Times New Roman"/>
          <w:color w:val="auto"/>
          <w:kern w:val="0"/>
        </w:rPr>
        <w:t>）等。据有关单位在施工现场的测试结果表明：氮氧化物（NO</w:t>
      </w:r>
      <w:r>
        <w:rPr>
          <w:rFonts w:hint="default" w:ascii="Times New Roman" w:hAnsi="Times New Roman" w:eastAsia="宋体" w:cs="Times New Roman"/>
          <w:color w:val="auto"/>
          <w:kern w:val="0"/>
          <w:vertAlign w:val="subscript"/>
          <w:lang w:val="en-US" w:eastAsia="zh-CN"/>
        </w:rPr>
        <w:t>X</w:t>
      </w:r>
      <w:r>
        <w:rPr>
          <w:rFonts w:hint="default" w:ascii="Times New Roman" w:hAnsi="Times New Roman" w:eastAsia="宋体" w:cs="Times New Roman"/>
          <w:color w:val="auto"/>
          <w:kern w:val="0"/>
        </w:rPr>
        <w:t>）的浓度可达到150μg/m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，其影响范围在下风向200m的范围内。</w:t>
      </w:r>
    </w:p>
    <w:bookmarkEnd w:id="346"/>
    <w:bookmarkEnd w:id="347"/>
    <w:bookmarkEnd w:id="348"/>
    <w:bookmarkEnd w:id="349"/>
    <w:bookmarkEnd w:id="350"/>
    <w:bookmarkEnd w:id="351"/>
    <w:p w14:paraId="2A56A410">
      <w:pPr>
        <w:pStyle w:val="6"/>
        <w:pageBreakBefore w:val="0"/>
        <w:widowControl w:val="0"/>
        <w:kinsoku/>
        <w:wordWrap/>
        <w:overflowPunct/>
        <w:topLinePunct w:val="0"/>
        <w:autoSpaceDE/>
        <w:autoSpaceDN/>
        <w:bidi w:val="0"/>
        <w:spacing w:line="360" w:lineRule="auto"/>
        <w:textAlignment w:val="auto"/>
        <w:rPr>
          <w:color w:val="auto"/>
        </w:rPr>
      </w:pPr>
      <w:bookmarkStart w:id="352" w:name="_Toc91868596"/>
      <w:bookmarkStart w:id="353" w:name="_Toc91158893"/>
      <w:bookmarkStart w:id="354" w:name="_Toc89338229"/>
      <w:bookmarkStart w:id="355" w:name="_Toc89338469"/>
      <w:bookmarkStart w:id="356" w:name="_Toc92378088"/>
      <w:bookmarkStart w:id="357" w:name="_Toc256374989"/>
      <w:bookmarkStart w:id="358" w:name="_Toc245541354"/>
      <w:bookmarkStart w:id="359" w:name="_Toc253495556"/>
      <w:bookmarkStart w:id="360" w:name="_Toc387741451"/>
      <w:bookmarkStart w:id="361" w:name="_Toc244919039"/>
      <w:bookmarkStart w:id="362" w:name="_Toc355439066"/>
      <w:r>
        <w:rPr>
          <w:color w:val="auto"/>
        </w:rPr>
        <w:t>5.1.4声环境影响</w:t>
      </w:r>
      <w:bookmarkEnd w:id="352"/>
      <w:bookmarkEnd w:id="353"/>
      <w:bookmarkEnd w:id="354"/>
      <w:bookmarkEnd w:id="355"/>
      <w:bookmarkEnd w:id="356"/>
    </w:p>
    <w:p w14:paraId="7544B06D">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（1）施工期噪声评价标准</w:t>
      </w:r>
    </w:p>
    <w:p w14:paraId="58BE6BB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施工期噪声评价标准采用《建筑施工噪声排放标准》（GB12523-20</w:t>
      </w:r>
      <w:r>
        <w:rPr>
          <w:rFonts w:hint="default" w:ascii="Times New Roman" w:hAnsi="Times New Roman" w:eastAsia="宋体" w:cs="Times New Roman"/>
          <w:color w:val="auto"/>
          <w:kern w:val="0"/>
          <w:lang w:val="en-US" w:eastAsia="zh-CN"/>
        </w:rPr>
        <w:t>25</w:t>
      </w:r>
      <w:r>
        <w:rPr>
          <w:rFonts w:hint="default" w:ascii="Times New Roman" w:hAnsi="Times New Roman" w:eastAsia="宋体" w:cs="Times New Roman"/>
          <w:color w:val="auto"/>
          <w:kern w:val="0"/>
        </w:rPr>
        <w:t>）。</w:t>
      </w:r>
    </w:p>
    <w:p w14:paraId="733D6DB3">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（2）施工期噪声污染源</w:t>
      </w:r>
    </w:p>
    <w:p w14:paraId="16EBCB8A">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施工期噪声主要来自土建施工、设备安装调试、材料运输等过程。施工机械在运行中产生的噪声对区域声环境产生一定影响。这种影响是间歇性的、局部的和短期的，随着施工的结束而消失。</w:t>
      </w:r>
    </w:p>
    <w:p w14:paraId="7630A4DD">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kern w:val="0"/>
        </w:rPr>
        <w:t>各种施工活动声功率级见表5.1-</w:t>
      </w:r>
      <w:r>
        <w:rPr>
          <w:rFonts w:hint="default" w:ascii="Times New Roman" w:hAnsi="Times New Roman" w:eastAsia="宋体" w:cs="Times New Roman"/>
          <w:color w:val="auto"/>
          <w:kern w:val="0"/>
          <w:lang w:val="en-US" w:eastAsia="zh-CN"/>
        </w:rPr>
        <w:t>3</w:t>
      </w:r>
      <w:r>
        <w:rPr>
          <w:rFonts w:hint="default" w:ascii="Times New Roman" w:hAnsi="Times New Roman" w:eastAsia="宋体" w:cs="Times New Roman"/>
          <w:color w:val="auto"/>
          <w:kern w:val="0"/>
        </w:rPr>
        <w:t>。</w:t>
      </w:r>
    </w:p>
    <w:p w14:paraId="5A39F783">
      <w:pPr>
        <w:pStyle w:val="2"/>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施工期主要噪声源类比调查统计表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8"/>
        <w:gridCol w:w="3554"/>
        <w:gridCol w:w="3747"/>
      </w:tblGrid>
      <w:tr w14:paraId="61D46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65" w:type="pct"/>
            <w:vAlign w:val="center"/>
          </w:tcPr>
          <w:p w14:paraId="33FFA31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序号</w:t>
            </w:r>
          </w:p>
        </w:tc>
        <w:tc>
          <w:tcPr>
            <w:tcW w:w="2012" w:type="pct"/>
            <w:vAlign w:val="center"/>
          </w:tcPr>
          <w:p w14:paraId="2567E1F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主要施工设备</w:t>
            </w:r>
          </w:p>
        </w:tc>
        <w:tc>
          <w:tcPr>
            <w:tcW w:w="2121" w:type="pct"/>
            <w:vAlign w:val="center"/>
          </w:tcPr>
          <w:p w14:paraId="2B8F6EE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eastAsia="zh-CN" w:bidi="en-US"/>
              </w:rPr>
              <w:t>噪声级</w:t>
            </w:r>
            <w:r>
              <w:rPr>
                <w:rFonts w:hint="default" w:ascii="Times New Roman" w:hAnsi="Times New Roman" w:eastAsia="宋体" w:cs="Times New Roman"/>
                <w:color w:val="auto"/>
                <w:kern w:val="0"/>
                <w:sz w:val="21"/>
                <w:szCs w:val="21"/>
                <w:lang w:val="en-US" w:eastAsia="zh-CN" w:bidi="en-US"/>
              </w:rPr>
              <w:t>[dB（A）]</w:t>
            </w:r>
          </w:p>
        </w:tc>
      </w:tr>
      <w:tr w14:paraId="37BA7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070FC709">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en-US" w:bidi="en-US"/>
              </w:rPr>
            </w:pPr>
            <w:r>
              <w:rPr>
                <w:rFonts w:hint="default" w:ascii="Times New Roman" w:hAnsi="Times New Roman" w:eastAsia="宋体" w:cs="Times New Roman"/>
                <w:color w:val="auto"/>
                <w:kern w:val="0"/>
                <w:sz w:val="21"/>
                <w:szCs w:val="21"/>
                <w:lang w:eastAsia="en-US" w:bidi="en-US"/>
              </w:rPr>
              <w:t>1</w:t>
            </w:r>
          </w:p>
        </w:tc>
        <w:tc>
          <w:tcPr>
            <w:tcW w:w="2012" w:type="pct"/>
            <w:vAlign w:val="center"/>
          </w:tcPr>
          <w:p w14:paraId="306B347E">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推土机</w:t>
            </w:r>
          </w:p>
        </w:tc>
        <w:tc>
          <w:tcPr>
            <w:tcW w:w="2121" w:type="pct"/>
            <w:vAlign w:val="center"/>
          </w:tcPr>
          <w:p w14:paraId="605ECDA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90~100</w:t>
            </w:r>
          </w:p>
        </w:tc>
      </w:tr>
      <w:tr w14:paraId="3BE20A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6500EB1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bidi="en-US"/>
              </w:rPr>
            </w:pPr>
            <w:r>
              <w:rPr>
                <w:rFonts w:hint="default" w:ascii="Times New Roman" w:hAnsi="Times New Roman" w:eastAsia="宋体" w:cs="Times New Roman"/>
                <w:color w:val="auto"/>
                <w:kern w:val="0"/>
                <w:sz w:val="21"/>
                <w:szCs w:val="21"/>
                <w:lang w:bidi="en-US"/>
              </w:rPr>
              <w:t>2</w:t>
            </w:r>
          </w:p>
        </w:tc>
        <w:tc>
          <w:tcPr>
            <w:tcW w:w="2012" w:type="pct"/>
            <w:vAlign w:val="center"/>
          </w:tcPr>
          <w:p w14:paraId="3B0A26B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挖掘机</w:t>
            </w:r>
          </w:p>
        </w:tc>
        <w:tc>
          <w:tcPr>
            <w:tcW w:w="2121" w:type="pct"/>
            <w:vAlign w:val="center"/>
          </w:tcPr>
          <w:p w14:paraId="39C3C3A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85~100</w:t>
            </w:r>
          </w:p>
        </w:tc>
      </w:tr>
      <w:tr w14:paraId="3B35A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315235A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3</w:t>
            </w:r>
          </w:p>
        </w:tc>
        <w:tc>
          <w:tcPr>
            <w:tcW w:w="2012" w:type="pct"/>
            <w:vAlign w:val="center"/>
          </w:tcPr>
          <w:p w14:paraId="48E7CE0D">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中型运输车</w:t>
            </w:r>
          </w:p>
        </w:tc>
        <w:tc>
          <w:tcPr>
            <w:tcW w:w="2121" w:type="pct"/>
            <w:vAlign w:val="center"/>
          </w:tcPr>
          <w:p w14:paraId="67131BD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80-85</w:t>
            </w:r>
          </w:p>
        </w:tc>
      </w:tr>
      <w:tr w14:paraId="6E66E2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7425FE34">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4</w:t>
            </w:r>
          </w:p>
        </w:tc>
        <w:tc>
          <w:tcPr>
            <w:tcW w:w="2012" w:type="pct"/>
            <w:vAlign w:val="center"/>
          </w:tcPr>
          <w:p w14:paraId="3027508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重型卡车、拖拉机</w:t>
            </w:r>
          </w:p>
        </w:tc>
        <w:tc>
          <w:tcPr>
            <w:tcW w:w="2121" w:type="pct"/>
            <w:vAlign w:val="center"/>
          </w:tcPr>
          <w:p w14:paraId="4C5CDF2F">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90~100</w:t>
            </w:r>
          </w:p>
        </w:tc>
      </w:tr>
      <w:tr w14:paraId="2E5C7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865" w:type="pct"/>
            <w:vAlign w:val="center"/>
          </w:tcPr>
          <w:p w14:paraId="12D1ABA1">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5</w:t>
            </w:r>
          </w:p>
        </w:tc>
        <w:tc>
          <w:tcPr>
            <w:tcW w:w="2012" w:type="pct"/>
            <w:vAlign w:val="center"/>
          </w:tcPr>
          <w:p w14:paraId="27DA1420">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eastAsia="zh-CN" w:bidi="en-US"/>
              </w:rPr>
            </w:pPr>
            <w:r>
              <w:rPr>
                <w:rFonts w:hint="default" w:ascii="Times New Roman" w:hAnsi="Times New Roman" w:eastAsia="宋体" w:cs="Times New Roman"/>
                <w:color w:val="auto"/>
                <w:kern w:val="0"/>
                <w:sz w:val="21"/>
                <w:szCs w:val="21"/>
                <w:lang w:eastAsia="zh-CN" w:bidi="en-US"/>
              </w:rPr>
              <w:t>振动式压路机</w:t>
            </w:r>
          </w:p>
        </w:tc>
        <w:tc>
          <w:tcPr>
            <w:tcW w:w="2121" w:type="pct"/>
            <w:vAlign w:val="center"/>
          </w:tcPr>
          <w:p w14:paraId="29B9A607">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en-US"/>
              </w:rPr>
            </w:pPr>
            <w:r>
              <w:rPr>
                <w:rFonts w:hint="default" w:ascii="Times New Roman" w:hAnsi="Times New Roman" w:eastAsia="宋体" w:cs="Times New Roman"/>
                <w:color w:val="auto"/>
                <w:kern w:val="0"/>
                <w:sz w:val="21"/>
                <w:szCs w:val="21"/>
                <w:lang w:val="en-US" w:eastAsia="zh-CN" w:bidi="en-US"/>
              </w:rPr>
              <w:t>90~95</w:t>
            </w:r>
          </w:p>
        </w:tc>
      </w:tr>
    </w:tbl>
    <w:p w14:paraId="7AB05893">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（3）施工期噪声影响预测</w:t>
      </w:r>
    </w:p>
    <w:p w14:paraId="2F39B832">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①预测内容</w:t>
      </w:r>
    </w:p>
    <w:p w14:paraId="55142B8B">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施工期噪声影响预测内容为：施工场地边界噪声。</w:t>
      </w:r>
    </w:p>
    <w:p w14:paraId="3622582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②工程施工噪声特点</w:t>
      </w:r>
    </w:p>
    <w:p w14:paraId="1ABBD302">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施工过程发生的噪声与其它重要的噪声源不同。其一是噪声由许多不同种类的设备发出的；其二是这些设备的运作是间歇性的，因此所发出的噪声也是间歇性和短暂的；其三是一般规定施工应在白天进行。</w:t>
      </w:r>
    </w:p>
    <w:p w14:paraId="510D1F2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③施工过程噪声源强的确定</w:t>
      </w:r>
    </w:p>
    <w:p w14:paraId="609C6F5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项目施工噪声源强类比相近企业施工期间噪声源数据。</w:t>
      </w:r>
    </w:p>
    <w:p w14:paraId="619949A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④噪声预测</w:t>
      </w:r>
    </w:p>
    <w:p w14:paraId="123EA0B9">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本次预测选取噪声高、运行时段较长的设备进行噪声衰减预测，距各种施工设备不同距离噪声预测结果见表5.1-</w:t>
      </w:r>
      <w:r>
        <w:rPr>
          <w:rFonts w:hint="default" w:ascii="Times New Roman" w:hAnsi="Times New Roman" w:eastAsia="宋体" w:cs="Times New Roman"/>
          <w:color w:val="auto"/>
          <w:kern w:val="0"/>
          <w:lang w:val="en-US" w:eastAsia="zh-CN"/>
        </w:rPr>
        <w:t>4</w:t>
      </w:r>
      <w:r>
        <w:rPr>
          <w:rFonts w:hint="default" w:ascii="Times New Roman" w:hAnsi="Times New Roman" w:eastAsia="宋体" w:cs="Times New Roman"/>
          <w:color w:val="auto"/>
          <w:kern w:val="0"/>
        </w:rPr>
        <w:t>。</w:t>
      </w:r>
    </w:p>
    <w:p w14:paraId="4C38A990">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表5.1-</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距各种施工机械不同距离的噪声值单位：dB（A）</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5"/>
        <w:gridCol w:w="1701"/>
        <w:gridCol w:w="1131"/>
        <w:gridCol w:w="1104"/>
        <w:gridCol w:w="1104"/>
        <w:gridCol w:w="1224"/>
      </w:tblGrid>
      <w:tr w14:paraId="092C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12" w:space="0"/>
              <w:left w:val="single" w:color="auto" w:sz="12" w:space="0"/>
              <w:bottom w:val="single" w:color="auto" w:sz="4" w:space="0"/>
              <w:right w:val="single" w:color="auto" w:sz="4" w:space="0"/>
            </w:tcBorders>
            <w:vAlign w:val="center"/>
          </w:tcPr>
          <w:p w14:paraId="04C15BB9">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施工机械</w:t>
            </w:r>
          </w:p>
        </w:tc>
        <w:tc>
          <w:tcPr>
            <w:tcW w:w="963" w:type="pct"/>
            <w:tcBorders>
              <w:top w:val="single" w:color="auto" w:sz="12" w:space="0"/>
              <w:left w:val="single" w:color="auto" w:sz="4" w:space="0"/>
              <w:bottom w:val="single" w:color="auto" w:sz="4" w:space="0"/>
              <w:right w:val="single" w:color="auto" w:sz="4" w:space="0"/>
            </w:tcBorders>
            <w:vAlign w:val="center"/>
          </w:tcPr>
          <w:p w14:paraId="75CBEEEB">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噪声强度</w:t>
            </w:r>
          </w:p>
        </w:tc>
        <w:tc>
          <w:tcPr>
            <w:tcW w:w="640" w:type="pct"/>
            <w:tcBorders>
              <w:top w:val="single" w:color="auto" w:sz="12" w:space="0"/>
              <w:left w:val="single" w:color="auto" w:sz="4" w:space="0"/>
              <w:bottom w:val="single" w:color="auto" w:sz="4" w:space="0"/>
              <w:right w:val="single" w:color="auto" w:sz="4" w:space="0"/>
            </w:tcBorders>
            <w:vAlign w:val="center"/>
          </w:tcPr>
          <w:p w14:paraId="1F916F2D">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w:t>
            </w:r>
          </w:p>
        </w:tc>
        <w:tc>
          <w:tcPr>
            <w:tcW w:w="625" w:type="pct"/>
            <w:tcBorders>
              <w:top w:val="single" w:color="auto" w:sz="12" w:space="0"/>
              <w:left w:val="single" w:color="auto" w:sz="4" w:space="0"/>
              <w:bottom w:val="single" w:color="auto" w:sz="4" w:space="0"/>
              <w:right w:val="single" w:color="auto" w:sz="4" w:space="0"/>
            </w:tcBorders>
            <w:vAlign w:val="center"/>
          </w:tcPr>
          <w:p w14:paraId="4243E33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100m</w:t>
            </w:r>
          </w:p>
        </w:tc>
        <w:tc>
          <w:tcPr>
            <w:tcW w:w="625" w:type="pct"/>
            <w:tcBorders>
              <w:top w:val="single" w:color="auto" w:sz="12" w:space="0"/>
              <w:left w:val="single" w:color="auto" w:sz="4" w:space="0"/>
              <w:bottom w:val="single" w:color="auto" w:sz="4" w:space="0"/>
              <w:right w:val="single" w:color="auto" w:sz="4" w:space="0"/>
            </w:tcBorders>
            <w:vAlign w:val="center"/>
          </w:tcPr>
          <w:p w14:paraId="65D29932">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150m</w:t>
            </w:r>
          </w:p>
        </w:tc>
        <w:tc>
          <w:tcPr>
            <w:tcW w:w="693" w:type="pct"/>
            <w:tcBorders>
              <w:top w:val="single" w:color="auto" w:sz="12" w:space="0"/>
              <w:left w:val="single" w:color="auto" w:sz="4" w:space="0"/>
              <w:bottom w:val="single" w:color="auto" w:sz="4" w:space="0"/>
              <w:right w:val="single" w:color="auto" w:sz="12" w:space="0"/>
            </w:tcBorders>
            <w:vAlign w:val="center"/>
          </w:tcPr>
          <w:p w14:paraId="60F5E3C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w:t>
            </w:r>
          </w:p>
        </w:tc>
      </w:tr>
      <w:tr w14:paraId="507B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4" w:space="0"/>
              <w:left w:val="single" w:color="auto" w:sz="12" w:space="0"/>
              <w:bottom w:val="single" w:color="auto" w:sz="4" w:space="0"/>
              <w:right w:val="single" w:color="auto" w:sz="4" w:space="0"/>
            </w:tcBorders>
            <w:vAlign w:val="center"/>
          </w:tcPr>
          <w:p w14:paraId="424F5E8C">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963" w:type="pct"/>
            <w:tcBorders>
              <w:top w:val="single" w:color="auto" w:sz="4" w:space="0"/>
              <w:left w:val="single" w:color="auto" w:sz="4" w:space="0"/>
              <w:bottom w:val="single" w:color="auto" w:sz="4" w:space="0"/>
              <w:right w:val="single" w:color="auto" w:sz="4" w:space="0"/>
            </w:tcBorders>
            <w:vAlign w:val="center"/>
          </w:tcPr>
          <w:p w14:paraId="0B875E2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en-US"/>
              </w:rPr>
              <w:t>90~100</w:t>
            </w:r>
          </w:p>
        </w:tc>
        <w:tc>
          <w:tcPr>
            <w:tcW w:w="640" w:type="pct"/>
            <w:tcBorders>
              <w:top w:val="single" w:color="auto" w:sz="4" w:space="0"/>
              <w:left w:val="single" w:color="auto" w:sz="4" w:space="0"/>
              <w:bottom w:val="single" w:color="auto" w:sz="4" w:space="0"/>
              <w:right w:val="single" w:color="auto" w:sz="4" w:space="0"/>
            </w:tcBorders>
            <w:vAlign w:val="center"/>
          </w:tcPr>
          <w:p w14:paraId="3817D1CB">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w:t>
            </w:r>
          </w:p>
        </w:tc>
        <w:tc>
          <w:tcPr>
            <w:tcW w:w="625" w:type="pct"/>
            <w:tcBorders>
              <w:top w:val="single" w:color="auto" w:sz="4" w:space="0"/>
              <w:left w:val="single" w:color="auto" w:sz="4" w:space="0"/>
              <w:bottom w:val="single" w:color="auto" w:sz="4" w:space="0"/>
              <w:right w:val="single" w:color="auto" w:sz="4" w:space="0"/>
            </w:tcBorders>
            <w:vAlign w:val="center"/>
          </w:tcPr>
          <w:p w14:paraId="13A60E9D">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w:t>
            </w:r>
          </w:p>
        </w:tc>
        <w:tc>
          <w:tcPr>
            <w:tcW w:w="625" w:type="pct"/>
            <w:tcBorders>
              <w:top w:val="single" w:color="auto" w:sz="4" w:space="0"/>
              <w:left w:val="single" w:color="auto" w:sz="4" w:space="0"/>
              <w:bottom w:val="single" w:color="auto" w:sz="4" w:space="0"/>
              <w:right w:val="single" w:color="auto" w:sz="4" w:space="0"/>
            </w:tcBorders>
            <w:vAlign w:val="center"/>
          </w:tcPr>
          <w:p w14:paraId="53C35982">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w:t>
            </w:r>
          </w:p>
        </w:tc>
        <w:tc>
          <w:tcPr>
            <w:tcW w:w="693" w:type="pct"/>
            <w:tcBorders>
              <w:top w:val="single" w:color="auto" w:sz="4" w:space="0"/>
              <w:left w:val="single" w:color="auto" w:sz="4" w:space="0"/>
              <w:bottom w:val="single" w:color="auto" w:sz="4" w:space="0"/>
              <w:right w:val="single" w:color="auto" w:sz="12" w:space="0"/>
            </w:tcBorders>
            <w:vAlign w:val="center"/>
          </w:tcPr>
          <w:p w14:paraId="7213A813">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w:t>
            </w:r>
          </w:p>
        </w:tc>
      </w:tr>
      <w:tr w14:paraId="181D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4" w:space="0"/>
              <w:left w:val="single" w:color="auto" w:sz="12" w:space="0"/>
              <w:bottom w:val="single" w:color="auto" w:sz="4" w:space="0"/>
              <w:right w:val="single" w:color="auto" w:sz="4" w:space="0"/>
            </w:tcBorders>
            <w:vAlign w:val="center"/>
          </w:tcPr>
          <w:p w14:paraId="4B263E9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挖掘机</w:t>
            </w:r>
          </w:p>
        </w:tc>
        <w:tc>
          <w:tcPr>
            <w:tcW w:w="963" w:type="pct"/>
            <w:tcBorders>
              <w:top w:val="single" w:color="auto" w:sz="4" w:space="0"/>
              <w:left w:val="single" w:color="auto" w:sz="4" w:space="0"/>
              <w:bottom w:val="single" w:color="auto" w:sz="4" w:space="0"/>
              <w:right w:val="single" w:color="auto" w:sz="4" w:space="0"/>
            </w:tcBorders>
            <w:vAlign w:val="center"/>
          </w:tcPr>
          <w:p w14:paraId="701747FA">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en-US"/>
              </w:rPr>
              <w:t>85~100</w:t>
            </w:r>
          </w:p>
        </w:tc>
        <w:tc>
          <w:tcPr>
            <w:tcW w:w="640" w:type="pct"/>
            <w:tcBorders>
              <w:top w:val="single" w:color="auto" w:sz="4" w:space="0"/>
              <w:left w:val="single" w:color="auto" w:sz="4" w:space="0"/>
              <w:bottom w:val="single" w:color="auto" w:sz="4" w:space="0"/>
              <w:right w:val="single" w:color="auto" w:sz="4" w:space="0"/>
            </w:tcBorders>
            <w:vAlign w:val="center"/>
          </w:tcPr>
          <w:p w14:paraId="3510642B">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w:t>
            </w:r>
          </w:p>
        </w:tc>
        <w:tc>
          <w:tcPr>
            <w:tcW w:w="625" w:type="pct"/>
            <w:tcBorders>
              <w:top w:val="single" w:color="auto" w:sz="4" w:space="0"/>
              <w:left w:val="single" w:color="auto" w:sz="4" w:space="0"/>
              <w:bottom w:val="single" w:color="auto" w:sz="4" w:space="0"/>
              <w:right w:val="single" w:color="auto" w:sz="4" w:space="0"/>
            </w:tcBorders>
            <w:vAlign w:val="center"/>
          </w:tcPr>
          <w:p w14:paraId="0142319A">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w:t>
            </w:r>
          </w:p>
        </w:tc>
        <w:tc>
          <w:tcPr>
            <w:tcW w:w="625" w:type="pct"/>
            <w:tcBorders>
              <w:top w:val="single" w:color="auto" w:sz="4" w:space="0"/>
              <w:left w:val="single" w:color="auto" w:sz="4" w:space="0"/>
              <w:bottom w:val="single" w:color="auto" w:sz="4" w:space="0"/>
              <w:right w:val="single" w:color="auto" w:sz="4" w:space="0"/>
            </w:tcBorders>
            <w:vAlign w:val="center"/>
          </w:tcPr>
          <w:p w14:paraId="2D7AC770">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w:t>
            </w:r>
          </w:p>
        </w:tc>
        <w:tc>
          <w:tcPr>
            <w:tcW w:w="693" w:type="pct"/>
            <w:tcBorders>
              <w:top w:val="single" w:color="auto" w:sz="4" w:space="0"/>
              <w:left w:val="single" w:color="auto" w:sz="4" w:space="0"/>
              <w:bottom w:val="single" w:color="auto" w:sz="4" w:space="0"/>
              <w:right w:val="single" w:color="auto" w:sz="12" w:space="0"/>
            </w:tcBorders>
            <w:vAlign w:val="center"/>
          </w:tcPr>
          <w:p w14:paraId="64FFF232">
            <w:pPr>
              <w:snapToGrid w:val="0"/>
              <w:spacing w:line="240" w:lineRule="atLeas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43</w:t>
            </w:r>
          </w:p>
        </w:tc>
      </w:tr>
      <w:tr w14:paraId="146F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4" w:space="0"/>
              <w:left w:val="single" w:color="auto" w:sz="12" w:space="0"/>
              <w:bottom w:val="single" w:color="auto" w:sz="4" w:space="0"/>
              <w:right w:val="single" w:color="auto" w:sz="4" w:space="0"/>
            </w:tcBorders>
            <w:vAlign w:val="center"/>
          </w:tcPr>
          <w:p w14:paraId="3DDBF6FE">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各种运输车辆</w:t>
            </w:r>
          </w:p>
        </w:tc>
        <w:tc>
          <w:tcPr>
            <w:tcW w:w="963" w:type="pct"/>
            <w:tcBorders>
              <w:top w:val="single" w:color="auto" w:sz="4" w:space="0"/>
              <w:left w:val="single" w:color="auto" w:sz="4" w:space="0"/>
              <w:bottom w:val="single" w:color="auto" w:sz="4" w:space="0"/>
              <w:right w:val="single" w:color="auto" w:sz="4" w:space="0"/>
            </w:tcBorders>
            <w:vAlign w:val="center"/>
          </w:tcPr>
          <w:p w14:paraId="4E8A1F5B">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en-US"/>
              </w:rPr>
              <w:t>80-85</w:t>
            </w:r>
          </w:p>
        </w:tc>
        <w:tc>
          <w:tcPr>
            <w:tcW w:w="640" w:type="pct"/>
            <w:tcBorders>
              <w:top w:val="single" w:color="auto" w:sz="4" w:space="0"/>
              <w:left w:val="single" w:color="auto" w:sz="4" w:space="0"/>
              <w:bottom w:val="single" w:color="auto" w:sz="4" w:space="0"/>
              <w:right w:val="single" w:color="auto" w:sz="4" w:space="0"/>
            </w:tcBorders>
            <w:vAlign w:val="center"/>
          </w:tcPr>
          <w:p w14:paraId="43FA487C">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51</w:t>
            </w:r>
          </w:p>
        </w:tc>
        <w:tc>
          <w:tcPr>
            <w:tcW w:w="625" w:type="pct"/>
            <w:tcBorders>
              <w:top w:val="single" w:color="auto" w:sz="4" w:space="0"/>
              <w:left w:val="single" w:color="auto" w:sz="4" w:space="0"/>
              <w:bottom w:val="single" w:color="auto" w:sz="4" w:space="0"/>
              <w:right w:val="single" w:color="auto" w:sz="4" w:space="0"/>
            </w:tcBorders>
            <w:vAlign w:val="center"/>
          </w:tcPr>
          <w:p w14:paraId="1088644F">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625" w:type="pct"/>
            <w:tcBorders>
              <w:top w:val="single" w:color="auto" w:sz="4" w:space="0"/>
              <w:left w:val="single" w:color="auto" w:sz="4" w:space="0"/>
              <w:bottom w:val="single" w:color="auto" w:sz="4" w:space="0"/>
              <w:right w:val="single" w:color="auto" w:sz="4" w:space="0"/>
            </w:tcBorders>
            <w:vAlign w:val="center"/>
          </w:tcPr>
          <w:p w14:paraId="1BC2B757">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693" w:type="pct"/>
            <w:tcBorders>
              <w:top w:val="single" w:color="auto" w:sz="4" w:space="0"/>
              <w:left w:val="single" w:color="auto" w:sz="4" w:space="0"/>
              <w:bottom w:val="single" w:color="auto" w:sz="4" w:space="0"/>
              <w:right w:val="single" w:color="auto" w:sz="12" w:space="0"/>
            </w:tcBorders>
            <w:vAlign w:val="center"/>
          </w:tcPr>
          <w:p w14:paraId="7C2EE58A">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r>
      <w:tr w14:paraId="4FB4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4" w:space="0"/>
              <w:left w:val="single" w:color="auto" w:sz="12" w:space="0"/>
              <w:bottom w:val="single" w:color="auto" w:sz="4" w:space="0"/>
              <w:right w:val="single" w:color="auto" w:sz="4" w:space="0"/>
            </w:tcBorders>
            <w:vAlign w:val="center"/>
          </w:tcPr>
          <w:p w14:paraId="490C798E">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重型卡车、拖拉机</w:t>
            </w:r>
          </w:p>
        </w:tc>
        <w:tc>
          <w:tcPr>
            <w:tcW w:w="963" w:type="pct"/>
            <w:tcBorders>
              <w:top w:val="single" w:color="auto" w:sz="4" w:space="0"/>
              <w:left w:val="single" w:color="auto" w:sz="4" w:space="0"/>
              <w:bottom w:val="single" w:color="auto" w:sz="4" w:space="0"/>
              <w:right w:val="single" w:color="auto" w:sz="4" w:space="0"/>
            </w:tcBorders>
            <w:vAlign w:val="center"/>
          </w:tcPr>
          <w:p w14:paraId="2C7215C8">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en-US"/>
              </w:rPr>
              <w:t>90~100</w:t>
            </w:r>
          </w:p>
        </w:tc>
        <w:tc>
          <w:tcPr>
            <w:tcW w:w="640" w:type="pct"/>
            <w:tcBorders>
              <w:top w:val="single" w:color="auto" w:sz="4" w:space="0"/>
              <w:left w:val="single" w:color="auto" w:sz="4" w:space="0"/>
              <w:bottom w:val="single" w:color="auto" w:sz="4" w:space="0"/>
              <w:right w:val="single" w:color="auto" w:sz="4" w:space="0"/>
            </w:tcBorders>
            <w:shd w:val="clear" w:color="auto" w:fill="auto"/>
            <w:vAlign w:val="center"/>
          </w:tcPr>
          <w:p w14:paraId="505C4CFA">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61</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6F02789B">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55</w:t>
            </w:r>
          </w:p>
        </w:tc>
        <w:tc>
          <w:tcPr>
            <w:tcW w:w="625" w:type="pct"/>
            <w:tcBorders>
              <w:top w:val="single" w:color="auto" w:sz="4" w:space="0"/>
              <w:left w:val="single" w:color="auto" w:sz="4" w:space="0"/>
              <w:bottom w:val="single" w:color="auto" w:sz="4" w:space="0"/>
              <w:right w:val="single" w:color="auto" w:sz="4" w:space="0"/>
            </w:tcBorders>
            <w:shd w:val="clear" w:color="auto" w:fill="auto"/>
            <w:vAlign w:val="center"/>
          </w:tcPr>
          <w:p w14:paraId="0B8E0FEC">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51</w:t>
            </w:r>
          </w:p>
        </w:tc>
        <w:tc>
          <w:tcPr>
            <w:tcW w:w="693" w:type="pct"/>
            <w:tcBorders>
              <w:top w:val="single" w:color="auto" w:sz="4" w:space="0"/>
              <w:left w:val="single" w:color="auto" w:sz="4" w:space="0"/>
              <w:bottom w:val="single" w:color="auto" w:sz="4" w:space="0"/>
              <w:right w:val="single" w:color="auto" w:sz="12" w:space="0"/>
            </w:tcBorders>
            <w:shd w:val="clear" w:color="auto" w:fill="auto"/>
            <w:vAlign w:val="center"/>
          </w:tcPr>
          <w:p w14:paraId="56297668">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48</w:t>
            </w:r>
          </w:p>
        </w:tc>
      </w:tr>
      <w:tr w14:paraId="1D4B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2" w:type="pct"/>
            <w:tcBorders>
              <w:top w:val="single" w:color="auto" w:sz="4" w:space="0"/>
              <w:left w:val="single" w:color="auto" w:sz="12" w:space="0"/>
              <w:bottom w:val="single" w:color="auto" w:sz="12" w:space="0"/>
              <w:right w:val="single" w:color="auto" w:sz="4" w:space="0"/>
            </w:tcBorders>
            <w:vAlign w:val="center"/>
          </w:tcPr>
          <w:p w14:paraId="62CBCEE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振动式压路机</w:t>
            </w:r>
          </w:p>
        </w:tc>
        <w:tc>
          <w:tcPr>
            <w:tcW w:w="963" w:type="pct"/>
            <w:tcBorders>
              <w:top w:val="single" w:color="auto" w:sz="4" w:space="0"/>
              <w:left w:val="single" w:color="auto" w:sz="4" w:space="0"/>
              <w:bottom w:val="single" w:color="auto" w:sz="12" w:space="0"/>
              <w:right w:val="single" w:color="auto" w:sz="4" w:space="0"/>
            </w:tcBorders>
            <w:vAlign w:val="center"/>
          </w:tcPr>
          <w:p w14:paraId="30CC55B6">
            <w:pPr>
              <w:keepNext w:val="0"/>
              <w:keepLines w:val="0"/>
              <w:pageBreakBefore w:val="0"/>
              <w:widowControl/>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en-US"/>
              </w:rPr>
              <w:t>90~95</w:t>
            </w:r>
          </w:p>
        </w:tc>
        <w:tc>
          <w:tcPr>
            <w:tcW w:w="640" w:type="pct"/>
            <w:tcBorders>
              <w:top w:val="single" w:color="auto" w:sz="4" w:space="0"/>
              <w:left w:val="single" w:color="auto" w:sz="4" w:space="0"/>
              <w:bottom w:val="single" w:color="auto" w:sz="12" w:space="0"/>
              <w:right w:val="single" w:color="auto" w:sz="4" w:space="0"/>
            </w:tcBorders>
            <w:shd w:val="clear" w:color="auto" w:fill="auto"/>
            <w:vAlign w:val="center"/>
          </w:tcPr>
          <w:p w14:paraId="0E6A9AB1">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58</w:t>
            </w:r>
          </w:p>
        </w:tc>
        <w:tc>
          <w:tcPr>
            <w:tcW w:w="625" w:type="pct"/>
            <w:tcBorders>
              <w:top w:val="single" w:color="auto" w:sz="4" w:space="0"/>
              <w:left w:val="single" w:color="auto" w:sz="4" w:space="0"/>
              <w:bottom w:val="single" w:color="auto" w:sz="12" w:space="0"/>
              <w:right w:val="single" w:color="auto" w:sz="4" w:space="0"/>
            </w:tcBorders>
            <w:shd w:val="clear" w:color="auto" w:fill="auto"/>
            <w:vAlign w:val="center"/>
          </w:tcPr>
          <w:p w14:paraId="19989BC1">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52</w:t>
            </w:r>
          </w:p>
        </w:tc>
        <w:tc>
          <w:tcPr>
            <w:tcW w:w="625" w:type="pct"/>
            <w:tcBorders>
              <w:top w:val="single" w:color="auto" w:sz="4" w:space="0"/>
              <w:left w:val="single" w:color="auto" w:sz="4" w:space="0"/>
              <w:bottom w:val="single" w:color="auto" w:sz="12" w:space="0"/>
              <w:right w:val="single" w:color="auto" w:sz="4" w:space="0"/>
            </w:tcBorders>
            <w:shd w:val="clear" w:color="auto" w:fill="auto"/>
            <w:vAlign w:val="center"/>
          </w:tcPr>
          <w:p w14:paraId="7EA620E9">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48</w:t>
            </w:r>
          </w:p>
        </w:tc>
        <w:tc>
          <w:tcPr>
            <w:tcW w:w="693" w:type="pct"/>
            <w:tcBorders>
              <w:top w:val="single" w:color="auto" w:sz="4" w:space="0"/>
              <w:left w:val="single" w:color="auto" w:sz="4" w:space="0"/>
              <w:bottom w:val="single" w:color="auto" w:sz="12" w:space="0"/>
              <w:right w:val="single" w:color="auto" w:sz="12" w:space="0"/>
            </w:tcBorders>
            <w:shd w:val="clear" w:color="auto" w:fill="auto"/>
            <w:vAlign w:val="center"/>
          </w:tcPr>
          <w:p w14:paraId="1545D694">
            <w:pPr>
              <w:snapToGrid w:val="0"/>
              <w:spacing w:line="24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45</w:t>
            </w:r>
          </w:p>
        </w:tc>
      </w:tr>
    </w:tbl>
    <w:p w14:paraId="2F9195B6">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color w:val="auto"/>
          <w:kern w:val="0"/>
        </w:rPr>
      </w:pPr>
      <w:r>
        <w:rPr>
          <w:rFonts w:hint="default" w:ascii="Times New Roman" w:hAnsi="Times New Roman" w:eastAsia="宋体" w:cs="Times New Roman"/>
          <w:color w:val="auto"/>
          <w:kern w:val="0"/>
        </w:rPr>
        <w:t>施工期噪声经过距离衰减后，施工场界噪声可满足《建筑施工噪声排放标准》（GB12523-20</w:t>
      </w:r>
      <w:r>
        <w:rPr>
          <w:rFonts w:hint="default" w:ascii="Times New Roman" w:hAnsi="Times New Roman" w:eastAsia="宋体" w:cs="Times New Roman"/>
          <w:color w:val="auto"/>
          <w:kern w:val="0"/>
          <w:lang w:val="en-US" w:eastAsia="zh-CN"/>
        </w:rPr>
        <w:t>25</w:t>
      </w:r>
      <w:r>
        <w:rPr>
          <w:rFonts w:hint="default" w:ascii="Times New Roman" w:hAnsi="Times New Roman" w:eastAsia="宋体" w:cs="Times New Roman"/>
          <w:color w:val="auto"/>
          <w:kern w:val="0"/>
        </w:rPr>
        <w:t>）要求，产生噪声均为间歇性噪声。由于项目区较为空旷，周围没有声环境敏感点，随着施工期结束而消失，对区域声环境影响较小。</w:t>
      </w:r>
    </w:p>
    <w:p w14:paraId="2315AFA1">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363" w:name="_Toc91158894"/>
      <w:bookmarkStart w:id="364" w:name="_Toc89338470"/>
      <w:bookmarkStart w:id="365" w:name="_Toc91868597"/>
      <w:bookmarkStart w:id="366" w:name="_Toc89338230"/>
      <w:bookmarkStart w:id="367" w:name="_Toc92378089"/>
      <w:bookmarkStart w:id="368" w:name="_Hlk126322435"/>
      <w:r>
        <w:rPr>
          <w:color w:val="auto"/>
        </w:rPr>
        <w:t>5.1.5施工废水对环境的影响</w:t>
      </w:r>
      <w:bookmarkEnd w:id="357"/>
      <w:bookmarkEnd w:id="358"/>
      <w:bookmarkEnd w:id="359"/>
      <w:bookmarkEnd w:id="360"/>
      <w:bookmarkEnd w:id="361"/>
      <w:bookmarkEnd w:id="362"/>
      <w:bookmarkEnd w:id="363"/>
      <w:bookmarkEnd w:id="364"/>
      <w:bookmarkEnd w:id="365"/>
      <w:bookmarkEnd w:id="366"/>
      <w:bookmarkEnd w:id="367"/>
    </w:p>
    <w:p w14:paraId="25A3356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施工期间的生产用水主要为混凝土搅拌用水及施工现场路面洒水等，要求施工废水经沉淀、隔油处理后回用，不外排。</w:t>
      </w:r>
    </w:p>
    <w:p w14:paraId="4979B76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施工期污水主要为生活污水，生活污水含有机物和悬浮物。配套的选矿厂生活区</w:t>
      </w:r>
      <w:r>
        <w:rPr>
          <w:rFonts w:hint="default" w:ascii="Times New Roman" w:hAnsi="Times New Roman" w:eastAsia="宋体" w:cs="Times New Roman"/>
          <w:color w:val="auto"/>
          <w:kern w:val="0"/>
          <w:lang w:eastAsia="zh-CN"/>
        </w:rPr>
        <w:t>目前已</w:t>
      </w:r>
      <w:r>
        <w:rPr>
          <w:rFonts w:hint="default" w:ascii="Times New Roman" w:hAnsi="Times New Roman" w:eastAsia="宋体" w:cs="Times New Roman"/>
          <w:color w:val="auto"/>
          <w:kern w:val="0"/>
        </w:rPr>
        <w:t>建设配套的生活污水处理设施，经处理后生活污水各项指标均能达到《农村生活污水处理排放标准》（DB65 4275-2019）表2</w:t>
      </w:r>
      <w:r>
        <w:rPr>
          <w:rFonts w:hint="default" w:ascii="Times New Roman" w:hAnsi="Times New Roman" w:eastAsia="宋体" w:cs="Times New Roman"/>
          <w:color w:val="auto"/>
          <w:kern w:val="0"/>
          <w:lang w:eastAsia="zh-CN"/>
        </w:rPr>
        <w:t>中</w:t>
      </w:r>
      <w:r>
        <w:rPr>
          <w:rFonts w:hint="default" w:ascii="Times New Roman" w:hAnsi="Times New Roman" w:eastAsia="宋体" w:cs="Times New Roman"/>
          <w:color w:val="auto"/>
          <w:kern w:val="0"/>
        </w:rPr>
        <w:t>A级标准，生活污水经选矿厂配套的生活污水处理设施处理后用于绿化及洒水降尘。施工期少量的废污水综合利用后，不会对周围环境产生显著影响。</w:t>
      </w:r>
    </w:p>
    <w:bookmarkEnd w:id="368"/>
    <w:p w14:paraId="44975576">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369" w:name="_Toc89338231"/>
      <w:bookmarkStart w:id="370" w:name="_Toc91158895"/>
      <w:bookmarkStart w:id="371" w:name="_Toc253495557"/>
      <w:bookmarkStart w:id="372" w:name="_Toc89338471"/>
      <w:bookmarkStart w:id="373" w:name="_Toc91868598"/>
      <w:bookmarkStart w:id="374" w:name="_Toc92378090"/>
      <w:bookmarkStart w:id="375" w:name="_Toc244919040"/>
      <w:bookmarkStart w:id="376" w:name="_Toc355439067"/>
      <w:bookmarkStart w:id="377" w:name="_Toc256374990"/>
      <w:bookmarkStart w:id="378" w:name="_Toc387741452"/>
      <w:bookmarkStart w:id="379" w:name="_Toc245541355"/>
      <w:bookmarkStart w:id="380" w:name="_Hlk126322228"/>
      <w:r>
        <w:rPr>
          <w:color w:val="auto"/>
        </w:rPr>
        <w:t>5.1.6施工固废对环境影响分析</w:t>
      </w:r>
      <w:bookmarkEnd w:id="369"/>
      <w:bookmarkEnd w:id="370"/>
      <w:bookmarkEnd w:id="371"/>
      <w:bookmarkEnd w:id="372"/>
      <w:bookmarkEnd w:id="373"/>
      <w:bookmarkEnd w:id="374"/>
      <w:bookmarkEnd w:id="375"/>
      <w:bookmarkEnd w:id="376"/>
      <w:bookmarkEnd w:id="377"/>
      <w:bookmarkEnd w:id="378"/>
      <w:bookmarkEnd w:id="379"/>
    </w:p>
    <w:bookmarkEnd w:id="380"/>
    <w:p w14:paraId="2102C23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lang w:val="en-US" w:eastAsia="zh-CN"/>
        </w:rPr>
      </w:pPr>
      <w:bookmarkStart w:id="381" w:name="_Hlk126322278"/>
      <w:r>
        <w:rPr>
          <w:rFonts w:hint="default" w:ascii="Times New Roman" w:hAnsi="Times New Roman" w:eastAsia="宋体" w:cs="Times New Roman"/>
          <w:color w:val="auto"/>
          <w:kern w:val="0"/>
        </w:rPr>
        <w:t>尾矿库无大量使用混凝土设施，少量混凝土采用商品混凝土，不单独设搅拌站</w:t>
      </w:r>
      <w:r>
        <w:rPr>
          <w:rFonts w:hint="default" w:ascii="Times New Roman" w:hAnsi="Times New Roman" w:eastAsia="宋体" w:cs="Times New Roman"/>
          <w:color w:val="auto"/>
          <w:kern w:val="0"/>
          <w:lang w:eastAsia="zh-CN"/>
        </w:rPr>
        <w:t>，护坡块石外购</w:t>
      </w:r>
      <w:r>
        <w:rPr>
          <w:rFonts w:hint="default" w:ascii="Times New Roman" w:hAnsi="Times New Roman" w:eastAsia="宋体" w:cs="Times New Roman"/>
          <w:color w:val="auto"/>
          <w:kern w:val="0"/>
        </w:rPr>
        <w:t>。库区筑坝材料来源为库区内角砾及选矿厂多余土方，不设单独取土场，</w:t>
      </w:r>
      <w:r>
        <w:rPr>
          <w:rFonts w:hint="default" w:ascii="Times New Roman" w:hAnsi="Times New Roman" w:eastAsia="宋体" w:cs="Times New Roman"/>
          <w:color w:val="auto"/>
          <w:kern w:val="0"/>
          <w:lang w:eastAsia="zh-CN"/>
        </w:rPr>
        <w:t>取料时开挖边坡不小于</w:t>
      </w:r>
      <w:r>
        <w:rPr>
          <w:rFonts w:hint="default" w:ascii="Times New Roman" w:hAnsi="Times New Roman" w:eastAsia="宋体" w:cs="Times New Roman"/>
          <w:color w:val="auto"/>
          <w:kern w:val="0"/>
          <w:lang w:val="en-US" w:eastAsia="zh-CN"/>
        </w:rPr>
        <w:t>1∶2，开挖深度不大于5m。本项目不设弃土场。目前项目已完成拦砂坝主坝体土石方施工，库区防渗已完成约25%，其余工程均未建设。经建设单位对施工期监理资料整理，未发现施工期环境问题。</w:t>
      </w:r>
    </w:p>
    <w:p w14:paraId="24CB20C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rPr>
        <w:t>施工期土石方平衡见图5.1-1</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目前已完成工程土石方平衡图见图5.2-2。</w:t>
      </w:r>
    </w:p>
    <w:p w14:paraId="3239DC6C">
      <w:pPr>
        <w:pStyle w:val="2"/>
        <w:spacing w:line="48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rPr>
        <mc:AlternateContent>
          <mc:Choice Requires="wpc">
            <w:drawing>
              <wp:inline distT="0" distB="0" distL="114300" distR="114300">
                <wp:extent cx="5174615" cy="2861310"/>
                <wp:effectExtent l="4445" t="0" r="0" b="15240"/>
                <wp:docPr id="13" name="画布 13"/>
                <wp:cNvGraphicFramePr/>
                <a:graphic xmlns:a="http://schemas.openxmlformats.org/drawingml/2006/main">
                  <a:graphicData uri="http://schemas.microsoft.com/office/word/2010/wordprocessingCanvas">
                    <wpc:wpc>
                      <wpc:bg/>
                      <wpc:whole/>
                      <wps:wsp>
                        <wps:cNvPr id="24" name="文本框 112"/>
                        <wps:cNvSpPr txBox="1"/>
                        <wps:spPr>
                          <a:xfrm>
                            <a:off x="4445" y="217805"/>
                            <a:ext cx="167195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9E0F47">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库区内挖方70.76万m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20"/>
                        <wps:cNvSpPr txBox="1"/>
                        <wps:spPr>
                          <a:xfrm>
                            <a:off x="12700" y="703580"/>
                            <a:ext cx="165671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F3562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选矿厂余方1.14万m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接箭头连接符 123"/>
                        <wps:cNvCnPr/>
                        <wps:spPr>
                          <a:xfrm>
                            <a:off x="2563495" y="1515745"/>
                            <a:ext cx="5899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0" name="文本框 120"/>
                        <wps:cNvSpPr txBox="1"/>
                        <wps:spPr>
                          <a:xfrm>
                            <a:off x="4445" y="1155065"/>
                            <a:ext cx="164846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C2A154">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干砌块石（外购）5.35万m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20"/>
                        <wps:cNvSpPr txBox="1"/>
                        <wps:spPr>
                          <a:xfrm>
                            <a:off x="12065" y="1627505"/>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A01B63">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砂砾石（外购）2.29万m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直接箭头连接符 122"/>
                        <wps:cNvCnPr/>
                        <wps:spPr>
                          <a:xfrm flipV="1">
                            <a:off x="1671320" y="1751330"/>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4" name="直接箭头连接符 122"/>
                        <wps:cNvCnPr/>
                        <wps:spPr>
                          <a:xfrm flipV="1">
                            <a:off x="1687830" y="330835"/>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5" name="直接箭头连接符 122"/>
                        <wps:cNvCnPr/>
                        <wps:spPr>
                          <a:xfrm flipV="1">
                            <a:off x="1671955" y="830580"/>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6" name="直接箭头连接符 122"/>
                        <wps:cNvCnPr/>
                        <wps:spPr>
                          <a:xfrm flipV="1">
                            <a:off x="1656080" y="1299210"/>
                            <a:ext cx="909955" cy="1270"/>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48" name="文本框 120"/>
                        <wps:cNvSpPr txBox="1"/>
                        <wps:spPr>
                          <a:xfrm>
                            <a:off x="12065" y="2084705"/>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313486">
                              <w:pPr>
                                <w:spacing w:line="360" w:lineRule="auto"/>
                                <w:ind w:left="0" w:leftChars="0" w:firstLine="0" w:firstLineChars="0"/>
                                <w:jc w:val="center"/>
                                <w:rPr>
                                  <w:rFonts w:hint="default" w:eastAsia="华文中宋"/>
                                  <w:sz w:val="18"/>
                                  <w:szCs w:val="18"/>
                                  <w:lang w:val="en-US" w:eastAsia="zh-CN"/>
                                </w:rPr>
                              </w:pPr>
                              <w:r>
                                <w:rPr>
                                  <w:rFonts w:hint="eastAsia"/>
                                  <w:sz w:val="15"/>
                                  <w:szCs w:val="15"/>
                                  <w:lang w:val="en-US" w:eastAsia="zh-CN"/>
                                </w:rPr>
                                <w:t>混凝土预制板（外购）0.6万</w:t>
                              </w:r>
                              <w:r>
                                <w:rPr>
                                  <w:rFonts w:hint="eastAsia"/>
                                  <w:sz w:val="18"/>
                                  <w:szCs w:val="18"/>
                                  <w:lang w:val="en-US" w:eastAsia="zh-CN"/>
                                </w:rPr>
                                <w:t>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直接箭头连接符 122"/>
                        <wps:cNvCnPr/>
                        <wps:spPr>
                          <a:xfrm flipV="1">
                            <a:off x="1671320" y="2208530"/>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50" name="文本框 120"/>
                        <wps:cNvSpPr txBox="1"/>
                        <wps:spPr>
                          <a:xfrm>
                            <a:off x="0" y="2569210"/>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FD104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混凝土（外购）0.4万m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直接箭头连接符 122"/>
                        <wps:cNvCnPr/>
                        <wps:spPr>
                          <a:xfrm flipV="1">
                            <a:off x="1659255" y="2693035"/>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53" name="文本框 120"/>
                        <wps:cNvSpPr txBox="1"/>
                        <wps:spPr>
                          <a:xfrm>
                            <a:off x="3164205" y="1369060"/>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6D416B">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筑坝材料80.54万m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接连接符 155"/>
                        <wps:cNvCnPr/>
                        <wps:spPr>
                          <a:xfrm>
                            <a:off x="2564765" y="332740"/>
                            <a:ext cx="8255" cy="23653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25.3pt;width:407.45pt;" coordsize="5174615,2861310" editas="canvas" o:gfxdata="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">
                <o:lock v:ext="edit" aspectratio="f"/>
                <v:shape id="_x0000_s1026" o:spid="_x0000_s1026" style="position:absolute;left:0;top:0;height:2861310;width:5174615;" filled="f" stroked="f" coordsize="21600,21600" o:gfxdata="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PF6ZF1wAAAAUBAAAPAAAAAAAAAAEAIAAAACIAAABkcnMvZG93bnJl&#10;di54bWxQSwECFAAUAAAACACHTuJAukBOARwFAABaJwAADgAAAAAAAAABACAAAAAmAQAAZHJzL2Uy&#10;b0RvYy54bWxQSwUGAAAAAAYABgBZAQAAtAgAAAAA&#10;">
                  <v:fill on="f" focussize="0,0"/>
                  <v:stroke on="f"/>
                  <v:imagedata o:title=""/>
                  <o:lock v:ext="edit" aspectratio="f"/>
                </v:shape>
                <v:shape id="文本框 112" o:spid="_x0000_s1026" o:spt="202" type="#_x0000_t202" style="position:absolute;left:4445;top:217805;height:266700;width:167195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7r4rd1AAAAAUBAAAPAAAAAAAAAAEAIAAAACIAAABkcnMvZG93bnJldi54bWxQSwECFAAUAAAA&#10;CACHTuJArNyg0WQCAADCBAAADgAAAAAAAAABACAAAAAjAQAAZHJzL2Uyb0RvYy54bWxQSwUGAAAA&#10;AAYABgBZAQAA+QUAAAAA&#10;">
                  <v:fill on="t" focussize="0,0"/>
                  <v:stroke weight="0.5pt" color="#000000 [3204]" joinstyle="round"/>
                  <v:imagedata o:title=""/>
                  <o:lock v:ext="edit" aspectratio="f"/>
                  <v:textbox>
                    <w:txbxContent>
                      <w:p w14:paraId="699E0F47">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库区内挖方70.76万m</w:t>
                        </w:r>
                        <w:r>
                          <w:rPr>
                            <w:rFonts w:hint="eastAsia"/>
                            <w:sz w:val="18"/>
                            <w:szCs w:val="18"/>
                            <w:vertAlign w:val="superscript"/>
                            <w:lang w:val="en-US" w:eastAsia="zh-CN"/>
                          </w:rPr>
                          <w:t>3</w:t>
                        </w:r>
                      </w:p>
                    </w:txbxContent>
                  </v:textbox>
                </v:shape>
                <v:shape id="文本框 120" o:spid="_x0000_s1026" o:spt="202" type="#_x0000_t202" style="position:absolute;left:12700;top:703580;height:266700;width:165671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uv&#10;it3UAAAABQEAAA8AAAAAAAAAAQAgAAAAIgAAAGRycy9kb3ducmV2LnhtbFBLAQIUABQAAAAIAIdO&#10;4kACdD4iYAIAAMQEAAAOAAAAAAAAAAEAIAAAACMBAABkcnMvZTJvRG9jLnhtbFBLBQYAAAAABgAG&#10;AFkBAAD1BQAAAAA=&#10;">
                  <v:fill on="t" focussize="0,0"/>
                  <v:stroke weight="0.5pt" color="#000000 [3204]" joinstyle="round"/>
                  <v:imagedata o:title=""/>
                  <o:lock v:ext="edit" aspectratio="f"/>
                  <v:textbox>
                    <w:txbxContent>
                      <w:p w14:paraId="13F35622">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选矿厂余方1.14万m</w:t>
                        </w:r>
                        <w:r>
                          <w:rPr>
                            <w:rFonts w:hint="eastAsia"/>
                            <w:sz w:val="18"/>
                            <w:szCs w:val="18"/>
                            <w:vertAlign w:val="superscript"/>
                            <w:lang w:val="en-US" w:eastAsia="zh-CN"/>
                          </w:rPr>
                          <w:t>3</w:t>
                        </w:r>
                      </w:p>
                    </w:txbxContent>
                  </v:textbox>
                </v:shape>
                <v:shape id="直接箭头连接符 123" o:spid="_x0000_s1026" o:spt="32" type="#_x0000_t32" style="position:absolute;left:2563495;top:1515745;height:9525;width:589915;" filled="f" stroked="t" coordsize="21600,21600" o:gfxdata="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JpLat1gAAAAUBAAAP&#10;AAAAAAAAAAEAIAAAACIAAABkcnMvZG93bnJldi54bWxQSwECFAAUAAAACACHTuJAzku3DBoCAAD0&#10;AwAADgAAAAAAAAABACAAAAAlAQAAZHJzL2Uyb0RvYy54bWxQSwUGAAAAAAYABgBZAQAAsQUAAAAA&#10;">
                  <v:fill on="f" focussize="0,0"/>
                  <v:stroke weight="1pt" color="#000000 [3213]" miterlimit="8" joinstyle="miter" endarrow="block"/>
                  <v:imagedata o:title=""/>
                  <o:lock v:ext="edit" aspectratio="f"/>
                </v:shape>
                <v:shape id="文本框 120" o:spid="_x0000_s1026" o:spt="202" type="#_x0000_t202" style="position:absolute;left:4445;top:1155065;height:266700;width:1648460;"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7r4rd1AAAAAUBAAAPAAAAAAAAAAEAIAAAACIAAABkcnMvZG93bnJldi54bWxQSwECFAAUAAAA&#10;CACHTuJAZ9HIMGQCAADEBAAADgAAAAAAAAABACAAAAAjAQAAZHJzL2Uyb0RvYy54bWxQSwUGAAAA&#10;AAYABgBZAQAA+QUAAAAA&#10;">
                  <v:fill on="t" focussize="0,0"/>
                  <v:stroke weight="0.5pt" color="#000000 [3204]" joinstyle="round"/>
                  <v:imagedata o:title=""/>
                  <o:lock v:ext="edit" aspectratio="f"/>
                  <v:textbox>
                    <w:txbxContent>
                      <w:p w14:paraId="05C2A154">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干砌块石（外购）5.35万m</w:t>
                        </w:r>
                        <w:r>
                          <w:rPr>
                            <w:rFonts w:hint="eastAsia"/>
                            <w:sz w:val="18"/>
                            <w:szCs w:val="18"/>
                            <w:vertAlign w:val="superscript"/>
                            <w:lang w:val="en-US" w:eastAsia="zh-CN"/>
                          </w:rPr>
                          <w:t>3</w:t>
                        </w:r>
                      </w:p>
                    </w:txbxContent>
                  </v:textbox>
                </v:shape>
                <v:shape id="文本框 120" o:spid="_x0000_s1026" o:spt="202" type="#_x0000_t202" style="position:absolute;left:12065;top:1627505;height:266700;width:164020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7r4rd1AAAAAUBAAAPAAAAAAAAAAEAIAAAACIAAABkcnMvZG93bnJldi54bWxQSwECFAAUAAAA&#10;CACHTuJArs7N+GQCAADFBAAADgAAAAAAAAABACAAAAAjAQAAZHJzL2Uyb0RvYy54bWxQSwUGAAAA&#10;AAYABgBZAQAA+QUAAAAA&#10;">
                  <v:fill on="t" focussize="0,0"/>
                  <v:stroke weight="0.5pt" color="#000000 [3204]" joinstyle="round"/>
                  <v:imagedata o:title=""/>
                  <o:lock v:ext="edit" aspectratio="f"/>
                  <v:textbox>
                    <w:txbxContent>
                      <w:p w14:paraId="24A01B63">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砂砾石（外购）2.29万m</w:t>
                        </w:r>
                        <w:r>
                          <w:rPr>
                            <w:rFonts w:hint="eastAsia"/>
                            <w:sz w:val="18"/>
                            <w:szCs w:val="18"/>
                            <w:vertAlign w:val="superscript"/>
                            <w:lang w:val="en-US" w:eastAsia="zh-CN"/>
                          </w:rPr>
                          <w:t>3</w:t>
                        </w:r>
                      </w:p>
                    </w:txbxContent>
                  </v:textbox>
                </v:shape>
                <v:shape id="直接箭头连接符 122" o:spid="_x0000_s1026" o:spt="32" type="#_x0000_t32" style="position:absolute;left:1671320;top:1751330;flip:y;height:9525;width:89471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MsE0rUAAAABQEA&#10;AA8AAAAAAAAAAQAgAAAAIgAAAGRycy9kb3ducmV2LnhtbFBLAQIUABQAAAAIAIdO4kD/OiF9HgIA&#10;AP4DAAAOAAAAAAAAAAEAIAAAACMBAABkcnMvZTJvRG9jLnhtbFBLBQYAAAAABgAGAFkBAACzBQAA&#10;AAA=&#10;">
                  <v:fill on="f" focussize="0,0"/>
                  <v:stroke weight="1pt" color="#000000 [3213]" miterlimit="8" joinstyle="miter" endarrow="block"/>
                  <v:imagedata o:title=""/>
                  <o:lock v:ext="edit" aspectratio="f"/>
                </v:shape>
                <v:shape id="直接箭头连接符 122" o:spid="_x0000_s1026" o:spt="32" type="#_x0000_t32" style="position:absolute;left:1687830;top:330835;flip:y;height:9525;width:89471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LBNK1AAAAAUB&#10;AAAPAAAAAAAAAAEAIAAAACIAAABkcnMvZG93bnJldi54bWxQSwECFAAUAAAACACHTuJApS3lZB8C&#10;AAD9AwAADgAAAAAAAAABACAAAAAjAQAAZHJzL2Uyb0RvYy54bWxQSwUGAAAAAAYABgBZAQAAtAUA&#10;AAAA&#10;">
                  <v:fill on="f" focussize="0,0"/>
                  <v:stroke weight="1pt" color="#000000 [3213]" miterlimit="8" joinstyle="miter" endarrow="block"/>
                  <v:imagedata o:title=""/>
                  <o:lock v:ext="edit" aspectratio="f"/>
                </v:shape>
                <v:shape id="直接箭头连接符 122" o:spid="_x0000_s1026" o:spt="32" type="#_x0000_t32" style="position:absolute;left:1671955;top:830580;flip:y;height:9525;width:89471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ywTStQAAAAFAQAA&#10;DwAAAAAAAAABACAAAAAiAAAAZHJzL2Rvd25yZXYueG1sUEsBAhQAFAAAAAgAh07iQADXNYcdAgAA&#10;/QMAAA4AAAAAAAAAAQAgAAAAIwEAAGRycy9lMm9Eb2MueG1sUEsFBgAAAAAGAAYAWQEAALIFAAAA&#10;AA==&#10;">
                  <v:fill on="f" focussize="0,0"/>
                  <v:stroke weight="1pt" color="#000000 [3213]" miterlimit="8" joinstyle="miter" endarrow="block"/>
                  <v:imagedata o:title=""/>
                  <o:lock v:ext="edit" aspectratio="f"/>
                </v:shape>
                <v:shape id="直接箭头连接符 122" o:spid="_x0000_s1026" o:spt="32" type="#_x0000_t32" style="position:absolute;left:1656080;top:1299210;flip:y;height:1270;width:90995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LBNK1AAAAAUBAAAP&#10;AAAAAAAAAAEAIAAAACIAAABkcnMvZG93bnJldi54bWxQSwECFAAUAAAACACHTuJAxQ6MdxwCAAD+&#10;AwAADgAAAAAAAAABACAAAAAjAQAAZHJzL2Uyb0RvYy54bWxQSwUGAAAAAAYABgBZAQAAsQUAAAAA&#10;">
                  <v:fill on="f" focussize="0,0"/>
                  <v:stroke weight="1pt" color="#000000 [3213]" miterlimit="8" joinstyle="miter" endarrow="block"/>
                  <v:imagedata o:title=""/>
                  <o:lock v:ext="edit" aspectratio="f"/>
                </v:shape>
                <v:shape id="文本框 120" o:spid="_x0000_s1026" o:spt="202" type="#_x0000_t202" style="position:absolute;left:12065;top:2084705;height:266700;width:164020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7r4rd1AAAAAUBAAAPAAAAAAAAAAEAIAAAACIAAABkcnMvZG93bnJldi54bWxQSwECFAAUAAAA&#10;CACHTuJAxeFLFWQCAADFBAAADgAAAAAAAAABACAAAAAjAQAAZHJzL2Uyb0RvYy54bWxQSwUGAAAA&#10;AAYABgBZAQAA+QUAAAAA&#10;">
                  <v:fill on="t" focussize="0,0"/>
                  <v:stroke weight="0.5pt" color="#000000 [3204]" joinstyle="round"/>
                  <v:imagedata o:title=""/>
                  <o:lock v:ext="edit" aspectratio="f"/>
                  <v:textbox>
                    <w:txbxContent>
                      <w:p w14:paraId="70313486">
                        <w:pPr>
                          <w:spacing w:line="360" w:lineRule="auto"/>
                          <w:ind w:left="0" w:leftChars="0" w:firstLine="0" w:firstLineChars="0"/>
                          <w:jc w:val="center"/>
                          <w:rPr>
                            <w:rFonts w:hint="default" w:eastAsia="华文中宋"/>
                            <w:sz w:val="18"/>
                            <w:szCs w:val="18"/>
                            <w:lang w:val="en-US" w:eastAsia="zh-CN"/>
                          </w:rPr>
                        </w:pPr>
                        <w:r>
                          <w:rPr>
                            <w:rFonts w:hint="eastAsia"/>
                            <w:sz w:val="15"/>
                            <w:szCs w:val="15"/>
                            <w:lang w:val="en-US" w:eastAsia="zh-CN"/>
                          </w:rPr>
                          <w:t>混凝土预制板（外购）0.6万</w:t>
                        </w:r>
                        <w:r>
                          <w:rPr>
                            <w:rFonts w:hint="eastAsia"/>
                            <w:sz w:val="18"/>
                            <w:szCs w:val="18"/>
                            <w:lang w:val="en-US" w:eastAsia="zh-CN"/>
                          </w:rPr>
                          <w:t>m</w:t>
                        </w:r>
                        <w:r>
                          <w:rPr>
                            <w:rFonts w:hint="eastAsia"/>
                            <w:sz w:val="18"/>
                            <w:szCs w:val="18"/>
                            <w:vertAlign w:val="superscript"/>
                            <w:lang w:val="en-US" w:eastAsia="zh-CN"/>
                          </w:rPr>
                          <w:t>3</w:t>
                        </w:r>
                      </w:p>
                    </w:txbxContent>
                  </v:textbox>
                </v:shape>
                <v:shape id="直接箭头连接符 122" o:spid="_x0000_s1026" o:spt="32" type="#_x0000_t32" style="position:absolute;left:1671320;top:2208530;flip:y;height:9525;width:89471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LBNK1AAAAAUB&#10;AAAPAAAAAAAAAAEAIAAAACIAAABkcnMvZG93bnJldi54bWxQSwECFAAUAAAACACHTuJAUxEgCB8C&#10;AAD+AwAADgAAAAAAAAABACAAAAAjAQAAZHJzL2Uyb0RvYy54bWxQSwUGAAAAAAYABgBZAQAAtAUA&#10;AAAA&#10;">
                  <v:fill on="f" focussize="0,0"/>
                  <v:stroke weight="1pt" color="#000000 [3213]" miterlimit="8" joinstyle="miter" endarrow="block"/>
                  <v:imagedata o:title=""/>
                  <o:lock v:ext="edit" aspectratio="f"/>
                </v:shape>
                <v:shape id="文本框 120" o:spid="_x0000_s1026" o:spt="202" type="#_x0000_t202" style="position:absolute;left:0;top:2569210;height:266700;width:164020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6+K&#10;3dQAAAAFAQAADwAAAAAAAAABACAAAAAiAAAAZHJzL2Rvd25yZXYueG1sUEsBAhQAFAAAAAgAh07i&#10;QOKCTotfAgAAwQQAAA4AAAAAAAAAAQAgAAAAIwEAAGRycy9lMm9Eb2MueG1sUEsFBgAAAAAGAAYA&#10;WQEAAPQFAAAAAA==&#10;">
                  <v:fill on="t" focussize="0,0"/>
                  <v:stroke weight="0.5pt" color="#000000 [3204]" joinstyle="round"/>
                  <v:imagedata o:title=""/>
                  <o:lock v:ext="edit" aspectratio="f"/>
                  <v:textbox>
                    <w:txbxContent>
                      <w:p w14:paraId="0CFD104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混凝土（外购）0.4万m</w:t>
                        </w:r>
                        <w:r>
                          <w:rPr>
                            <w:rFonts w:hint="eastAsia"/>
                            <w:sz w:val="18"/>
                            <w:szCs w:val="18"/>
                            <w:vertAlign w:val="superscript"/>
                            <w:lang w:val="en-US" w:eastAsia="zh-CN"/>
                          </w:rPr>
                          <w:t>3</w:t>
                        </w:r>
                      </w:p>
                    </w:txbxContent>
                  </v:textbox>
                </v:shape>
                <v:shape id="直接箭头连接符 122" o:spid="_x0000_s1026" o:spt="32" type="#_x0000_t32" style="position:absolute;left:1659255;top:2693035;flip:y;height:9525;width:894715;" filled="f" stroked="t" coordsize="21600,21600" o:gfxdata="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ywTStQAAAAF&#10;AQAADwAAAAAAAAABACAAAAAiAAAAZHJzL2Rvd25yZXYueG1sUEsBAhQAFAAAAAgAh07iQKIrHwsg&#10;AgAA/gMAAA4AAAAAAAAAAQAgAAAAIwEAAGRycy9lMm9Eb2MueG1sUEsFBgAAAAAGAAYAWQEAALUF&#10;AAAAAA==&#10;">
                  <v:fill on="f" focussize="0,0"/>
                  <v:stroke weight="1pt" color="#000000 [3213]" miterlimit="8" joinstyle="miter" endarrow="block"/>
                  <v:imagedata o:title=""/>
                  <o:lock v:ext="edit" aspectratio="f"/>
                </v:shape>
                <v:shape id="文本框 120" o:spid="_x0000_s1026" o:spt="202" type="#_x0000_t202" style="position:absolute;left:3164205;top:1369060;height:266700;width:1640205;" fillcolor="#FFFFFF [3201]" filled="t" stroked="t" coordsize="21600,21600" o:gfxdata="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7r4rd1AAAAAUBAAAPAAAAAAAAAAEAIAAAACIAAABkcnMvZG93bnJldi54bWxQSwECFAAUAAAA&#10;CACHTuJAUWHoFGQCAADHBAAADgAAAAAAAAABACAAAAAjAQAAZHJzL2Uyb0RvYy54bWxQSwUGAAAA&#10;AAYABgBZAQAA+QUAAAAA&#10;">
                  <v:fill on="t" focussize="0,0"/>
                  <v:stroke weight="0.5pt" color="#000000 [3204]" joinstyle="round"/>
                  <v:imagedata o:title=""/>
                  <o:lock v:ext="edit" aspectratio="f"/>
                  <v:textbox>
                    <w:txbxContent>
                      <w:p w14:paraId="376D416B">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筑坝材料80.54万m</w:t>
                        </w:r>
                        <w:r>
                          <w:rPr>
                            <w:rFonts w:hint="eastAsia"/>
                            <w:sz w:val="18"/>
                            <w:szCs w:val="18"/>
                            <w:vertAlign w:val="superscript"/>
                            <w:lang w:val="en-US" w:eastAsia="zh-CN"/>
                          </w:rPr>
                          <w:t>3</w:t>
                        </w:r>
                      </w:p>
                    </w:txbxContent>
                  </v:textbox>
                </v:shape>
                <v:line id="_x0000_s1026" o:spid="_x0000_s1026" o:spt="20" style="position:absolute;left:2564765;top:332740;height:2365375;width:8255;" filled="f" stroked="t" coordsize="21600,21600" o:gfxdata="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hYgofXAAAABQEAAA8AAAAAAAAAAQAgAAAAIgAAAGRycy9kb3ducmV2LnhtbFBLAQIU&#10;ABQAAAAIAIdO4kAD07nF9AEAAMQDAAAOAAAAAAAAAAEAIAAAACYBAABkcnMvZTJvRG9jLnhtbFBL&#10;BQYAAAAABgAGAFkBAACMBQAAAAA=&#10;">
                  <v:fill on="f" focussize="0,0"/>
                  <v:stroke weight="1pt" color="#000000 [3213]" miterlimit="8" joinstyle="miter"/>
                  <v:imagedata o:title=""/>
                  <o:lock v:ext="edit" aspectratio="f"/>
                </v:line>
                <w10:wrap type="none"/>
                <w10:anchorlock/>
              </v:group>
            </w:pict>
          </mc:Fallback>
        </mc:AlternateContent>
      </w:r>
    </w:p>
    <w:p w14:paraId="5ECD97E8">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图5.1-1  施工期土石方平衡</w:t>
      </w:r>
    </w:p>
    <w:p w14:paraId="5C3A77E8">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rPr>
        <mc:AlternateContent>
          <mc:Choice Requires="wpc">
            <w:drawing>
              <wp:inline distT="0" distB="0" distL="114300" distR="114300">
                <wp:extent cx="5174615" cy="1678940"/>
                <wp:effectExtent l="0" t="0" r="0" b="0"/>
                <wp:docPr id="156" name="画布 156"/>
                <wp:cNvGraphicFramePr/>
                <a:graphic xmlns:a="http://schemas.openxmlformats.org/drawingml/2006/main">
                  <a:graphicData uri="http://schemas.microsoft.com/office/word/2010/wordprocessingCanvas">
                    <wpc:wpc>
                      <wpc:bg/>
                      <wpc:whole/>
                      <wps:wsp>
                        <wps:cNvPr id="157" name="文本框 112"/>
                        <wps:cNvSpPr txBox="1"/>
                        <wps:spPr>
                          <a:xfrm>
                            <a:off x="4445" y="217805"/>
                            <a:ext cx="167195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4D3AF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库区内挖方70.76万m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文本框 120"/>
                        <wps:cNvSpPr txBox="1"/>
                        <wps:spPr>
                          <a:xfrm>
                            <a:off x="12700" y="703580"/>
                            <a:ext cx="165671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0FFCC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选矿厂余方1.14万m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箭头连接符 123"/>
                        <wps:cNvCnPr>
                          <a:endCxn id="170" idx="1"/>
                        </wps:cNvCnPr>
                        <wps:spPr>
                          <a:xfrm flipV="1">
                            <a:off x="2550160" y="831850"/>
                            <a:ext cx="614045" cy="63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1" name="文本框 120"/>
                        <wps:cNvSpPr txBox="1"/>
                        <wps:spPr>
                          <a:xfrm>
                            <a:off x="12065" y="1223645"/>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903083">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砂砾石（外购）0.57万m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直接箭头连接符 122"/>
                        <wps:cNvCnPr/>
                        <wps:spPr>
                          <a:xfrm flipV="1">
                            <a:off x="1671320" y="1347470"/>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3" name="直接箭头连接符 122"/>
                        <wps:cNvCnPr/>
                        <wps:spPr>
                          <a:xfrm flipV="1">
                            <a:off x="1687830" y="330835"/>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64" name="直接箭头连接符 122"/>
                        <wps:cNvCnPr/>
                        <wps:spPr>
                          <a:xfrm flipV="1">
                            <a:off x="1671955" y="830580"/>
                            <a:ext cx="894715" cy="9525"/>
                          </a:xfrm>
                          <a:prstGeom prst="straightConnector1">
                            <a:avLst/>
                          </a:prstGeom>
                          <a:ln w="12700" cmpd="sng">
                            <a:solidFill>
                              <a:schemeClr val="tx1"/>
                            </a:solidFill>
                            <a:prstDash val="solid"/>
                            <a:tailEnd type="triangle"/>
                          </a:ln>
                        </wps:spPr>
                        <wps:style>
                          <a:lnRef idx="2">
                            <a:schemeClr val="accent1"/>
                          </a:lnRef>
                          <a:fillRef idx="0">
                            <a:srgbClr val="FFFFFF"/>
                          </a:fillRef>
                          <a:effectRef idx="0">
                            <a:srgbClr val="FFFFFF"/>
                          </a:effectRef>
                          <a:fontRef idx="minor">
                            <a:schemeClr val="tx1"/>
                          </a:fontRef>
                        </wps:style>
                        <wps:bodyPr/>
                      </wps:wsp>
                      <wps:wsp>
                        <wps:cNvPr id="170" name="文本框 120"/>
                        <wps:cNvSpPr txBox="1"/>
                        <wps:spPr>
                          <a:xfrm>
                            <a:off x="3164205" y="698500"/>
                            <a:ext cx="1640205"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331B61">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筑坝材料72.47万m</w:t>
                              </w:r>
                              <w:r>
                                <w:rPr>
                                  <w:rFonts w:hint="eastAsia"/>
                                  <w:sz w:val="18"/>
                                  <w:szCs w:val="18"/>
                                  <w:vertAlign w:val="superscript"/>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连接符 155"/>
                        <wps:cNvCnPr/>
                        <wps:spPr>
                          <a:xfrm>
                            <a:off x="2564765" y="332740"/>
                            <a:ext cx="3810" cy="102806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132.2pt;width:407.45pt;" coordsize="5174615,1678940" editas="canvas" o:gfxdata="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">
                <o:lock v:ext="edit" aspectratio="f"/>
                <v:shape id="_x0000_s1026" o:spid="_x0000_s1026" style="position:absolute;left:0;top:0;height:1678940;width:5174615;" filled="f" stroked="f" coordsize="21600,21600" o:gfxdata="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">
                  <v:fill on="f" focussize="0,0"/>
                  <v:stroke on="f"/>
                  <v:imagedata o:title=""/>
                  <o:lock v:ext="edit" aspectratio="f"/>
                </v:shape>
                <v:shape id="文本框 112" o:spid="_x0000_s1026" o:spt="202" type="#_x0000_t202" style="position:absolute;left:4445;top:217805;height:266700;width:1671955;" fillcolor="#FFFFFF [3201]" filled="t" stroked="t" coordsize="21600,21600" o:gfxdata="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CaPO7UAAAABQEAAA8AAAAAAAAAAQAgAAAAIgAAAGRycy9kb3ducmV2LnhtbFBLAQIUABQA&#10;AAAIAIdO4kBR6kl8ZgIAAMMEAAAOAAAAAAAAAAEAIAAAACMBAABkcnMvZTJvRG9jLnhtbFBLBQYA&#10;AAAABgAGAFkBAAD7BQAAAAA=&#10;">
                  <v:fill on="t" focussize="0,0"/>
                  <v:stroke weight="0.5pt" color="#000000 [3204]" joinstyle="round"/>
                  <v:imagedata o:title=""/>
                  <o:lock v:ext="edit" aspectratio="f"/>
                  <v:textbox>
                    <w:txbxContent>
                      <w:p w14:paraId="784D3AF5">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库区内挖方70.76万m</w:t>
                        </w:r>
                        <w:r>
                          <w:rPr>
                            <w:rFonts w:hint="eastAsia"/>
                            <w:sz w:val="18"/>
                            <w:szCs w:val="18"/>
                            <w:vertAlign w:val="superscript"/>
                            <w:lang w:val="en-US" w:eastAsia="zh-CN"/>
                          </w:rPr>
                          <w:t>3</w:t>
                        </w:r>
                      </w:p>
                    </w:txbxContent>
                  </v:textbox>
                </v:shape>
                <v:shape id="文本框 120" o:spid="_x0000_s1026" o:spt="202" type="#_x0000_t202" style="position:absolute;left:12700;top:703580;height:266700;width:1656715;" fillcolor="#FFFFFF [3201]" filled="t" stroked="t" coordsize="21600,21600" o:gfxdata="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Ca&#10;PO7UAAAABQEAAA8AAAAAAAAAAQAgAAAAIgAAAGRycy9kb3ducmV2LnhtbFBLAQIUABQAAAAIAIdO&#10;4kD/ImnSYAIAAMQEAAAOAAAAAAAAAAEAIAAAACMBAABkcnMvZTJvRG9jLnhtbFBLBQYAAAAABgAG&#10;AFkBAAD1BQAAAAA=&#10;">
                  <v:fill on="t" focussize="0,0"/>
                  <v:stroke weight="0.5pt" color="#000000 [3204]" joinstyle="round"/>
                  <v:imagedata o:title=""/>
                  <o:lock v:ext="edit" aspectratio="f"/>
                  <v:textbox>
                    <w:txbxContent>
                      <w:p w14:paraId="260FFCCD">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选矿厂余方1.14万m</w:t>
                        </w:r>
                        <w:r>
                          <w:rPr>
                            <w:rFonts w:hint="eastAsia"/>
                            <w:sz w:val="18"/>
                            <w:szCs w:val="18"/>
                            <w:vertAlign w:val="superscript"/>
                            <w:lang w:val="en-US" w:eastAsia="zh-CN"/>
                          </w:rPr>
                          <w:t>3</w:t>
                        </w:r>
                      </w:p>
                    </w:txbxContent>
                  </v:textbox>
                </v:shape>
                <v:shape id="直接箭头连接符 123" o:spid="_x0000_s1026" o:spt="32" type="#_x0000_t32" style="position:absolute;left:2550160;top:831850;flip:y;height:635;width:614045;" filled="f" stroked="t" coordsize="21600,21600" o:gfxdata="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GaV51AAAAAUBAAAPAAAAAAAAAAEAIAAAACIAAABkcnMvZG93bnJldi54bWxQSwECFAAU&#10;AAAACACHTuJACn7w+S4CAAAlBAAADgAAAAAAAAABACAAAAAjAQAAZHJzL2Uyb0RvYy54bWxQSwUG&#10;AAAAAAYABgBZAQAAwwUAAAAA&#10;">
                  <v:fill on="f" focussize="0,0"/>
                  <v:stroke weight="1pt" color="#000000 [3213]" miterlimit="8" joinstyle="miter" endarrow="block"/>
                  <v:imagedata o:title=""/>
                  <o:lock v:ext="edit" aspectratio="f"/>
                </v:shape>
                <v:shape id="文本框 120" o:spid="_x0000_s1026" o:spt="202" type="#_x0000_t202" style="position:absolute;left:12065;top:1223645;height:266700;width:1640205;" fillcolor="#FFFFFF [3201]" filled="t" stroked="t" coordsize="21600,21600" o:gfxdata="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Jo87tQAAAAFAQAADwAAAAAAAAABACAAAAAiAAAAZHJzL2Rvd25yZXYueG1sUEsBAhQAFAAAAAgA&#10;h07iQFcFxBpiAgAAxQQAAA4AAAAAAAAAAQAgAAAAIwEAAGRycy9lMm9Eb2MueG1sUEsFBgAAAAAG&#10;AAYAWQEAAPcFAAAAAA==&#10;">
                  <v:fill on="t" focussize="0,0"/>
                  <v:stroke weight="0.5pt" color="#000000 [3204]" joinstyle="round"/>
                  <v:imagedata o:title=""/>
                  <o:lock v:ext="edit" aspectratio="f"/>
                  <v:textbox>
                    <w:txbxContent>
                      <w:p w14:paraId="7D903083">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砂砾石（外购）0.57万m</w:t>
                        </w:r>
                        <w:r>
                          <w:rPr>
                            <w:rFonts w:hint="eastAsia"/>
                            <w:sz w:val="18"/>
                            <w:szCs w:val="18"/>
                            <w:vertAlign w:val="superscript"/>
                            <w:lang w:val="en-US" w:eastAsia="zh-CN"/>
                          </w:rPr>
                          <w:t>3</w:t>
                        </w:r>
                      </w:p>
                    </w:txbxContent>
                  </v:textbox>
                </v:shape>
                <v:shape id="直接箭头连接符 122" o:spid="_x0000_s1026" o:spt="32" type="#_x0000_t32" style="position:absolute;left:1671320;top:1347470;flip:y;height:9525;width:894715;" filled="f" stroked="t" coordsize="21600,21600" o:gfxdata="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ZpXnUAAAABQEA&#10;AA8AAAAAAAAAAQAgAAAAIgAAAGRycy9kb3ducmV2LnhtbFBLAQIUABQAAAAIAIdO4kAjUYxVHgIA&#10;AP4DAAAOAAAAAAAAAAEAIAAAACMBAABkcnMvZTJvRG9jLnhtbFBLBQYAAAAABgAGAFkBAACzBQAA&#10;AAA=&#10;">
                  <v:fill on="f" focussize="0,0"/>
                  <v:stroke weight="1pt" color="#000000 [3213]" miterlimit="8" joinstyle="miter" endarrow="block"/>
                  <v:imagedata o:title=""/>
                  <o:lock v:ext="edit" aspectratio="f"/>
                </v:shape>
                <v:shape id="直接箭头连接符 122" o:spid="_x0000_s1026" o:spt="32" type="#_x0000_t32" style="position:absolute;left:1687830;top:330835;flip:y;height:9525;width:894715;" filled="f" stroked="t" coordsize="21600,21600" o:gfxdata="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gZpXnUAAAABQEA&#10;AA8AAAAAAAAAAQAgAAAAIgAAAGRycy9kb3ducmV2LnhtbFBLAQIUABQAAAAIAIdO4kDoLdoJHgIA&#10;AP0DAAAOAAAAAAAAAAEAIAAAACMBAABkcnMvZTJvRG9jLnhtbFBLBQYAAAAABgAGAFkBAACzBQAA&#10;AAA=&#10;">
                  <v:fill on="f" focussize="0,0"/>
                  <v:stroke weight="1pt" color="#000000 [3213]" miterlimit="8" joinstyle="miter" endarrow="block"/>
                  <v:imagedata o:title=""/>
                  <o:lock v:ext="edit" aspectratio="f"/>
                </v:shape>
                <v:shape id="直接箭头连接符 122" o:spid="_x0000_s1026" o:spt="32" type="#_x0000_t32" style="position:absolute;left:1671955;top:830580;flip:y;height:9525;width:894715;" filled="f" stroked="t" coordsize="21600,21600" o:gfxdata="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BmledQAAAAFAQAA&#10;DwAAAAAAAAABACAAAAAiAAAAZHJzL2Rvd25yZXYueG1sUEsBAhQAFAAAAAgAh07iQLFNVusdAgAA&#10;/QMAAA4AAAAAAAAAAQAgAAAAIwEAAGRycy9lMm9Eb2MueG1sUEsFBgAAAAAGAAYAWQEAALIFAAAA&#10;AA==&#10;">
                  <v:fill on="f" focussize="0,0"/>
                  <v:stroke weight="1pt" color="#000000 [3213]" miterlimit="8" joinstyle="miter" endarrow="block"/>
                  <v:imagedata o:title=""/>
                  <o:lock v:ext="edit" aspectratio="f"/>
                </v:shape>
                <v:shape id="文本框 120" o:spid="_x0000_s1026" o:spt="202" type="#_x0000_t202" style="position:absolute;left:3164205;top:698500;height:266700;width:1640205;" fillcolor="#FFFFFF [3201]" filled="t" stroked="t" coordsize="21600,21600" o:gfxdata="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CaPO7UAAAABQEAAA8AAAAAAAAAAQAgAAAAIgAAAGRycy9kb3ducmV2LnhtbFBLAQIUABQAAAAI&#10;AIdO4kB7xvclYwIAAMYEAAAOAAAAAAAAAAEAIAAAACMBAABkcnMvZTJvRG9jLnhtbFBLBQYAAAAA&#10;BgAGAFkBAAD4BQAAAAA=&#10;">
                  <v:fill on="t" focussize="0,0"/>
                  <v:stroke weight="0.5pt" color="#000000 [3204]" joinstyle="round"/>
                  <v:imagedata o:title=""/>
                  <o:lock v:ext="edit" aspectratio="f"/>
                  <v:textbox>
                    <w:txbxContent>
                      <w:p w14:paraId="36331B61">
                        <w:pPr>
                          <w:spacing w:line="360" w:lineRule="auto"/>
                          <w:ind w:left="0" w:leftChars="0" w:firstLine="0" w:firstLineChars="0"/>
                          <w:jc w:val="center"/>
                          <w:rPr>
                            <w:rFonts w:hint="default" w:eastAsia="华文中宋"/>
                            <w:sz w:val="18"/>
                            <w:szCs w:val="18"/>
                            <w:lang w:val="en-US" w:eastAsia="zh-CN"/>
                          </w:rPr>
                        </w:pPr>
                        <w:r>
                          <w:rPr>
                            <w:rFonts w:hint="eastAsia"/>
                            <w:sz w:val="18"/>
                            <w:szCs w:val="18"/>
                            <w:lang w:val="en-US" w:eastAsia="zh-CN"/>
                          </w:rPr>
                          <w:t>筑坝材料72.47万m</w:t>
                        </w:r>
                        <w:r>
                          <w:rPr>
                            <w:rFonts w:hint="eastAsia"/>
                            <w:sz w:val="18"/>
                            <w:szCs w:val="18"/>
                            <w:vertAlign w:val="superscript"/>
                            <w:lang w:val="en-US" w:eastAsia="zh-CN"/>
                          </w:rPr>
                          <w:t>3</w:t>
                        </w:r>
                      </w:p>
                    </w:txbxContent>
                  </v:textbox>
                </v:shape>
                <v:line id="直接连接符 155" o:spid="_x0000_s1026" o:spt="20" style="position:absolute;left:2564765;top:332740;height:1028065;width:3810;" filled="f" stroked="t" coordsize="21600,21600" o:gfxdata="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200tNcAAAAFAQAADwAAAAAAAAABACAAAAAiAAAAZHJzL2Rvd25yZXYueG1sUEsB&#10;AhQAFAAAAAgAh07iQMiZDrD2AQAAxAMAAA4AAAAAAAAAAQAgAAAAJgEAAGRycy9lMm9Eb2MueG1s&#10;UEsFBgAAAAAGAAYAWQEAAI4FAAAAAA==&#10;">
                  <v:fill on="f" focussize="0,0"/>
                  <v:stroke weight="1pt" color="#000000 [3213]" miterlimit="8" joinstyle="miter"/>
                  <v:imagedata o:title=""/>
                  <o:lock v:ext="edit" aspectratio="f"/>
                </v:line>
                <w10:wrap type="none"/>
                <w10:anchorlock/>
              </v:group>
            </w:pict>
          </mc:Fallback>
        </mc:AlternateContent>
      </w:r>
    </w:p>
    <w:p w14:paraId="503B1072">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图5.1-</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已完成工程</w:t>
      </w:r>
      <w:r>
        <w:rPr>
          <w:rFonts w:hint="default" w:ascii="Times New Roman" w:hAnsi="Times New Roman" w:eastAsia="宋体" w:cs="Times New Roman"/>
          <w:b/>
          <w:bCs/>
          <w:color w:val="auto"/>
          <w:sz w:val="21"/>
          <w:szCs w:val="21"/>
        </w:rPr>
        <w:t>土石方平衡</w:t>
      </w:r>
    </w:p>
    <w:bookmarkEnd w:id="381"/>
    <w:p w14:paraId="630DA91B">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土建施工中以废土砂石为主的施工固体废物，应优先用于道路建设等，通过加强施工期间的现场管理，严禁乱堆、乱倒，可以减轻施工期间产生的固体废弃物对环境的影响。</w:t>
      </w:r>
    </w:p>
    <w:p w14:paraId="4C7EAFD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此外，施工期间产生的固体废弃物还包括建筑施工废物、生活垃圾。建筑施工废物包括结构施工中产生的废弃砖石及混凝土等。施工中产生的非金属废料和生活垃圾在施工过程中和施工后都可以集中运走处置，金属废料施工后可进行回收。要求施工废料运至若羌县建筑垃圾填埋场处置，生活垃圾运至瓦石峡镇生活垃圾填埋场处置。</w:t>
      </w:r>
    </w:p>
    <w:p w14:paraId="4550CFF2">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开挖产生土石方优先用于道路建设等，可以有效减轻施工期间产生的固体废弃物对环境的影响。</w:t>
      </w:r>
    </w:p>
    <w:p w14:paraId="2BADAE52">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382" w:name="_Toc91868599"/>
      <w:bookmarkStart w:id="383" w:name="_Toc8933"/>
      <w:bookmarkStart w:id="384" w:name="_Toc91158896"/>
      <w:bookmarkStart w:id="385" w:name="_Toc56751325"/>
      <w:bookmarkStart w:id="386" w:name="_Toc92378091"/>
      <w:r>
        <w:rPr>
          <w:color w:val="auto"/>
        </w:rPr>
        <w:t>5.1.7建设期土壤污染影响分析</w:t>
      </w:r>
      <w:bookmarkEnd w:id="382"/>
      <w:bookmarkEnd w:id="383"/>
      <w:bookmarkEnd w:id="384"/>
      <w:bookmarkEnd w:id="385"/>
      <w:bookmarkEnd w:id="386"/>
    </w:p>
    <w:bookmarkEnd w:id="306"/>
    <w:bookmarkEnd w:id="307"/>
    <w:bookmarkEnd w:id="308"/>
    <w:bookmarkEnd w:id="309"/>
    <w:bookmarkEnd w:id="310"/>
    <w:bookmarkEnd w:id="311"/>
    <w:bookmarkEnd w:id="312"/>
    <w:bookmarkEnd w:id="313"/>
    <w:bookmarkEnd w:id="314"/>
    <w:bookmarkEnd w:id="315"/>
    <w:bookmarkEnd w:id="316"/>
    <w:bookmarkEnd w:id="317"/>
    <w:p w14:paraId="59E2CAA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bookmarkStart w:id="387" w:name="_Toc245882758"/>
      <w:bookmarkStart w:id="388" w:name="_Toc294582180"/>
      <w:bookmarkStart w:id="389" w:name="_Toc387741456"/>
      <w:r>
        <w:rPr>
          <w:rFonts w:hint="default" w:ascii="Times New Roman" w:hAnsi="Times New Roman" w:eastAsia="宋体" w:cs="Times New Roman"/>
          <w:color w:val="auto"/>
          <w:kern w:val="0"/>
        </w:rPr>
        <w:t>建设期施工活动产生的废水、废气和固废等污染物，可能会对土壤环境产生负面影响，其中废水可能通过地面漫流和垂直入渗途径污染土壤环境，废气可能通过大气沉降途径污染土壤环境，固废可能通过垂直入渗途径污染土壤环境。</w:t>
      </w:r>
    </w:p>
    <w:p w14:paraId="50EE15C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施工期污水主要为生活污水，生活污水含有机物和悬浮物。配套的选矿厂生活区</w:t>
      </w:r>
      <w:r>
        <w:rPr>
          <w:rFonts w:hint="default" w:ascii="Times New Roman" w:hAnsi="Times New Roman" w:eastAsia="宋体" w:cs="Times New Roman"/>
          <w:color w:val="auto"/>
          <w:kern w:val="0"/>
          <w:lang w:eastAsia="zh-CN"/>
        </w:rPr>
        <w:t>已</w:t>
      </w:r>
      <w:r>
        <w:rPr>
          <w:rFonts w:hint="default" w:ascii="Times New Roman" w:hAnsi="Times New Roman" w:eastAsia="宋体" w:cs="Times New Roman"/>
          <w:color w:val="auto"/>
          <w:kern w:val="0"/>
        </w:rPr>
        <w:t>建</w:t>
      </w:r>
      <w:r>
        <w:rPr>
          <w:rFonts w:hint="default" w:ascii="Times New Roman" w:hAnsi="Times New Roman" w:eastAsia="宋体" w:cs="Times New Roman"/>
          <w:color w:val="auto"/>
          <w:kern w:val="0"/>
          <w:lang w:eastAsia="zh-CN"/>
        </w:rPr>
        <w:t>成</w:t>
      </w:r>
      <w:r>
        <w:rPr>
          <w:rFonts w:hint="default" w:ascii="Times New Roman" w:hAnsi="Times New Roman" w:eastAsia="宋体" w:cs="Times New Roman"/>
          <w:color w:val="auto"/>
          <w:kern w:val="0"/>
        </w:rPr>
        <w:t>配套的生活污水处理设施，经处理后生活污水各项指标均能达到《农村生活污水处理排放标准》（DB65 4275-2019）表2</w:t>
      </w:r>
      <w:r>
        <w:rPr>
          <w:rFonts w:hint="default" w:ascii="Times New Roman" w:hAnsi="Times New Roman" w:eastAsia="宋体" w:cs="Times New Roman"/>
          <w:color w:val="auto"/>
          <w:kern w:val="0"/>
          <w:lang w:eastAsia="zh-CN"/>
        </w:rPr>
        <w:t>中</w:t>
      </w:r>
      <w:r>
        <w:rPr>
          <w:rFonts w:hint="default" w:ascii="Times New Roman" w:hAnsi="Times New Roman" w:eastAsia="宋体" w:cs="Times New Roman"/>
          <w:color w:val="auto"/>
          <w:kern w:val="0"/>
        </w:rPr>
        <w:t>A级标准，生活污水经选矿厂配套的生活污水处理设施处理后用于绿化及洒水降尘。施工废水采取临时沉淀池处理后回用于工程施工生产用水及降尘洒水不外排。</w:t>
      </w:r>
    </w:p>
    <w:p w14:paraId="49053DF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建设期大气污染主要为施工扬尘和机械设备排放的尾气，而施工扬尘对环境的影响最为明显。评价要求施工场地严格落实</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6个100%</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控尘措施，采取设置围栏、道路硬化、洒水抑尘、土料等覆盖防尘、限制车速、保持施工场地洁净、避免大风天气作业等防尘措施，起尘量较小。因此，本项目施工期产生的扬尘对土壤环境影响有限。</w:t>
      </w:r>
    </w:p>
    <w:p w14:paraId="2911631E">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kern w:val="0"/>
        </w:rPr>
      </w:pPr>
      <w:r>
        <w:rPr>
          <w:rFonts w:hint="default" w:ascii="Times New Roman" w:hAnsi="Times New Roman" w:eastAsia="宋体" w:cs="Times New Roman"/>
          <w:color w:val="auto"/>
          <w:kern w:val="0"/>
        </w:rPr>
        <w:t>建设期固体废物主要来自施工产生的弃渣及施工人员生活垃圾，弃渣为多余土石方，不含重金属和无机物、挥发性有机物、半挥发性有机物等土壤污染源，且项目区干旱少雨、蒸发强烈，基本不会因淋溶液下渗污染土壤；生活垃圾集中收集后送若羌县瓦石峡镇生活垃</w:t>
      </w:r>
      <w:r>
        <w:rPr>
          <w:rFonts w:hint="eastAsia" w:ascii="宋体" w:hAnsi="宋体" w:eastAsia="宋体" w:cs="宋体"/>
          <w:color w:val="auto"/>
          <w:kern w:val="0"/>
        </w:rPr>
        <w:t>圾填埋场处置，因此本项目施工期产生的固体废物基本不会对土壤环境造成影响。</w:t>
      </w:r>
    </w:p>
    <w:p w14:paraId="5C9C0FA6">
      <w:pPr>
        <w:pStyle w:val="5"/>
        <w:pageBreakBefore w:val="0"/>
        <w:widowControl w:val="0"/>
        <w:kinsoku/>
        <w:wordWrap/>
        <w:overflowPunct/>
        <w:topLinePunct w:val="0"/>
        <w:autoSpaceDE/>
        <w:autoSpaceDN/>
        <w:bidi w:val="0"/>
        <w:spacing w:line="360" w:lineRule="auto"/>
        <w:textAlignment w:val="auto"/>
        <w:rPr>
          <w:color w:val="auto"/>
          <w:highlight w:val="none"/>
        </w:rPr>
      </w:pPr>
      <w:bookmarkStart w:id="390" w:name="_Toc18477"/>
      <w:r>
        <w:rPr>
          <w:color w:val="auto"/>
          <w:highlight w:val="none"/>
        </w:rPr>
        <w:t>5.2运营期环境影响分析</w:t>
      </w:r>
      <w:bookmarkEnd w:id="387"/>
      <w:bookmarkEnd w:id="388"/>
      <w:bookmarkEnd w:id="389"/>
      <w:bookmarkEnd w:id="390"/>
    </w:p>
    <w:p w14:paraId="751EEC26">
      <w:pPr>
        <w:pStyle w:val="6"/>
        <w:pageBreakBefore w:val="0"/>
        <w:widowControl w:val="0"/>
        <w:kinsoku/>
        <w:wordWrap/>
        <w:overflowPunct/>
        <w:topLinePunct w:val="0"/>
        <w:autoSpaceDE/>
        <w:autoSpaceDN/>
        <w:bidi w:val="0"/>
        <w:spacing w:line="360" w:lineRule="auto"/>
        <w:textAlignment w:val="auto"/>
        <w:rPr>
          <w:color w:val="auto"/>
          <w:highlight w:val="none"/>
        </w:rPr>
      </w:pPr>
      <w:bookmarkStart w:id="391" w:name="_Toc387741457"/>
      <w:bookmarkStart w:id="392" w:name="_Toc91158898"/>
      <w:bookmarkStart w:id="393" w:name="_Toc238469008"/>
      <w:bookmarkStart w:id="394" w:name="_Toc355439069"/>
      <w:bookmarkStart w:id="395" w:name="_Toc239590259"/>
      <w:bookmarkStart w:id="396" w:name="_Toc89338233"/>
      <w:bookmarkStart w:id="397" w:name="_Toc89338473"/>
      <w:bookmarkStart w:id="398" w:name="_Toc92378093"/>
      <w:bookmarkStart w:id="399" w:name="_Toc294582181"/>
      <w:bookmarkStart w:id="400" w:name="_Toc245882759"/>
      <w:r>
        <w:rPr>
          <w:color w:val="auto"/>
          <w:highlight w:val="none"/>
        </w:rPr>
        <w:t>5.2.1生态环境影响分析</w:t>
      </w:r>
      <w:bookmarkEnd w:id="391"/>
      <w:bookmarkEnd w:id="392"/>
      <w:bookmarkEnd w:id="393"/>
      <w:bookmarkEnd w:id="394"/>
      <w:bookmarkEnd w:id="395"/>
      <w:bookmarkEnd w:id="396"/>
      <w:bookmarkEnd w:id="397"/>
      <w:bookmarkEnd w:id="398"/>
    </w:p>
    <w:bookmarkEnd w:id="399"/>
    <w:bookmarkEnd w:id="400"/>
    <w:p w14:paraId="13FFDAB5">
      <w:pPr>
        <w:pStyle w:val="7"/>
        <w:pageBreakBefore w:val="0"/>
        <w:widowControl w:val="0"/>
        <w:kinsoku/>
        <w:wordWrap/>
        <w:overflowPunct/>
        <w:topLinePunct w:val="0"/>
        <w:autoSpaceDE/>
        <w:autoSpaceDN/>
        <w:bidi w:val="0"/>
        <w:spacing w:line="360" w:lineRule="auto"/>
        <w:textAlignment w:val="auto"/>
        <w:rPr>
          <w:color w:val="auto"/>
          <w:highlight w:val="none"/>
        </w:rPr>
      </w:pPr>
      <w:r>
        <w:rPr>
          <w:color w:val="auto"/>
          <w:highlight w:val="none"/>
        </w:rPr>
        <w:t>5.2.1.1土地利用影响</w:t>
      </w:r>
    </w:p>
    <w:p w14:paraId="2B93C9B6">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尾矿库为永久性占用，使土地利用结构发生变化，属不可逆影响。尾矿库建设应按设计、施工图执行</w:t>
      </w:r>
      <w:r>
        <w:rPr>
          <w:rFonts w:hint="eastAsia" w:ascii="宋体" w:hAnsi="宋体" w:eastAsia="宋体" w:cs="宋体"/>
          <w:color w:val="auto"/>
          <w:lang w:eastAsia="zh-CN"/>
        </w:rPr>
        <w:t>，</w:t>
      </w:r>
      <w:r>
        <w:rPr>
          <w:rFonts w:hint="eastAsia" w:ascii="宋体" w:hAnsi="宋体" w:eastAsia="宋体" w:cs="宋体"/>
          <w:color w:val="auto"/>
        </w:rPr>
        <w:t>满足功能需求的前提下减少占地面积。施工结束后，及时清理施工场地留下的建筑垃圾；将施工临时占地尽快恢复原貌。本项目施工营地位于配套的选矿厂用地内，不单独占用临时用地。</w:t>
      </w:r>
    </w:p>
    <w:p w14:paraId="78AB4BB8">
      <w:pPr>
        <w:pStyle w:val="7"/>
        <w:pageBreakBefore w:val="0"/>
        <w:widowControl w:val="0"/>
        <w:kinsoku/>
        <w:wordWrap/>
        <w:overflowPunct/>
        <w:topLinePunct w:val="0"/>
        <w:autoSpaceDE/>
        <w:autoSpaceDN/>
        <w:bidi w:val="0"/>
        <w:spacing w:line="360" w:lineRule="auto"/>
        <w:textAlignment w:val="auto"/>
        <w:rPr>
          <w:color w:val="auto"/>
        </w:rPr>
      </w:pPr>
      <w:r>
        <w:rPr>
          <w:color w:val="auto"/>
        </w:rPr>
        <w:t>5.2.1.2植物资源影响评价</w:t>
      </w:r>
    </w:p>
    <w:p w14:paraId="594FD97A">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（1）占地</w:t>
      </w:r>
    </w:p>
    <w:p w14:paraId="4FA013E3">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本项目总占地</w:t>
      </w:r>
      <w:r>
        <w:rPr>
          <w:rFonts w:hint="default" w:ascii="Times New Roman" w:hAnsi="Times New Roman" w:eastAsia="宋体" w:cs="Times New Roman"/>
          <w:color w:val="auto"/>
          <w:lang w:val="en-US" w:eastAsia="zh-CN"/>
        </w:rPr>
        <w:t>192.543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工程所在区域地表为砾石覆盖，无植被，工程占地对区域内自然植被影响不大，也不会使整个评价区内植物群落的种类组成因本工程的建设而发生变化，亦不会造成某一物种在评价区范围内的消失，对区域内生物量损失量影响有限。</w:t>
      </w:r>
    </w:p>
    <w:p w14:paraId="58A32A4F">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（2）污染物排放对植被的影响分析</w:t>
      </w:r>
    </w:p>
    <w:p w14:paraId="75E631BB">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在运营过程中产生的粉尘等污染物会对尾矿库周围空气产生影响。污染物可通过自然降解和降水淋溶等途径进入土壤环境，影响周围土壤的理化性状、团粒结构、土壤肥力及微量元素含量等，从而间接影响植被生长。</w:t>
      </w:r>
    </w:p>
    <w:p w14:paraId="13D6FACF">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由于库区属于荒漠化地段，周围无植被分布，且本项目粉尘排放量</w:t>
      </w:r>
      <w:r>
        <w:rPr>
          <w:rFonts w:hint="default" w:ascii="Times New Roman" w:hAnsi="Times New Roman" w:eastAsia="宋体" w:cs="Times New Roman"/>
          <w:color w:val="auto"/>
          <w:lang w:val="en-US" w:eastAsia="zh-CN"/>
        </w:rPr>
        <w:t>较小</w:t>
      </w:r>
      <w:r>
        <w:rPr>
          <w:rFonts w:hint="default" w:ascii="Times New Roman" w:hAnsi="Times New Roman" w:eastAsia="宋体" w:cs="Times New Roman"/>
          <w:color w:val="auto"/>
        </w:rPr>
        <w:t>，并且满足</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土壤环境质量</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建设用地封污染风险管控标准（试行）</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的要求</w:t>
      </w:r>
      <w:r>
        <w:rPr>
          <w:rFonts w:hint="default" w:ascii="Times New Roman" w:hAnsi="Times New Roman" w:eastAsia="宋体" w:cs="Times New Roman"/>
          <w:color w:val="auto"/>
        </w:rPr>
        <w:t>，对尾矿库及周边植被影响较小。</w:t>
      </w:r>
    </w:p>
    <w:p w14:paraId="09BA250E">
      <w:pPr>
        <w:pStyle w:val="7"/>
        <w:pageBreakBefore w:val="0"/>
        <w:widowControl w:val="0"/>
        <w:kinsoku/>
        <w:wordWrap/>
        <w:overflowPunct/>
        <w:topLinePunct w:val="0"/>
        <w:autoSpaceDE/>
        <w:autoSpaceDN/>
        <w:bidi w:val="0"/>
        <w:spacing w:line="360" w:lineRule="auto"/>
        <w:textAlignment w:val="auto"/>
        <w:rPr>
          <w:color w:val="auto"/>
        </w:rPr>
      </w:pPr>
      <w:r>
        <w:rPr>
          <w:color w:val="auto"/>
        </w:rPr>
        <w:t>5.2.1.3野生动物资源影响分析</w:t>
      </w:r>
    </w:p>
    <w:p w14:paraId="59E97213">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对大多数野生动物来说，最大的威胁来自其生境被分割、缩小、破坏和退化。由于项目区无植被，基本上无野生动物生长的条件，区域内野生动物较少，项目区大部分为爬行类和啮齿类，项目实施不会使评价区野生动物物种数发生大的变化，其种群数量也不会发生明显变化。</w:t>
      </w:r>
    </w:p>
    <w:p w14:paraId="3E5515C1">
      <w:pPr>
        <w:pStyle w:val="7"/>
        <w:pageBreakBefore w:val="0"/>
        <w:widowControl w:val="0"/>
        <w:kinsoku/>
        <w:wordWrap/>
        <w:overflowPunct/>
        <w:topLinePunct w:val="0"/>
        <w:autoSpaceDE/>
        <w:autoSpaceDN/>
        <w:bidi w:val="0"/>
        <w:spacing w:line="360" w:lineRule="auto"/>
        <w:textAlignment w:val="auto"/>
        <w:rPr>
          <w:color w:val="auto"/>
        </w:rPr>
      </w:pPr>
      <w:r>
        <w:rPr>
          <w:color w:val="auto"/>
        </w:rPr>
        <w:t>5.2.1.4景观影响分析</w:t>
      </w:r>
    </w:p>
    <w:p w14:paraId="7F1A9E93">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库区现状景观为戈壁荒地，本库采用一次性建坝方式修筑</w:t>
      </w:r>
      <w:r>
        <w:rPr>
          <w:rFonts w:hint="default" w:ascii="Times New Roman" w:hAnsi="Times New Roman" w:eastAsia="宋体" w:cs="Times New Roman"/>
          <w:color w:val="auto"/>
          <w:lang w:eastAsia="zh-CN"/>
        </w:rPr>
        <w:t>拦砂</w:t>
      </w:r>
      <w:r>
        <w:rPr>
          <w:rFonts w:hint="default" w:ascii="Times New Roman" w:hAnsi="Times New Roman" w:eastAsia="宋体" w:cs="Times New Roman"/>
          <w:color w:val="auto"/>
        </w:rPr>
        <w:t>坝</w:t>
      </w:r>
      <w:r>
        <w:rPr>
          <w:rFonts w:hint="default" w:ascii="Times New Roman" w:hAnsi="Times New Roman" w:eastAsia="宋体" w:cs="Times New Roman"/>
          <w:color w:val="auto"/>
          <w:lang w:eastAsia="zh-CN"/>
        </w:rPr>
        <w:t>，拦砂坝高</w:t>
      </w:r>
      <w:r>
        <w:rPr>
          <w:rFonts w:hint="default" w:ascii="Times New Roman" w:hAnsi="Times New Roman" w:eastAsia="宋体" w:cs="Times New Roman"/>
          <w:color w:val="auto"/>
          <w:lang w:val="en-US" w:eastAsia="zh-CN"/>
        </w:rPr>
        <w:t>7m</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尾矿库堆积坝</w:t>
      </w:r>
      <w:r>
        <w:rPr>
          <w:rFonts w:hint="default" w:ascii="Times New Roman" w:hAnsi="Times New Roman" w:eastAsia="宋体" w:cs="Times New Roman"/>
          <w:color w:val="auto"/>
        </w:rPr>
        <w:t>最大坝高</w:t>
      </w: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m，会对现状景观产生直接影响，项目区由自然景观改变为人工景观。</w:t>
      </w:r>
    </w:p>
    <w:p w14:paraId="40EDDED0">
      <w:pPr>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宋体" w:hAnsi="宋体" w:eastAsia="宋体" w:cs="宋体"/>
          <w:color w:val="auto"/>
        </w:rPr>
      </w:pPr>
      <w:r>
        <w:rPr>
          <w:rFonts w:hint="default" w:ascii="Times New Roman" w:hAnsi="Times New Roman" w:eastAsia="宋体" w:cs="Times New Roman"/>
          <w:color w:val="auto"/>
        </w:rPr>
        <w:t>本工程的建设，造成原地貌形态受到直接破坏，改变了自然地貌形态，设计尾矿坝最大坝高</w:t>
      </w: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m。一方面改变了区域内的自然景观，另一方面又增加新的自然人文景观。所以尾矿库建设形成占地面积内土地利用现状永久改变，使区域自然景观类型发生改变，造成与周围原有自然景观不协调，致使景观生态系统在空间上的非连续性。新建尾矿库服务年限</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年，建成后该区域逐渐从自然景观破坏到人文景观建立最后达到新的自然</w:t>
      </w:r>
      <w:r>
        <w:rPr>
          <w:rFonts w:hint="eastAsia" w:ascii="宋体" w:hAnsi="宋体" w:eastAsia="宋体" w:cs="宋体"/>
          <w:color w:val="auto"/>
        </w:rPr>
        <w:t>人文景观平衡，局部生态系统也从破坏到重新建立最后达到平衡状态。</w:t>
      </w:r>
    </w:p>
    <w:p w14:paraId="6DC3B562">
      <w:pPr>
        <w:pStyle w:val="7"/>
        <w:pageBreakBefore w:val="0"/>
        <w:widowControl w:val="0"/>
        <w:kinsoku/>
        <w:wordWrap/>
        <w:overflowPunct/>
        <w:topLinePunct w:val="0"/>
        <w:autoSpaceDE/>
        <w:autoSpaceDN/>
        <w:bidi w:val="0"/>
        <w:spacing w:line="360" w:lineRule="auto"/>
        <w:textAlignment w:val="auto"/>
        <w:rPr>
          <w:color w:val="auto"/>
        </w:rPr>
      </w:pPr>
      <w:r>
        <w:rPr>
          <w:color w:val="auto"/>
        </w:rPr>
        <w:t>5.2.1.</w:t>
      </w:r>
      <w:r>
        <w:rPr>
          <w:rFonts w:hint="eastAsia"/>
          <w:color w:val="auto"/>
          <w:lang w:val="en-US" w:eastAsia="zh-CN"/>
        </w:rPr>
        <w:t>5水土流失</w:t>
      </w:r>
      <w:r>
        <w:rPr>
          <w:color w:val="auto"/>
        </w:rPr>
        <w:t>影响分析</w:t>
      </w:r>
    </w:p>
    <w:p w14:paraId="4245F29F">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本项目运营期间，尾矿库内尾矿堆积体表面长期暴露，在降雨、融雪及风力作用</w:t>
      </w:r>
      <w:r>
        <w:rPr>
          <w:rFonts w:hint="eastAsia" w:eastAsia="宋体" w:cs="Times New Roman"/>
          <w:color w:val="auto"/>
          <w:lang w:val="en-US" w:eastAsia="zh-CN"/>
        </w:rPr>
        <w:t>下</w:t>
      </w:r>
      <w:r>
        <w:rPr>
          <w:rFonts w:hint="default" w:ascii="Times New Roman" w:hAnsi="Times New Roman" w:eastAsia="宋体" w:cs="Times New Roman"/>
          <w:color w:val="auto"/>
          <w:lang w:val="en-US" w:eastAsia="zh-CN"/>
        </w:rPr>
        <w:t>，易产生水力侵蚀、风力侵蚀及重力侵蚀，是运营期水土流失的主要来源。同时，库区截排水设施、进场道路等区域，若防护不到位，在降雨径流冲刷下也可能产生新增水土流失。</w:t>
      </w:r>
    </w:p>
    <w:p w14:paraId="2FEAFAB2">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尾矿库运营过程中，随着尾砂堆存高度逐步上升，堆积边坡若未及时采取压实、覆盖砂石等防护措施，遇强降雨或融雪径流时，易形成直面细沟侵蚀，严重时可能诱发小型滑塌、泻溜，加剧水土流失。库区排洪系统若出现淤积、堵塞，将导致汇流不畅，进一步加大边坡及周边地表的冲刷强度。</w:t>
      </w:r>
    </w:p>
    <w:p w14:paraId="0FDB6E68">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本项目构建了全封闭防渗+分级排洪+全域排水+坡面防护一体化水土流失与防渗体系：尾矿库库底、尾矿坝内坡采用300mm厚细砂+一布一膜（400g/m²+1.5mm HDPE）防渗层，集水区域采用两布一膜+ 400mm厚砾石土永久保护层，拦砂坝上游护坡采用300mm厚砂砾石+两布一膜+300mm厚砂砾石+ 300mm厚块石干砌护坡，库区与拦砂坝防渗层连接封闭并设锚固沟固定，形成完整防渗系统；库区西北角设置排水井、排水管组成专用排洪设施，拦砂坝及尾矿库四周外坡脚布设坝脚排水沟，实现雨水有序导排；同时对坝坡、沟道采取块石干砌护坡防护；全面控制水土流失与渗流风险。</w:t>
      </w:r>
    </w:p>
    <w:p w14:paraId="527C9AD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运营期水土保持工作以尾矿堆积边坡防护、排水系统清淤维护、坝体安全管控、裸露区域防护及水土流失监测为核心。定期对尾矿堆积边坡进行整形压实，维护库区截洪沟、排洪系统及排水设施，确保行洪通畅；加强坝体巡视检查，及时处理裂缝、塌陷、渗流异常等问题，防止重力侵蚀与渗透破坏。对库区裸露尾砂面、道路及附属场地采取及时碾压、洒水抑尘等措施，减少风蚀与水蚀。同时开展常态化水土保持巡查与监测，建立隐患台账并及时整改，汛期强化应急防控，最大限度控制运营期水土流失，避免对周边生态环境造成不利影响。严格按照《水土保持方案》要求，采取有效的防治水土流失措施。</w:t>
      </w:r>
    </w:p>
    <w:p w14:paraId="50BE814C">
      <w:pPr>
        <w:pStyle w:val="7"/>
        <w:pageBreakBefore w:val="0"/>
        <w:widowControl w:val="0"/>
        <w:kinsoku/>
        <w:wordWrap/>
        <w:overflowPunct/>
        <w:topLinePunct w:val="0"/>
        <w:autoSpaceDE/>
        <w:autoSpaceDN/>
        <w:bidi w:val="0"/>
        <w:spacing w:line="360" w:lineRule="auto"/>
        <w:textAlignment w:val="auto"/>
        <w:rPr>
          <w:color w:val="auto"/>
        </w:rPr>
      </w:pPr>
      <w:r>
        <w:rPr>
          <w:color w:val="auto"/>
        </w:rPr>
        <w:t>5.2.1.</w:t>
      </w:r>
      <w:r>
        <w:rPr>
          <w:rFonts w:hint="eastAsia"/>
          <w:color w:val="auto"/>
          <w:lang w:val="en-US" w:eastAsia="zh-CN"/>
        </w:rPr>
        <w:t>6</w:t>
      </w:r>
      <w:r>
        <w:rPr>
          <w:color w:val="auto"/>
        </w:rPr>
        <w:t>生态影响评价自查表</w:t>
      </w:r>
    </w:p>
    <w:p w14:paraId="11E4853E">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401" w:name="_Toc91158899"/>
      <w:bookmarkStart w:id="402" w:name="_Toc89338474"/>
      <w:bookmarkStart w:id="403" w:name="_Toc92378094"/>
      <w:bookmarkStart w:id="404" w:name="_Toc89338234"/>
      <w:r>
        <w:rPr>
          <w:rFonts w:hint="default" w:ascii="Times New Roman" w:hAnsi="Times New Roman" w:eastAsia="宋体" w:cs="Times New Roman"/>
          <w:color w:val="auto"/>
        </w:rPr>
        <w:t>生态影响评价自查表见表5.2-1。</w:t>
      </w:r>
    </w:p>
    <w:p w14:paraId="7909BD3D">
      <w:pPr>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表5.2-1    生态影响评价自查表</w:t>
      </w:r>
    </w:p>
    <w:tbl>
      <w:tblPr>
        <w:tblStyle w:val="45"/>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30"/>
        <w:gridCol w:w="1300"/>
        <w:gridCol w:w="6416"/>
      </w:tblGrid>
      <w:tr w14:paraId="07BE08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290" w:type="pct"/>
            <w:gridSpan w:val="2"/>
          </w:tcPr>
          <w:p w14:paraId="73B4BD3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工作内容</w:t>
            </w:r>
          </w:p>
        </w:tc>
        <w:tc>
          <w:tcPr>
            <w:tcW w:w="3709" w:type="pct"/>
          </w:tcPr>
          <w:p w14:paraId="69FDA2F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自查项目</w:t>
            </w:r>
          </w:p>
        </w:tc>
      </w:tr>
      <w:tr w14:paraId="4250E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538" w:type="pct"/>
            <w:vMerge w:val="restart"/>
          </w:tcPr>
          <w:p w14:paraId="69B952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p w14:paraId="43A706D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p w14:paraId="1D51AC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p w14:paraId="67EF0F9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w:t>
            </w:r>
            <w:r>
              <w:rPr>
                <w:rFonts w:hint="default" w:ascii="Times New Roman" w:hAnsi="Times New Roman" w:eastAsia="宋体" w:cs="Times New Roman"/>
                <w:color w:val="auto"/>
                <w:spacing w:val="-2"/>
                <w:sz w:val="21"/>
                <w:szCs w:val="21"/>
              </w:rPr>
              <w:t>态影响</w:t>
            </w:r>
            <w:r>
              <w:rPr>
                <w:rFonts w:hint="default" w:ascii="Times New Roman" w:hAnsi="Times New Roman" w:eastAsia="宋体" w:cs="Times New Roman"/>
                <w:color w:val="auto"/>
                <w:spacing w:val="-3"/>
                <w:sz w:val="21"/>
                <w:szCs w:val="21"/>
              </w:rPr>
              <w:t>识</w:t>
            </w:r>
            <w:r>
              <w:rPr>
                <w:rFonts w:hint="default" w:ascii="Times New Roman" w:hAnsi="Times New Roman" w:eastAsia="宋体" w:cs="Times New Roman"/>
                <w:color w:val="auto"/>
                <w:spacing w:val="-2"/>
                <w:sz w:val="21"/>
                <w:szCs w:val="21"/>
              </w:rPr>
              <w:t>别</w:t>
            </w:r>
          </w:p>
        </w:tc>
        <w:tc>
          <w:tcPr>
            <w:tcW w:w="751" w:type="pct"/>
          </w:tcPr>
          <w:p w14:paraId="2EA36C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生态</w:t>
            </w:r>
            <w:r>
              <w:rPr>
                <w:rFonts w:hint="default" w:ascii="Times New Roman" w:hAnsi="Times New Roman" w:eastAsia="宋体" w:cs="Times New Roman"/>
                <w:color w:val="auto"/>
                <w:spacing w:val="-1"/>
                <w:sz w:val="21"/>
                <w:szCs w:val="21"/>
              </w:rPr>
              <w:t>保护目标</w:t>
            </w:r>
          </w:p>
        </w:tc>
        <w:tc>
          <w:tcPr>
            <w:tcW w:w="3709" w:type="pct"/>
          </w:tcPr>
          <w:p w14:paraId="1AC515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重</w:t>
            </w:r>
            <w:r>
              <w:rPr>
                <w:rFonts w:hint="default" w:ascii="Times New Roman" w:hAnsi="Times New Roman" w:eastAsia="宋体" w:cs="Times New Roman"/>
                <w:color w:val="auto"/>
                <w:spacing w:val="-3"/>
                <w:sz w:val="21"/>
                <w:szCs w:val="21"/>
              </w:rPr>
              <w:t>要物种□；国家公园□；自然保护区□；自然公园□；世界自然遗产□；生态保护</w:t>
            </w:r>
            <w:r>
              <w:rPr>
                <w:rFonts w:hint="default" w:ascii="Times New Roman" w:hAnsi="Times New Roman" w:eastAsia="宋体" w:cs="Times New Roman"/>
                <w:color w:val="auto"/>
                <w:spacing w:val="2"/>
                <w:sz w:val="21"/>
                <w:szCs w:val="21"/>
              </w:rPr>
              <w:t>红线</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；重要生境□；其他具有重要生态</w:t>
            </w:r>
            <w:r>
              <w:rPr>
                <w:rFonts w:hint="default" w:ascii="Times New Roman" w:hAnsi="Times New Roman" w:eastAsia="宋体" w:cs="Times New Roman"/>
                <w:color w:val="auto"/>
                <w:spacing w:val="1"/>
                <w:sz w:val="21"/>
                <w:szCs w:val="21"/>
              </w:rPr>
              <w:t>功能、对保护生物多样性具有重要意义的区</w:t>
            </w:r>
            <w:r>
              <w:rPr>
                <w:rFonts w:hint="default" w:ascii="Times New Roman" w:hAnsi="Times New Roman" w:eastAsia="宋体" w:cs="Times New Roman"/>
                <w:color w:val="auto"/>
                <w:spacing w:val="-2"/>
                <w:sz w:val="21"/>
                <w:szCs w:val="21"/>
              </w:rPr>
              <w:t>域</w:t>
            </w:r>
            <w:r>
              <w:rPr>
                <w:rFonts w:hint="default" w:ascii="Times New Roman" w:hAnsi="Times New Roman" w:eastAsia="宋体" w:cs="Times New Roman"/>
                <w:color w:val="auto"/>
                <w:spacing w:val="-2"/>
                <w:sz w:val="21"/>
                <w:szCs w:val="21"/>
              </w:rPr>
              <w:sym w:font="Wingdings 2" w:char="0052"/>
            </w:r>
            <w:r>
              <w:rPr>
                <w:rFonts w:hint="default" w:ascii="Times New Roman" w:hAnsi="Times New Roman" w:eastAsia="宋体" w:cs="Times New Roman"/>
                <w:color w:val="auto"/>
                <w:spacing w:val="-1"/>
                <w:sz w:val="21"/>
                <w:szCs w:val="21"/>
              </w:rPr>
              <w:t>；其他</w:t>
            </w:r>
            <w:r>
              <w:rPr>
                <w:rFonts w:hint="eastAsia" w:eastAsia="宋体" w:cs="Times New Roman"/>
                <w:color w:val="auto"/>
                <w:spacing w:val="-1"/>
                <w:sz w:val="21"/>
                <w:szCs w:val="21"/>
                <w:lang w:eastAsia="zh-CN"/>
              </w:rPr>
              <w:t>☑</w:t>
            </w:r>
          </w:p>
        </w:tc>
      </w:tr>
      <w:tr w14:paraId="5D303D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38" w:type="pct"/>
            <w:vMerge w:val="continue"/>
          </w:tcPr>
          <w:p w14:paraId="7A15C94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0DF488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影响</w:t>
            </w:r>
            <w:r>
              <w:rPr>
                <w:rFonts w:hint="default" w:ascii="Times New Roman" w:hAnsi="Times New Roman" w:eastAsia="宋体" w:cs="Times New Roman"/>
                <w:color w:val="auto"/>
                <w:spacing w:val="-1"/>
                <w:sz w:val="21"/>
                <w:szCs w:val="21"/>
              </w:rPr>
              <w:t>方式</w:t>
            </w:r>
          </w:p>
        </w:tc>
        <w:tc>
          <w:tcPr>
            <w:tcW w:w="3709" w:type="pct"/>
          </w:tcPr>
          <w:p w14:paraId="7160FF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工程占用</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；施工活</w:t>
            </w:r>
            <w:r>
              <w:rPr>
                <w:rFonts w:hint="default" w:ascii="Times New Roman" w:hAnsi="Times New Roman" w:eastAsia="宋体" w:cs="Times New Roman"/>
                <w:color w:val="auto"/>
                <w:sz w:val="21"/>
                <w:szCs w:val="21"/>
              </w:rPr>
              <w:t>动干扰</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；改变环境条件□；其他□</w:t>
            </w:r>
          </w:p>
        </w:tc>
      </w:tr>
      <w:tr w14:paraId="099C6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38" w:type="pct"/>
            <w:vMerge w:val="continue"/>
          </w:tcPr>
          <w:p w14:paraId="07EE427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09CAAE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p w14:paraId="600A5D94">
            <w:pPr>
              <w:pStyle w:val="2"/>
              <w:keepNext w:val="0"/>
              <w:keepLines w:val="0"/>
              <w:pageBreakBefore w:val="0"/>
              <w:widowControl w:val="0"/>
              <w:kinsoku/>
              <w:wordWrap/>
              <w:overflowPunct/>
              <w:topLinePunct w:val="0"/>
              <w:autoSpaceDE/>
              <w:autoSpaceDN/>
              <w:bidi w:val="0"/>
              <w:adjustRightInd/>
              <w:snapToGrid/>
              <w:spacing w:after="0" w:line="320" w:lineRule="atLeast"/>
              <w:ind w:left="0" w:leftChars="0" w:firstLine="0" w:firstLineChars="0"/>
              <w:jc w:val="center"/>
              <w:textAlignment w:val="auto"/>
              <w:rPr>
                <w:rFonts w:hint="default" w:ascii="Times New Roman" w:hAnsi="Times New Roman" w:eastAsia="宋体" w:cs="Times New Roman"/>
                <w:color w:val="auto"/>
                <w:sz w:val="21"/>
                <w:szCs w:val="21"/>
              </w:rPr>
            </w:pPr>
          </w:p>
          <w:p w14:paraId="319C861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价因子</w:t>
            </w:r>
          </w:p>
        </w:tc>
        <w:tc>
          <w:tcPr>
            <w:tcW w:w="3709" w:type="pct"/>
          </w:tcPr>
          <w:p w14:paraId="4C66D98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物种</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(分布范围、种群数量、种群结构、行为等)</w:t>
            </w:r>
          </w:p>
          <w:p w14:paraId="039FB34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生境</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()生物群落</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(物种组成、群落结构等)</w:t>
            </w:r>
          </w:p>
          <w:p w14:paraId="7FC5C90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生态系统</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(植被覆盖度、生产力、生物量、生态系统功能等)</w:t>
            </w:r>
          </w:p>
          <w:p w14:paraId="1936E64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生物多样性</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()生态敏感区□()自然景观□()</w:t>
            </w:r>
          </w:p>
          <w:p w14:paraId="7B64D0C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自然遗迹□</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1"/>
                <w:sz w:val="21"/>
                <w:szCs w:val="21"/>
              </w:rPr>
              <w:t>其他□(</w:t>
            </w:r>
            <w:r>
              <w:rPr>
                <w:rFonts w:hint="default" w:ascii="Times New Roman" w:hAnsi="Times New Roman" w:eastAsia="宋体" w:cs="Times New Roman"/>
                <w:color w:val="auto"/>
                <w:sz w:val="21"/>
                <w:szCs w:val="21"/>
              </w:rPr>
              <w:t>)</w:t>
            </w:r>
          </w:p>
        </w:tc>
      </w:tr>
      <w:tr w14:paraId="7E01B1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290" w:type="pct"/>
            <w:gridSpan w:val="2"/>
          </w:tcPr>
          <w:p w14:paraId="05604E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价等级</w:t>
            </w:r>
          </w:p>
        </w:tc>
        <w:tc>
          <w:tcPr>
            <w:tcW w:w="3709" w:type="pct"/>
          </w:tcPr>
          <w:p w14:paraId="03BB267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一级</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z w:val="21"/>
                <w:szCs w:val="21"/>
              </w:rPr>
              <w:t>二级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三级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生态影响简单分析□</w:t>
            </w:r>
          </w:p>
        </w:tc>
      </w:tr>
      <w:tr w14:paraId="125453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290" w:type="pct"/>
            <w:gridSpan w:val="2"/>
          </w:tcPr>
          <w:p w14:paraId="77DF5A8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价范围</w:t>
            </w:r>
          </w:p>
        </w:tc>
        <w:tc>
          <w:tcPr>
            <w:tcW w:w="3709" w:type="pct"/>
          </w:tcPr>
          <w:p w14:paraId="33472D6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陆域面积：(2.4225</w:t>
            </w:r>
            <w:r>
              <w:rPr>
                <w:rFonts w:hint="default" w:ascii="Times New Roman" w:hAnsi="Times New Roman" w:eastAsia="宋体" w:cs="Times New Roman"/>
                <w:color w:val="auto"/>
                <w:spacing w:val="-1"/>
                <w:sz w:val="21"/>
                <w:szCs w:val="21"/>
              </w:rPr>
              <w:t>)km</w:t>
            </w:r>
            <w:r>
              <w:rPr>
                <w:rFonts w:hint="default" w:ascii="Times New Roman" w:hAnsi="Times New Roman" w:eastAsia="宋体" w:cs="Times New Roman"/>
                <w:color w:val="auto"/>
                <w:spacing w:val="-1"/>
                <w:sz w:val="21"/>
                <w:szCs w:val="21"/>
                <w:vertAlign w:val="superscript"/>
              </w:rPr>
              <w:t>2</w:t>
            </w:r>
            <w:r>
              <w:rPr>
                <w:rFonts w:hint="default" w:ascii="Times New Roman" w:hAnsi="Times New Roman" w:eastAsia="宋体" w:cs="Times New Roman"/>
                <w:color w:val="auto"/>
                <w:spacing w:val="-1"/>
                <w:sz w:val="21"/>
                <w:szCs w:val="21"/>
              </w:rPr>
              <w:t>；水域面积：(0)km</w:t>
            </w:r>
            <w:r>
              <w:rPr>
                <w:rFonts w:hint="default" w:ascii="Times New Roman" w:hAnsi="Times New Roman" w:eastAsia="宋体" w:cs="Times New Roman"/>
                <w:color w:val="auto"/>
                <w:spacing w:val="-1"/>
                <w:sz w:val="21"/>
                <w:szCs w:val="21"/>
                <w:vertAlign w:val="superscript"/>
              </w:rPr>
              <w:t>2</w:t>
            </w:r>
          </w:p>
        </w:tc>
      </w:tr>
      <w:tr w14:paraId="46755D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538" w:type="pct"/>
            <w:vMerge w:val="restart"/>
            <w:vAlign w:val="center"/>
          </w:tcPr>
          <w:p w14:paraId="165A5B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w:t>
            </w:r>
            <w:r>
              <w:rPr>
                <w:rFonts w:hint="default" w:ascii="Times New Roman" w:hAnsi="Times New Roman" w:eastAsia="宋体" w:cs="Times New Roman"/>
                <w:color w:val="auto"/>
                <w:spacing w:val="-2"/>
                <w:sz w:val="21"/>
                <w:szCs w:val="21"/>
              </w:rPr>
              <w:t>态现状</w:t>
            </w:r>
          </w:p>
          <w:p w14:paraId="283E148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调查与</w:t>
            </w:r>
          </w:p>
          <w:p w14:paraId="1D9030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评价</w:t>
            </w:r>
          </w:p>
        </w:tc>
        <w:tc>
          <w:tcPr>
            <w:tcW w:w="751" w:type="pct"/>
          </w:tcPr>
          <w:p w14:paraId="3DD2F53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调查方</w:t>
            </w:r>
            <w:r>
              <w:rPr>
                <w:rFonts w:hint="default" w:ascii="Times New Roman" w:hAnsi="Times New Roman" w:eastAsia="宋体" w:cs="Times New Roman"/>
                <w:color w:val="auto"/>
                <w:spacing w:val="-1"/>
                <w:sz w:val="21"/>
                <w:szCs w:val="21"/>
              </w:rPr>
              <w:t>法</w:t>
            </w:r>
          </w:p>
        </w:tc>
        <w:tc>
          <w:tcPr>
            <w:tcW w:w="3709" w:type="pct"/>
          </w:tcPr>
          <w:p w14:paraId="0C1EC8F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资料收集</w:t>
            </w:r>
            <w:r>
              <w:rPr>
                <w:rFonts w:hint="default" w:ascii="Times New Roman" w:hAnsi="Times New Roman" w:eastAsia="宋体" w:cs="Times New Roman"/>
                <w:color w:val="auto"/>
                <w:spacing w:val="2"/>
                <w:sz w:val="21"/>
                <w:szCs w:val="21"/>
              </w:rPr>
              <w:sym w:font="Wingdings 2" w:char="0052"/>
            </w:r>
            <w:r>
              <w:rPr>
                <w:rFonts w:hint="default" w:ascii="Times New Roman" w:hAnsi="Times New Roman" w:eastAsia="宋体" w:cs="Times New Roman"/>
                <w:color w:val="auto"/>
                <w:spacing w:val="2"/>
                <w:sz w:val="21"/>
                <w:szCs w:val="21"/>
              </w:rPr>
              <w:t>；遥感调查</w:t>
            </w:r>
            <w:r>
              <w:rPr>
                <w:rFonts w:hint="default" w:ascii="Times New Roman" w:hAnsi="Times New Roman" w:eastAsia="宋体" w:cs="Times New Roman"/>
                <w:color w:val="auto"/>
                <w:spacing w:val="2"/>
                <w:sz w:val="21"/>
                <w:szCs w:val="21"/>
              </w:rPr>
              <w:sym w:font="Wingdings 2" w:char="0052"/>
            </w:r>
            <w:r>
              <w:rPr>
                <w:rFonts w:hint="default" w:ascii="Times New Roman" w:hAnsi="Times New Roman" w:eastAsia="宋体" w:cs="Times New Roman"/>
                <w:color w:val="auto"/>
                <w:spacing w:val="2"/>
                <w:sz w:val="21"/>
                <w:szCs w:val="21"/>
              </w:rPr>
              <w:t>；调查样方</w:t>
            </w:r>
            <w:r>
              <w:rPr>
                <w:rFonts w:hint="default" w:ascii="Times New Roman" w:hAnsi="Times New Roman" w:eastAsia="宋体" w:cs="Times New Roman"/>
                <w:color w:val="auto"/>
                <w:spacing w:val="1"/>
                <w:sz w:val="21"/>
                <w:szCs w:val="21"/>
              </w:rPr>
              <w:t>、样线</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；调查点位、断面</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；专家和公众咨询</w:t>
            </w:r>
            <w:r>
              <w:rPr>
                <w:rFonts w:hint="default" w:ascii="Times New Roman" w:hAnsi="Times New Roman" w:eastAsia="宋体" w:cs="Times New Roman"/>
                <w:color w:val="auto"/>
                <w:spacing w:val="-2"/>
                <w:sz w:val="21"/>
                <w:szCs w:val="21"/>
              </w:rPr>
              <w:t>法</w:t>
            </w:r>
            <w:r>
              <w:rPr>
                <w:rFonts w:hint="default" w:ascii="Times New Roman" w:hAnsi="Times New Roman" w:eastAsia="宋体" w:cs="Times New Roman"/>
                <w:color w:val="auto"/>
                <w:spacing w:val="-2"/>
                <w:sz w:val="21"/>
                <w:szCs w:val="21"/>
              </w:rPr>
              <w:sym w:font="Wingdings 2" w:char="00A3"/>
            </w:r>
            <w:r>
              <w:rPr>
                <w:rFonts w:hint="default" w:ascii="Times New Roman" w:hAnsi="Times New Roman" w:eastAsia="宋体" w:cs="Times New Roman"/>
                <w:color w:val="auto"/>
                <w:spacing w:val="-1"/>
                <w:sz w:val="21"/>
                <w:szCs w:val="21"/>
              </w:rPr>
              <w:t>；其他□</w:t>
            </w:r>
          </w:p>
        </w:tc>
      </w:tr>
      <w:tr w14:paraId="7FB6EC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538" w:type="pct"/>
            <w:vMerge w:val="continue"/>
          </w:tcPr>
          <w:p w14:paraId="1B64459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20B000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调查时</w:t>
            </w:r>
            <w:r>
              <w:rPr>
                <w:rFonts w:hint="default" w:ascii="Times New Roman" w:hAnsi="Times New Roman" w:eastAsia="宋体" w:cs="Times New Roman"/>
                <w:color w:val="auto"/>
                <w:spacing w:val="-1"/>
                <w:sz w:val="21"/>
                <w:szCs w:val="21"/>
              </w:rPr>
              <w:t>间</w:t>
            </w:r>
          </w:p>
        </w:tc>
        <w:tc>
          <w:tcPr>
            <w:tcW w:w="3709" w:type="pct"/>
          </w:tcPr>
          <w:p w14:paraId="2AF2ED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
                <w:position w:val="6"/>
                <w:sz w:val="21"/>
                <w:szCs w:val="21"/>
              </w:rPr>
              <w:t>春季</w:t>
            </w:r>
            <w:r>
              <w:rPr>
                <w:rFonts w:hint="default" w:ascii="Times New Roman" w:hAnsi="Times New Roman" w:eastAsia="宋体" w:cs="Times New Roman"/>
                <w:color w:val="auto"/>
                <w:spacing w:val="-1"/>
                <w:position w:val="6"/>
                <w:sz w:val="21"/>
                <w:szCs w:val="21"/>
                <w:lang w:eastAsia="zh-CN"/>
              </w:rPr>
              <w:t>□</w:t>
            </w:r>
            <w:r>
              <w:rPr>
                <w:rFonts w:hint="default" w:ascii="Times New Roman" w:hAnsi="Times New Roman" w:eastAsia="宋体" w:cs="Times New Roman"/>
                <w:color w:val="auto"/>
                <w:spacing w:val="-1"/>
                <w:position w:val="6"/>
                <w:sz w:val="21"/>
                <w:szCs w:val="21"/>
              </w:rPr>
              <w:t>；夏季</w:t>
            </w:r>
            <w:r>
              <w:rPr>
                <w:rFonts w:hint="default" w:ascii="Times New Roman" w:hAnsi="Times New Roman" w:eastAsia="宋体" w:cs="Times New Roman"/>
                <w:color w:val="auto"/>
                <w:position w:val="6"/>
                <w:sz w:val="21"/>
                <w:szCs w:val="21"/>
              </w:rPr>
              <w:sym w:font="Wingdings 2" w:char="00A3"/>
            </w:r>
            <w:r>
              <w:rPr>
                <w:rFonts w:hint="default" w:ascii="Times New Roman" w:hAnsi="Times New Roman" w:eastAsia="宋体" w:cs="Times New Roman"/>
                <w:color w:val="auto"/>
                <w:position w:val="6"/>
                <w:sz w:val="21"/>
                <w:szCs w:val="21"/>
              </w:rPr>
              <w:t>；秋季</w:t>
            </w:r>
            <w:r>
              <w:rPr>
                <w:rFonts w:hint="default" w:ascii="Times New Roman" w:hAnsi="Times New Roman" w:eastAsia="宋体" w:cs="Times New Roman"/>
                <w:color w:val="auto"/>
                <w:position w:val="6"/>
                <w:sz w:val="21"/>
                <w:szCs w:val="21"/>
                <w:lang w:eastAsia="zh-CN"/>
              </w:rPr>
              <w:t>□</w:t>
            </w:r>
            <w:r>
              <w:rPr>
                <w:rFonts w:hint="default" w:ascii="Times New Roman" w:hAnsi="Times New Roman" w:eastAsia="宋体" w:cs="Times New Roman"/>
                <w:color w:val="auto"/>
                <w:position w:val="6"/>
                <w:sz w:val="21"/>
                <w:szCs w:val="21"/>
              </w:rPr>
              <w:t>；冬季</w:t>
            </w:r>
            <w:r>
              <w:rPr>
                <w:rFonts w:hint="default" w:ascii="Times New Roman" w:hAnsi="Times New Roman" w:eastAsia="宋体" w:cs="Times New Roman"/>
                <w:color w:val="auto"/>
                <w:sz w:val="21"/>
                <w:szCs w:val="21"/>
              </w:rPr>
              <w:sym w:font="Wingdings 2" w:char="0052"/>
            </w:r>
          </w:p>
          <w:p w14:paraId="606DA8D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丰水期□；枯水期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；平水期□</w:t>
            </w:r>
          </w:p>
        </w:tc>
      </w:tr>
      <w:tr w14:paraId="5B39C6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538" w:type="pct"/>
            <w:vMerge w:val="continue"/>
          </w:tcPr>
          <w:p w14:paraId="4209BF4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73FF1F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所在区</w:t>
            </w:r>
            <w:r>
              <w:rPr>
                <w:rFonts w:hint="default" w:ascii="Times New Roman" w:hAnsi="Times New Roman" w:eastAsia="宋体" w:cs="Times New Roman"/>
                <w:color w:val="auto"/>
                <w:spacing w:val="-1"/>
                <w:sz w:val="21"/>
                <w:szCs w:val="21"/>
              </w:rPr>
              <w:t>域的</w:t>
            </w:r>
            <w:r>
              <w:rPr>
                <w:rFonts w:hint="default" w:ascii="Times New Roman" w:hAnsi="Times New Roman" w:eastAsia="宋体" w:cs="Times New Roman"/>
                <w:color w:val="auto"/>
                <w:spacing w:val="-2"/>
                <w:sz w:val="21"/>
                <w:szCs w:val="21"/>
              </w:rPr>
              <w:t>生态问</w:t>
            </w:r>
            <w:r>
              <w:rPr>
                <w:rFonts w:hint="default" w:ascii="Times New Roman" w:hAnsi="Times New Roman" w:eastAsia="宋体" w:cs="Times New Roman"/>
                <w:color w:val="auto"/>
                <w:spacing w:val="-1"/>
                <w:sz w:val="21"/>
                <w:szCs w:val="21"/>
              </w:rPr>
              <w:t>题</w:t>
            </w:r>
          </w:p>
        </w:tc>
        <w:tc>
          <w:tcPr>
            <w:tcW w:w="3709" w:type="pct"/>
          </w:tcPr>
          <w:p w14:paraId="3EF0075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水土流失</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；沙漠</w:t>
            </w:r>
            <w:r>
              <w:rPr>
                <w:rFonts w:hint="default" w:ascii="Times New Roman" w:hAnsi="Times New Roman" w:eastAsia="宋体" w:cs="Times New Roman"/>
                <w:color w:val="auto"/>
                <w:sz w:val="21"/>
                <w:szCs w:val="21"/>
              </w:rPr>
              <w:t>化</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；石漠化□；盐渍化□；生物入侵□；污染危害</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；其他□</w:t>
            </w:r>
          </w:p>
        </w:tc>
      </w:tr>
      <w:tr w14:paraId="01C0F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538" w:type="pct"/>
            <w:vMerge w:val="continue"/>
          </w:tcPr>
          <w:p w14:paraId="0F42505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0AA613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价内容</w:t>
            </w:r>
          </w:p>
        </w:tc>
        <w:tc>
          <w:tcPr>
            <w:tcW w:w="3709" w:type="pct"/>
          </w:tcPr>
          <w:p w14:paraId="214305F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植被/植物群</w:t>
            </w:r>
            <w:r>
              <w:rPr>
                <w:rFonts w:hint="default" w:ascii="Times New Roman" w:hAnsi="Times New Roman" w:eastAsia="宋体" w:cs="Times New Roman"/>
                <w:color w:val="auto"/>
                <w:sz w:val="21"/>
                <w:szCs w:val="21"/>
              </w:rPr>
              <w:t>落</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；土地利用</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；生态系统</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；生物多样性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；重要物种□；生态敏感</w:t>
            </w:r>
            <w:r>
              <w:rPr>
                <w:rFonts w:hint="default" w:ascii="Times New Roman" w:hAnsi="Times New Roman" w:eastAsia="宋体" w:cs="Times New Roman"/>
                <w:color w:val="auto"/>
                <w:spacing w:val="-5"/>
                <w:sz w:val="21"/>
                <w:szCs w:val="21"/>
              </w:rPr>
              <w:t>区</w:t>
            </w:r>
            <w:r>
              <w:rPr>
                <w:rFonts w:hint="default" w:ascii="Times New Roman" w:hAnsi="Times New Roman" w:eastAsia="宋体" w:cs="Times New Roman"/>
                <w:color w:val="auto"/>
                <w:spacing w:val="-3"/>
                <w:sz w:val="21"/>
                <w:szCs w:val="21"/>
              </w:rPr>
              <w:t>□；其他□</w:t>
            </w:r>
          </w:p>
        </w:tc>
      </w:tr>
      <w:tr w14:paraId="080EB9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8" w:type="pct"/>
            <w:vMerge w:val="restart"/>
          </w:tcPr>
          <w:p w14:paraId="5DEEAF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生态影</w:t>
            </w:r>
            <w:r>
              <w:rPr>
                <w:rFonts w:hint="default" w:ascii="Times New Roman" w:hAnsi="Times New Roman" w:eastAsia="宋体" w:cs="Times New Roman"/>
                <w:color w:val="auto"/>
                <w:spacing w:val="-1"/>
                <w:sz w:val="21"/>
                <w:szCs w:val="21"/>
              </w:rPr>
              <w:t>响</w:t>
            </w:r>
          </w:p>
          <w:p w14:paraId="440B336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预测与</w:t>
            </w:r>
          </w:p>
          <w:p w14:paraId="447E449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评价</w:t>
            </w:r>
          </w:p>
        </w:tc>
        <w:tc>
          <w:tcPr>
            <w:tcW w:w="751" w:type="pct"/>
          </w:tcPr>
          <w:p w14:paraId="591F16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价方法</w:t>
            </w:r>
          </w:p>
        </w:tc>
        <w:tc>
          <w:tcPr>
            <w:tcW w:w="3709" w:type="pct"/>
          </w:tcPr>
          <w:p w14:paraId="2EEEB37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定</w:t>
            </w:r>
            <w:r>
              <w:rPr>
                <w:rFonts w:hint="default" w:ascii="Times New Roman" w:hAnsi="Times New Roman" w:eastAsia="宋体" w:cs="Times New Roman"/>
                <w:color w:val="auto"/>
                <w:spacing w:val="-1"/>
                <w:sz w:val="21"/>
                <w:szCs w:val="21"/>
              </w:rPr>
              <w:t>性□；定性和定量</w:t>
            </w:r>
            <w:r>
              <w:rPr>
                <w:rFonts w:hint="default" w:ascii="Times New Roman" w:hAnsi="Times New Roman" w:eastAsia="宋体" w:cs="Times New Roman"/>
                <w:color w:val="auto"/>
                <w:spacing w:val="-1"/>
                <w:sz w:val="21"/>
                <w:szCs w:val="21"/>
              </w:rPr>
              <w:sym w:font="Wingdings 2" w:char="0052"/>
            </w:r>
          </w:p>
        </w:tc>
      </w:tr>
      <w:tr w14:paraId="4BAFB1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538" w:type="pct"/>
            <w:vMerge w:val="continue"/>
          </w:tcPr>
          <w:p w14:paraId="0CC9887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72DD53F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价内容</w:t>
            </w:r>
          </w:p>
        </w:tc>
        <w:tc>
          <w:tcPr>
            <w:tcW w:w="3709" w:type="pct"/>
          </w:tcPr>
          <w:p w14:paraId="2A959A3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植被/植物群落</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；土地利用</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生态系统□；生物多样性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；重要物种</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；生态敏感</w:t>
            </w:r>
            <w:r>
              <w:rPr>
                <w:rFonts w:hint="default" w:ascii="Times New Roman" w:hAnsi="Times New Roman" w:eastAsia="宋体" w:cs="Times New Roman"/>
                <w:color w:val="auto"/>
                <w:spacing w:val="-12"/>
                <w:sz w:val="21"/>
                <w:szCs w:val="21"/>
              </w:rPr>
              <w:t>区</w:t>
            </w:r>
            <w:r>
              <w:rPr>
                <w:rFonts w:hint="default" w:ascii="Times New Roman" w:hAnsi="Times New Roman" w:eastAsia="宋体" w:cs="Times New Roman"/>
                <w:color w:val="auto"/>
                <w:spacing w:val="-7"/>
                <w:sz w:val="21"/>
                <w:szCs w:val="21"/>
              </w:rPr>
              <w:sym w:font="Wingdings 2" w:char="00A3"/>
            </w:r>
            <w:r>
              <w:rPr>
                <w:rFonts w:hint="default" w:ascii="Times New Roman" w:hAnsi="Times New Roman" w:eastAsia="宋体" w:cs="Times New Roman"/>
                <w:color w:val="auto"/>
                <w:spacing w:val="-7"/>
                <w:sz w:val="21"/>
                <w:szCs w:val="21"/>
              </w:rPr>
              <w:t>；生物入侵风险□；其他□</w:t>
            </w:r>
          </w:p>
        </w:tc>
      </w:tr>
      <w:tr w14:paraId="161A4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38" w:type="pct"/>
            <w:vMerge w:val="restart"/>
          </w:tcPr>
          <w:p w14:paraId="0B501A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w:t>
            </w:r>
            <w:r>
              <w:rPr>
                <w:rFonts w:hint="default" w:ascii="Times New Roman" w:hAnsi="Times New Roman" w:eastAsia="宋体" w:cs="Times New Roman"/>
                <w:color w:val="auto"/>
                <w:spacing w:val="-2"/>
                <w:sz w:val="21"/>
                <w:szCs w:val="21"/>
              </w:rPr>
              <w:t>态保护对策措</w:t>
            </w:r>
            <w:r>
              <w:rPr>
                <w:rFonts w:hint="default" w:ascii="Times New Roman" w:hAnsi="Times New Roman" w:eastAsia="宋体" w:cs="Times New Roman"/>
                <w:color w:val="auto"/>
                <w:spacing w:val="-1"/>
                <w:sz w:val="21"/>
                <w:szCs w:val="21"/>
              </w:rPr>
              <w:t>施</w:t>
            </w:r>
          </w:p>
        </w:tc>
        <w:tc>
          <w:tcPr>
            <w:tcW w:w="751" w:type="pct"/>
          </w:tcPr>
          <w:p w14:paraId="19CF0FA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对</w:t>
            </w:r>
            <w:r>
              <w:rPr>
                <w:rFonts w:hint="default" w:ascii="Times New Roman" w:hAnsi="Times New Roman" w:eastAsia="宋体" w:cs="Times New Roman"/>
                <w:color w:val="auto"/>
                <w:spacing w:val="-1"/>
                <w:sz w:val="21"/>
                <w:szCs w:val="21"/>
              </w:rPr>
              <w:t>策措施</w:t>
            </w:r>
          </w:p>
        </w:tc>
        <w:tc>
          <w:tcPr>
            <w:tcW w:w="3709" w:type="pct"/>
          </w:tcPr>
          <w:p w14:paraId="20BE7E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避让</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；减</w:t>
            </w:r>
            <w:r>
              <w:rPr>
                <w:rFonts w:hint="default" w:ascii="Times New Roman" w:hAnsi="Times New Roman" w:eastAsia="宋体" w:cs="Times New Roman"/>
                <w:color w:val="auto"/>
                <w:sz w:val="21"/>
                <w:szCs w:val="21"/>
              </w:rPr>
              <w:t>缓</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；生态修复</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；生态补偿</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；科研□；其他□</w:t>
            </w:r>
          </w:p>
        </w:tc>
      </w:tr>
      <w:tr w14:paraId="30422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38" w:type="pct"/>
            <w:vMerge w:val="continue"/>
          </w:tcPr>
          <w:p w14:paraId="3C5DD47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364CAB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生态</w:t>
            </w:r>
            <w:r>
              <w:rPr>
                <w:rFonts w:hint="default" w:ascii="Times New Roman" w:hAnsi="Times New Roman" w:eastAsia="宋体" w:cs="Times New Roman"/>
                <w:color w:val="auto"/>
                <w:spacing w:val="-1"/>
                <w:sz w:val="21"/>
                <w:szCs w:val="21"/>
              </w:rPr>
              <w:t>监测计划</w:t>
            </w:r>
          </w:p>
        </w:tc>
        <w:tc>
          <w:tcPr>
            <w:tcW w:w="3709" w:type="pct"/>
          </w:tcPr>
          <w:p w14:paraId="682413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全生命周期</w:t>
            </w:r>
            <w:r>
              <w:rPr>
                <w:rFonts w:hint="default" w:ascii="Times New Roman" w:hAnsi="Times New Roman" w:eastAsia="宋体" w:cs="Times New Roman"/>
                <w:color w:val="auto"/>
                <w:spacing w:val="-1"/>
                <w:sz w:val="21"/>
                <w:szCs w:val="21"/>
              </w:rPr>
              <w:sym w:font="Wingdings 2" w:char="00A3"/>
            </w:r>
            <w:r>
              <w:rPr>
                <w:rFonts w:hint="default" w:ascii="Times New Roman" w:hAnsi="Times New Roman" w:eastAsia="宋体" w:cs="Times New Roman"/>
                <w:color w:val="auto"/>
                <w:spacing w:val="-1"/>
                <w:sz w:val="21"/>
                <w:szCs w:val="21"/>
              </w:rPr>
              <w:t>；</w:t>
            </w:r>
            <w:r>
              <w:rPr>
                <w:rFonts w:hint="default" w:ascii="Times New Roman" w:hAnsi="Times New Roman" w:eastAsia="宋体" w:cs="Times New Roman"/>
                <w:color w:val="auto"/>
                <w:sz w:val="21"/>
                <w:szCs w:val="21"/>
              </w:rPr>
              <w:t>长期跟踪□；常规</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；无□</w:t>
            </w:r>
          </w:p>
        </w:tc>
      </w:tr>
      <w:tr w14:paraId="291AC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38" w:type="pct"/>
            <w:vMerge w:val="continue"/>
          </w:tcPr>
          <w:p w14:paraId="0F63FC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751" w:type="pct"/>
          </w:tcPr>
          <w:p w14:paraId="1027C6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环境</w:t>
            </w:r>
            <w:r>
              <w:rPr>
                <w:rFonts w:hint="default" w:ascii="Times New Roman" w:hAnsi="Times New Roman" w:eastAsia="宋体" w:cs="Times New Roman"/>
                <w:color w:val="auto"/>
                <w:spacing w:val="-1"/>
                <w:sz w:val="21"/>
                <w:szCs w:val="21"/>
              </w:rPr>
              <w:t>管理</w:t>
            </w:r>
          </w:p>
        </w:tc>
        <w:tc>
          <w:tcPr>
            <w:tcW w:w="3709" w:type="pct"/>
          </w:tcPr>
          <w:p w14:paraId="2E5B13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环境监理</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；环</w:t>
            </w:r>
            <w:r>
              <w:rPr>
                <w:rFonts w:hint="default" w:ascii="Times New Roman" w:hAnsi="Times New Roman" w:eastAsia="宋体" w:cs="Times New Roman"/>
                <w:color w:val="auto"/>
                <w:sz w:val="21"/>
                <w:szCs w:val="21"/>
              </w:rPr>
              <w:t>境影响后评价</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；其他□</w:t>
            </w:r>
          </w:p>
        </w:tc>
      </w:tr>
      <w:tr w14:paraId="7F9695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38" w:type="pct"/>
          </w:tcPr>
          <w:p w14:paraId="4A45BF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评</w:t>
            </w:r>
            <w:r>
              <w:rPr>
                <w:rFonts w:hint="default" w:ascii="Times New Roman" w:hAnsi="Times New Roman" w:eastAsia="宋体" w:cs="Times New Roman"/>
                <w:color w:val="auto"/>
                <w:spacing w:val="-1"/>
                <w:sz w:val="21"/>
                <w:szCs w:val="21"/>
              </w:rPr>
              <w:t>价结论</w:t>
            </w:r>
          </w:p>
        </w:tc>
        <w:tc>
          <w:tcPr>
            <w:tcW w:w="751" w:type="pct"/>
          </w:tcPr>
          <w:p w14:paraId="3AFEB5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生</w:t>
            </w:r>
            <w:r>
              <w:rPr>
                <w:rFonts w:hint="default" w:ascii="Times New Roman" w:hAnsi="Times New Roman" w:eastAsia="宋体" w:cs="Times New Roman"/>
                <w:color w:val="auto"/>
                <w:spacing w:val="-2"/>
                <w:sz w:val="21"/>
                <w:szCs w:val="21"/>
              </w:rPr>
              <w:t>态影响</w:t>
            </w:r>
          </w:p>
        </w:tc>
        <w:tc>
          <w:tcPr>
            <w:tcW w:w="3709" w:type="pct"/>
          </w:tcPr>
          <w:p w14:paraId="43CBE0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可行</w:t>
            </w:r>
            <w:r>
              <w:rPr>
                <w:rFonts w:hint="default" w:ascii="Times New Roman" w:hAnsi="Times New Roman" w:eastAsia="宋体" w:cs="Times New Roman"/>
                <w:color w:val="auto"/>
                <w:spacing w:val="-1"/>
                <w:sz w:val="21"/>
                <w:szCs w:val="21"/>
              </w:rPr>
              <w:sym w:font="Wingdings 2" w:char="0052"/>
            </w:r>
            <w:r>
              <w:rPr>
                <w:rFonts w:hint="default" w:ascii="Times New Roman" w:hAnsi="Times New Roman" w:eastAsia="宋体" w:cs="Times New Roman"/>
                <w:color w:val="auto"/>
                <w:spacing w:val="-1"/>
                <w:sz w:val="21"/>
                <w:szCs w:val="21"/>
              </w:rPr>
              <w:t>；不可行□</w:t>
            </w:r>
          </w:p>
        </w:tc>
      </w:tr>
      <w:tr w14:paraId="00694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000" w:type="pct"/>
            <w:gridSpan w:val="3"/>
          </w:tcPr>
          <w:p w14:paraId="2C356F7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color w:val="auto"/>
                <w:sz w:val="21"/>
                <w:szCs w:val="21"/>
              </w:rPr>
            </w:pPr>
            <w:r>
              <w:rPr>
                <w:rFonts w:hint="default" w:ascii="Times New Roman" w:hAnsi="Times New Roman" w:eastAsia="宋体" w:cs="Times New Roman"/>
                <w:color w:val="auto"/>
                <w:spacing w:val="-24"/>
                <w:sz w:val="21"/>
                <w:szCs w:val="21"/>
              </w:rPr>
              <w:t>注</w:t>
            </w:r>
            <w:r>
              <w:rPr>
                <w:rFonts w:hint="default" w:ascii="Times New Roman" w:hAnsi="Times New Roman" w:eastAsia="宋体" w:cs="Times New Roman"/>
                <w:color w:val="auto"/>
                <w:spacing w:val="-21"/>
                <w:sz w:val="21"/>
                <w:szCs w:val="21"/>
              </w:rPr>
              <w:t>：</w:t>
            </w:r>
            <w:r>
              <w:rPr>
                <w:rFonts w:hint="default" w:ascii="Times New Roman" w:hAnsi="Times New Roman" w:eastAsia="宋体" w:cs="Times New Roman"/>
                <w:color w:val="auto"/>
                <w:spacing w:val="-12"/>
                <w:sz w:val="21"/>
                <w:szCs w:val="21"/>
              </w:rPr>
              <w:t>“□”为勾选项，可√；“()”为内容填写项。</w:t>
            </w:r>
          </w:p>
        </w:tc>
      </w:tr>
    </w:tbl>
    <w:p w14:paraId="7C1A308F">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rFonts w:hint="default"/>
          <w:color w:val="auto"/>
          <w:lang w:val="en-US"/>
        </w:rPr>
      </w:pPr>
      <w:r>
        <w:rPr>
          <w:color w:val="auto"/>
        </w:rPr>
        <w:t>5.2.2大气环境影响</w:t>
      </w:r>
      <w:r>
        <w:rPr>
          <w:rFonts w:hint="eastAsia"/>
          <w:color w:val="auto"/>
          <w:lang w:val="en-US" w:eastAsia="zh-CN"/>
        </w:rPr>
        <w:t>预测</w:t>
      </w:r>
      <w:bookmarkEnd w:id="401"/>
      <w:bookmarkEnd w:id="402"/>
      <w:bookmarkEnd w:id="403"/>
      <w:bookmarkEnd w:id="404"/>
      <w:r>
        <w:rPr>
          <w:rFonts w:hint="eastAsia"/>
          <w:color w:val="auto"/>
          <w:lang w:val="en-US" w:eastAsia="zh-CN"/>
        </w:rPr>
        <w:t>与分析</w:t>
      </w:r>
    </w:p>
    <w:p w14:paraId="247B7316">
      <w:pPr>
        <w:pStyle w:val="7"/>
        <w:pageBreakBefore w:val="0"/>
        <w:widowControl w:val="0"/>
        <w:kinsoku/>
        <w:wordWrap/>
        <w:overflowPunct/>
        <w:topLinePunct w:val="0"/>
        <w:autoSpaceDE/>
        <w:autoSpaceDN/>
        <w:bidi w:val="0"/>
        <w:spacing w:line="360" w:lineRule="auto"/>
        <w:textAlignment w:val="auto"/>
        <w:rPr>
          <w:color w:val="auto"/>
        </w:rPr>
      </w:pPr>
      <w:r>
        <w:rPr>
          <w:color w:val="auto"/>
        </w:rPr>
        <w:t>5.2.2.1大气影响预测因子</w:t>
      </w:r>
    </w:p>
    <w:p w14:paraId="57B2D41E">
      <w:pPr>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本项目《环境影响评价技术导则大气环境》（HJ2.2-2018）推荐的AERSCREEN模型进行预测分析，根据工程分析可知，本项目无组织大气污染源为尾矿库扬尘。</w:t>
      </w:r>
    </w:p>
    <w:p w14:paraId="6A2FFFDE">
      <w:pPr>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预测本项目大气污染物下风向最大地面小时浓度分布及其占标率，预测因子为：</w:t>
      </w:r>
      <w:r>
        <w:rPr>
          <w:rFonts w:hint="default" w:ascii="Times New Roman" w:hAnsi="Times New Roman" w:eastAsia="宋体" w:cs="Times New Roman"/>
          <w:color w:val="auto"/>
        </w:rPr>
        <w:t>尾矿库扬尘。</w:t>
      </w:r>
    </w:p>
    <w:p w14:paraId="357C7908">
      <w:pPr>
        <w:pStyle w:val="7"/>
        <w:pageBreakBefore w:val="0"/>
        <w:widowControl w:val="0"/>
        <w:kinsoku/>
        <w:wordWrap/>
        <w:overflowPunct/>
        <w:topLinePunct w:val="0"/>
        <w:autoSpaceDE/>
        <w:autoSpaceDN/>
        <w:bidi w:val="0"/>
        <w:spacing w:line="360" w:lineRule="auto"/>
        <w:textAlignment w:val="auto"/>
        <w:rPr>
          <w:color w:val="auto"/>
          <w:highlight w:val="yellow"/>
        </w:rPr>
      </w:pPr>
      <w:r>
        <w:rPr>
          <w:color w:val="auto"/>
          <w:highlight w:val="none"/>
        </w:rPr>
        <w:t>5.2.2.2预测模式选取及参数</w:t>
      </w:r>
    </w:p>
    <w:p w14:paraId="212D6666">
      <w:pPr>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根据《环境影响评价技术导则大气环境》（HJ2.2-2018）中的规定，二级评价项目不进行进一步预测与评价，对污染物排放量进行核算。</w:t>
      </w:r>
    </w:p>
    <w:p w14:paraId="0C156791">
      <w:pPr>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因此，选用导则推荐的估算模式（AERSCREEN模型）的结果作为预测与分析依据。通过AERSCREEN模式对项目区无组织排放的大气污染因子进行最大落地浓度及其出现距离的计算，并将对照各污染物环境空气质量评价标准，对计算结果进行环境影响分析。</w:t>
      </w:r>
    </w:p>
    <w:p w14:paraId="04887A9B">
      <w:pPr>
        <w:pageBreakBefore w:val="0"/>
        <w:widowControl w:val="0"/>
        <w:kinsoku/>
        <w:wordWrap/>
        <w:overflowPunct/>
        <w:topLinePunct w:val="0"/>
        <w:autoSpaceDE/>
        <w:autoSpaceDN/>
        <w:bidi w:val="0"/>
        <w:spacing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本项目无组织废气污染源参数一览表</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6"/>
        <w:gridCol w:w="1740"/>
        <w:gridCol w:w="2153"/>
        <w:gridCol w:w="1498"/>
        <w:gridCol w:w="1322"/>
      </w:tblGrid>
      <w:tr w14:paraId="32AF0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98" w:type="pct"/>
            <w:vAlign w:val="center"/>
          </w:tcPr>
          <w:p w14:paraId="472AE0E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污染源位置</w:t>
            </w:r>
          </w:p>
        </w:tc>
        <w:tc>
          <w:tcPr>
            <w:tcW w:w="985" w:type="pct"/>
            <w:vAlign w:val="center"/>
          </w:tcPr>
          <w:p w14:paraId="11CDF759">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219" w:type="pct"/>
            <w:vAlign w:val="center"/>
          </w:tcPr>
          <w:p w14:paraId="52D0C42D">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排放源强kg/h</w:t>
            </w:r>
          </w:p>
        </w:tc>
        <w:tc>
          <w:tcPr>
            <w:tcW w:w="848" w:type="pct"/>
            <w:vAlign w:val="center"/>
          </w:tcPr>
          <w:p w14:paraId="3FC52B8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面源尺寸m</w:t>
            </w:r>
          </w:p>
        </w:tc>
        <w:tc>
          <w:tcPr>
            <w:tcW w:w="748" w:type="pct"/>
            <w:vAlign w:val="center"/>
          </w:tcPr>
          <w:p w14:paraId="374F9433">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面源高度m</w:t>
            </w:r>
          </w:p>
        </w:tc>
      </w:tr>
      <w:tr w14:paraId="05A21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98" w:type="pct"/>
            <w:vAlign w:val="center"/>
          </w:tcPr>
          <w:p w14:paraId="38B7682C">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尾矿库</w:t>
            </w:r>
          </w:p>
        </w:tc>
        <w:tc>
          <w:tcPr>
            <w:tcW w:w="985" w:type="pct"/>
            <w:vAlign w:val="center"/>
          </w:tcPr>
          <w:p w14:paraId="1BD5D5F5">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219" w:type="pct"/>
            <w:vAlign w:val="center"/>
          </w:tcPr>
          <w:p w14:paraId="11AE41F2">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0.693</w:t>
            </w:r>
          </w:p>
        </w:tc>
        <w:tc>
          <w:tcPr>
            <w:tcW w:w="848" w:type="pct"/>
            <w:vAlign w:val="center"/>
          </w:tcPr>
          <w:p w14:paraId="0F10CDA8">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537</w:t>
            </w:r>
          </w:p>
        </w:tc>
        <w:tc>
          <w:tcPr>
            <w:tcW w:w="748" w:type="pct"/>
            <w:vAlign w:val="center"/>
          </w:tcPr>
          <w:p w14:paraId="196BF86A">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bl>
    <w:p w14:paraId="0F3984A5">
      <w:pPr>
        <w:keepNext w:val="0"/>
        <w:keepLines w:val="0"/>
        <w:pageBreakBefore w:val="0"/>
        <w:widowControl w:val="0"/>
        <w:kinsoku/>
        <w:wordWrap/>
        <w:overflowPunct/>
        <w:topLinePunct w:val="0"/>
        <w:autoSpaceDE/>
        <w:autoSpaceDN/>
        <w:bidi w:val="0"/>
        <w:adjustRightInd/>
        <w:snapToGrid/>
        <w:spacing w:before="0" w:beforeLines="50"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估算模型参数表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40"/>
        <w:gridCol w:w="2943"/>
        <w:gridCol w:w="2951"/>
      </w:tblGrid>
      <w:tr w14:paraId="1E2DC7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3"/>
            <w:vAlign w:val="center"/>
          </w:tcPr>
          <w:p w14:paraId="7E410BC7">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r>
      <w:tr w14:paraId="73DF8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6538E2BE">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城市/农村选项</w:t>
            </w:r>
          </w:p>
        </w:tc>
        <w:tc>
          <w:tcPr>
            <w:tcW w:w="1666" w:type="pct"/>
            <w:vAlign w:val="center"/>
          </w:tcPr>
          <w:p w14:paraId="4ACFE33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城市/农村</w:t>
            </w:r>
          </w:p>
        </w:tc>
        <w:tc>
          <w:tcPr>
            <w:tcW w:w="1669" w:type="pct"/>
            <w:vAlign w:val="center"/>
          </w:tcPr>
          <w:p w14:paraId="1833E1A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农村</w:t>
            </w:r>
          </w:p>
        </w:tc>
      </w:tr>
      <w:tr w14:paraId="18F6E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53E5B142">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010A2AC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人口数</w:t>
            </w:r>
          </w:p>
        </w:tc>
        <w:tc>
          <w:tcPr>
            <w:tcW w:w="1669" w:type="pct"/>
            <w:vAlign w:val="center"/>
          </w:tcPr>
          <w:p w14:paraId="00DE2D66">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4383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735D868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最高环境温度/℃</w:t>
            </w:r>
          </w:p>
        </w:tc>
        <w:tc>
          <w:tcPr>
            <w:tcW w:w="1669" w:type="pct"/>
            <w:vAlign w:val="center"/>
          </w:tcPr>
          <w:p w14:paraId="61AC4133">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r>
      <w:tr w14:paraId="47F4C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50F604F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最低环境温度/℃</w:t>
            </w:r>
          </w:p>
        </w:tc>
        <w:tc>
          <w:tcPr>
            <w:tcW w:w="1669" w:type="pct"/>
            <w:vAlign w:val="center"/>
          </w:tcPr>
          <w:p w14:paraId="177E07D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38DEA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6A8F2C73">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w:t>
            </w:r>
          </w:p>
        </w:tc>
        <w:tc>
          <w:tcPr>
            <w:tcW w:w="1669" w:type="pct"/>
            <w:vAlign w:val="center"/>
          </w:tcPr>
          <w:p w14:paraId="6602D01E">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沙漠化荒地</w:t>
            </w:r>
          </w:p>
        </w:tc>
      </w:tr>
      <w:tr w14:paraId="6D8121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30" w:type="pct"/>
            <w:gridSpan w:val="2"/>
            <w:vAlign w:val="center"/>
          </w:tcPr>
          <w:p w14:paraId="2B2AC390">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区域湿度条件</w:t>
            </w:r>
          </w:p>
        </w:tc>
        <w:tc>
          <w:tcPr>
            <w:tcW w:w="1669" w:type="pct"/>
            <w:vAlign w:val="center"/>
          </w:tcPr>
          <w:p w14:paraId="4D86C710">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w:t>
            </w:r>
          </w:p>
        </w:tc>
      </w:tr>
      <w:tr w14:paraId="0BF28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24624939">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666" w:type="pct"/>
            <w:vAlign w:val="center"/>
          </w:tcPr>
          <w:p w14:paraId="66C036ED">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1669" w:type="pct"/>
            <w:vAlign w:val="center"/>
          </w:tcPr>
          <w:p w14:paraId="47E8AC2C">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14:paraId="5A421E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6F9D53C9">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16E6C21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地形数据分辨率/m</w:t>
            </w:r>
          </w:p>
        </w:tc>
        <w:tc>
          <w:tcPr>
            <w:tcW w:w="1669" w:type="pct"/>
            <w:vAlign w:val="center"/>
          </w:tcPr>
          <w:p w14:paraId="08EA7444">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r>
      <w:tr w14:paraId="17137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restart"/>
            <w:vAlign w:val="center"/>
          </w:tcPr>
          <w:p w14:paraId="03353FEF">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是否考虑岸边熏烟</w:t>
            </w:r>
          </w:p>
        </w:tc>
        <w:tc>
          <w:tcPr>
            <w:tcW w:w="1666" w:type="pct"/>
            <w:vAlign w:val="center"/>
          </w:tcPr>
          <w:p w14:paraId="6117F3E7">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考虑岸线熏烟</w:t>
            </w:r>
          </w:p>
        </w:tc>
        <w:tc>
          <w:tcPr>
            <w:tcW w:w="1669" w:type="pct"/>
            <w:vAlign w:val="center"/>
          </w:tcPr>
          <w:p w14:paraId="267FDE0F">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   ■否</w:t>
            </w:r>
          </w:p>
        </w:tc>
      </w:tr>
      <w:tr w14:paraId="0FA76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665AEABE">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1E2F5AC0">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岸线距离/km</w:t>
            </w:r>
          </w:p>
        </w:tc>
        <w:tc>
          <w:tcPr>
            <w:tcW w:w="1669" w:type="pct"/>
            <w:vAlign w:val="center"/>
          </w:tcPr>
          <w:p w14:paraId="2B5C29B1">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6A39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vMerge w:val="continue"/>
            <w:vAlign w:val="center"/>
          </w:tcPr>
          <w:p w14:paraId="26AD00E2">
            <w:pPr>
              <w:keepNext w:val="0"/>
              <w:keepLines w:val="0"/>
              <w:pageBreakBefore w:val="0"/>
              <w:widowControl/>
              <w:kinsoku/>
              <w:wordWrap/>
              <w:overflowPunct/>
              <w:topLinePunct w:val="0"/>
              <w:autoSpaceDE/>
              <w:autoSpaceDN/>
              <w:bidi/>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1666" w:type="pct"/>
            <w:vAlign w:val="center"/>
          </w:tcPr>
          <w:p w14:paraId="027CC903">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岸线方向/°</w:t>
            </w:r>
          </w:p>
        </w:tc>
        <w:tc>
          <w:tcPr>
            <w:tcW w:w="1669" w:type="pct"/>
            <w:vAlign w:val="center"/>
          </w:tcPr>
          <w:p w14:paraId="6B1FDD45">
            <w:pPr>
              <w:keepNext w:val="0"/>
              <w:keepLines w:val="0"/>
              <w:pageBreakBefore w:val="0"/>
              <w:kinsoku/>
              <w:wordWrap/>
              <w:overflowPunct/>
              <w:topLinePunct w:val="0"/>
              <w:autoSpaceDE/>
              <w:autoSpaceDN/>
              <w:bidi/>
              <w:adjustRightInd/>
              <w:snapToGrid w:val="0"/>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312EF6AC">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color w:val="auto"/>
        </w:rPr>
      </w:pPr>
      <w:r>
        <w:rPr>
          <w:color w:val="auto"/>
        </w:rPr>
        <w:t>5.2.2.3大气环境影响预测分析</w:t>
      </w:r>
    </w:p>
    <w:p w14:paraId="51211A32">
      <w:pPr>
        <w:keepNext w:val="0"/>
        <w:keepLines w:val="0"/>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根据上述参数采用AERSCREEN模式预测结果，本项目主要大气污染物预测如下表所示。</w:t>
      </w:r>
    </w:p>
    <w:p w14:paraId="0C554405">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default" w:ascii="Times New Roman" w:hAnsi="Times New Roman" w:eastAsia="宋体"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 xml:space="preserve">    颗粒物估算模式计算结果</w:t>
      </w:r>
    </w:p>
    <w:tbl>
      <w:tblPr>
        <w:tblStyle w:val="45"/>
        <w:tblW w:w="4931" w:type="pct"/>
        <w:tblInd w:w="11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3434"/>
        <w:gridCol w:w="3389"/>
      </w:tblGrid>
      <w:tr w14:paraId="395F9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4" w:type="pct"/>
            <w:vMerge w:val="restart"/>
            <w:tcBorders>
              <w:tl2br w:val="nil"/>
              <w:tr2bl w:val="nil"/>
            </w:tcBorders>
            <w:noWrap/>
            <w:vAlign w:val="center"/>
          </w:tcPr>
          <w:p w14:paraId="7D7947D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离源距离</w:t>
            </w:r>
          </w:p>
          <w:p w14:paraId="2EFFAE0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c>
          <w:tcPr>
            <w:tcW w:w="3915" w:type="pct"/>
            <w:gridSpan w:val="2"/>
            <w:tcBorders>
              <w:tl2br w:val="nil"/>
              <w:tr2bl w:val="nil"/>
            </w:tcBorders>
            <w:noWrap/>
            <w:vAlign w:val="center"/>
          </w:tcPr>
          <w:p w14:paraId="3C4B1C7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r>
      <w:tr w14:paraId="46FC9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vMerge w:val="continue"/>
            <w:tcBorders>
              <w:tl2br w:val="nil"/>
              <w:tr2bl w:val="nil"/>
            </w:tcBorders>
            <w:vAlign w:val="center"/>
          </w:tcPr>
          <w:p w14:paraId="716A166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p>
        </w:tc>
        <w:tc>
          <w:tcPr>
            <w:tcW w:w="1970" w:type="pct"/>
            <w:tcBorders>
              <w:tl2br w:val="nil"/>
              <w:tr2bl w:val="nil"/>
            </w:tcBorders>
            <w:noWrap/>
            <w:vAlign w:val="center"/>
          </w:tcPr>
          <w:p w14:paraId="45A49F7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w:t>
            </w:r>
          </w:p>
          <w:p w14:paraId="013D48E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944" w:type="pct"/>
            <w:tcBorders>
              <w:tl2br w:val="nil"/>
              <w:tr2bl w:val="nil"/>
            </w:tcBorders>
            <w:noWrap/>
            <w:vAlign w:val="center"/>
          </w:tcPr>
          <w:p w14:paraId="4880113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占标率</w:t>
            </w:r>
          </w:p>
          <w:p w14:paraId="6F0AE28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A449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084" w:type="pct"/>
            <w:tcBorders>
              <w:tl2br w:val="nil"/>
              <w:tr2bl w:val="nil"/>
            </w:tcBorders>
            <w:noWrap/>
            <w:vAlign w:val="center"/>
          </w:tcPr>
          <w:p w14:paraId="62D94D0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970" w:type="pct"/>
            <w:tcBorders>
              <w:tl2br w:val="nil"/>
              <w:tr2bl w:val="nil"/>
            </w:tcBorders>
            <w:noWrap/>
            <w:vAlign w:val="center"/>
          </w:tcPr>
          <w:p w14:paraId="165E7FB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2.59E-02</w:t>
            </w:r>
          </w:p>
        </w:tc>
        <w:tc>
          <w:tcPr>
            <w:tcW w:w="1944" w:type="pct"/>
            <w:tcBorders>
              <w:tl2br w:val="nil"/>
              <w:tr2bl w:val="nil"/>
            </w:tcBorders>
            <w:noWrap/>
            <w:vAlign w:val="center"/>
          </w:tcPr>
          <w:p w14:paraId="6D39FF7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2.88</w:t>
            </w:r>
          </w:p>
        </w:tc>
      </w:tr>
      <w:tr w14:paraId="1173E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E84B05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970" w:type="pct"/>
            <w:tcBorders>
              <w:tl2br w:val="nil"/>
              <w:tr2bl w:val="nil"/>
            </w:tcBorders>
            <w:noWrap/>
            <w:vAlign w:val="center"/>
          </w:tcPr>
          <w:p w14:paraId="656A1FB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2.74E-02</w:t>
            </w:r>
          </w:p>
        </w:tc>
        <w:tc>
          <w:tcPr>
            <w:tcW w:w="1944" w:type="pct"/>
            <w:tcBorders>
              <w:tl2br w:val="nil"/>
              <w:tr2bl w:val="nil"/>
            </w:tcBorders>
            <w:noWrap/>
            <w:vAlign w:val="center"/>
          </w:tcPr>
          <w:p w14:paraId="2BF3B31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3.04</w:t>
            </w:r>
          </w:p>
        </w:tc>
      </w:tr>
      <w:tr w14:paraId="50EBC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795B68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970" w:type="pct"/>
            <w:tcBorders>
              <w:tl2br w:val="nil"/>
              <w:tr2bl w:val="nil"/>
            </w:tcBorders>
            <w:noWrap/>
            <w:vAlign w:val="center"/>
          </w:tcPr>
          <w:p w14:paraId="1A24E72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3.00E-02</w:t>
            </w:r>
          </w:p>
        </w:tc>
        <w:tc>
          <w:tcPr>
            <w:tcW w:w="1944" w:type="pct"/>
            <w:tcBorders>
              <w:tl2br w:val="nil"/>
              <w:tr2bl w:val="nil"/>
            </w:tcBorders>
            <w:noWrap/>
            <w:vAlign w:val="center"/>
          </w:tcPr>
          <w:p w14:paraId="4C7D927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3.33</w:t>
            </w:r>
          </w:p>
        </w:tc>
      </w:tr>
      <w:tr w14:paraId="1D72A9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21DC16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970" w:type="pct"/>
            <w:tcBorders>
              <w:tl2br w:val="nil"/>
              <w:tr2bl w:val="nil"/>
            </w:tcBorders>
            <w:noWrap/>
            <w:vAlign w:val="center"/>
          </w:tcPr>
          <w:p w14:paraId="520D80E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3.26E-02</w:t>
            </w:r>
          </w:p>
        </w:tc>
        <w:tc>
          <w:tcPr>
            <w:tcW w:w="1944" w:type="pct"/>
            <w:tcBorders>
              <w:tl2br w:val="nil"/>
              <w:tr2bl w:val="nil"/>
            </w:tcBorders>
            <w:noWrap/>
            <w:vAlign w:val="center"/>
          </w:tcPr>
          <w:p w14:paraId="4534ADE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3.62</w:t>
            </w:r>
          </w:p>
        </w:tc>
      </w:tr>
      <w:tr w14:paraId="3EDA8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D9FDF3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970" w:type="pct"/>
            <w:tcBorders>
              <w:tl2br w:val="nil"/>
              <w:tr2bl w:val="nil"/>
            </w:tcBorders>
            <w:noWrap/>
            <w:vAlign w:val="center"/>
          </w:tcPr>
          <w:p w14:paraId="7F1ADE7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3.52E-02</w:t>
            </w:r>
          </w:p>
        </w:tc>
        <w:tc>
          <w:tcPr>
            <w:tcW w:w="1944" w:type="pct"/>
            <w:tcBorders>
              <w:tl2br w:val="nil"/>
              <w:tr2bl w:val="nil"/>
            </w:tcBorders>
            <w:noWrap/>
            <w:vAlign w:val="center"/>
          </w:tcPr>
          <w:p w14:paraId="7923000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3.91</w:t>
            </w:r>
          </w:p>
        </w:tc>
      </w:tr>
      <w:tr w14:paraId="00422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58CDDB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1970" w:type="pct"/>
            <w:tcBorders>
              <w:tl2br w:val="nil"/>
              <w:tr2bl w:val="nil"/>
            </w:tcBorders>
            <w:noWrap/>
            <w:vAlign w:val="center"/>
          </w:tcPr>
          <w:p w14:paraId="267ED0B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3.78E-02</w:t>
            </w:r>
          </w:p>
        </w:tc>
        <w:tc>
          <w:tcPr>
            <w:tcW w:w="1944" w:type="pct"/>
            <w:tcBorders>
              <w:tl2br w:val="nil"/>
              <w:tr2bl w:val="nil"/>
            </w:tcBorders>
            <w:noWrap/>
            <w:vAlign w:val="center"/>
          </w:tcPr>
          <w:p w14:paraId="79961EF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4.20</w:t>
            </w:r>
          </w:p>
        </w:tc>
      </w:tr>
      <w:tr w14:paraId="655DE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E6A9D1D">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970" w:type="pct"/>
            <w:tcBorders>
              <w:tl2br w:val="nil"/>
              <w:tr2bl w:val="nil"/>
            </w:tcBorders>
            <w:noWrap/>
            <w:vAlign w:val="center"/>
          </w:tcPr>
          <w:p w14:paraId="793A43E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4.05E-02</w:t>
            </w:r>
          </w:p>
        </w:tc>
        <w:tc>
          <w:tcPr>
            <w:tcW w:w="1944" w:type="pct"/>
            <w:tcBorders>
              <w:tl2br w:val="nil"/>
              <w:tr2bl w:val="nil"/>
            </w:tcBorders>
            <w:noWrap/>
            <w:vAlign w:val="center"/>
          </w:tcPr>
          <w:p w14:paraId="66F351D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4.50</w:t>
            </w:r>
          </w:p>
        </w:tc>
      </w:tr>
      <w:tr w14:paraId="03B34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AA71CB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175</w:t>
            </w:r>
          </w:p>
        </w:tc>
        <w:tc>
          <w:tcPr>
            <w:tcW w:w="1970" w:type="pct"/>
            <w:tcBorders>
              <w:tl2br w:val="nil"/>
              <w:tr2bl w:val="nil"/>
            </w:tcBorders>
            <w:noWrap/>
            <w:vAlign w:val="center"/>
          </w:tcPr>
          <w:p w14:paraId="5C0E9A3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4.32E-02</w:t>
            </w:r>
          </w:p>
        </w:tc>
        <w:tc>
          <w:tcPr>
            <w:tcW w:w="1944" w:type="pct"/>
            <w:tcBorders>
              <w:tl2br w:val="nil"/>
              <w:tr2bl w:val="nil"/>
            </w:tcBorders>
            <w:noWrap/>
            <w:vAlign w:val="center"/>
          </w:tcPr>
          <w:p w14:paraId="000E888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4.80</w:t>
            </w:r>
          </w:p>
        </w:tc>
      </w:tr>
      <w:tr w14:paraId="3D335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527AEB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970" w:type="pct"/>
            <w:tcBorders>
              <w:tl2br w:val="nil"/>
              <w:tr2bl w:val="nil"/>
            </w:tcBorders>
            <w:noWrap/>
            <w:vAlign w:val="center"/>
          </w:tcPr>
          <w:p w14:paraId="256B94B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4.60E-02</w:t>
            </w:r>
          </w:p>
        </w:tc>
        <w:tc>
          <w:tcPr>
            <w:tcW w:w="1944" w:type="pct"/>
            <w:tcBorders>
              <w:tl2br w:val="nil"/>
              <w:tr2bl w:val="nil"/>
            </w:tcBorders>
            <w:noWrap/>
            <w:vAlign w:val="center"/>
          </w:tcPr>
          <w:p w14:paraId="7EF5332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5.11</w:t>
            </w:r>
          </w:p>
        </w:tc>
      </w:tr>
      <w:tr w14:paraId="3CB72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231D52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w:t>
            </w:r>
          </w:p>
        </w:tc>
        <w:tc>
          <w:tcPr>
            <w:tcW w:w="1970" w:type="pct"/>
            <w:tcBorders>
              <w:tl2br w:val="nil"/>
              <w:tr2bl w:val="nil"/>
            </w:tcBorders>
            <w:noWrap/>
            <w:vAlign w:val="center"/>
          </w:tcPr>
          <w:p w14:paraId="04E575D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4.88E-02</w:t>
            </w:r>
          </w:p>
        </w:tc>
        <w:tc>
          <w:tcPr>
            <w:tcW w:w="1944" w:type="pct"/>
            <w:tcBorders>
              <w:tl2br w:val="nil"/>
              <w:tr2bl w:val="nil"/>
            </w:tcBorders>
            <w:noWrap/>
            <w:vAlign w:val="center"/>
          </w:tcPr>
          <w:p w14:paraId="71547A6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5.42</w:t>
            </w:r>
          </w:p>
        </w:tc>
      </w:tr>
      <w:tr w14:paraId="7063D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A45196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970" w:type="pct"/>
            <w:tcBorders>
              <w:tl2br w:val="nil"/>
              <w:tr2bl w:val="nil"/>
            </w:tcBorders>
            <w:noWrap/>
            <w:vAlign w:val="center"/>
          </w:tcPr>
          <w:p w14:paraId="2C8C2FC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5.16E-02</w:t>
            </w:r>
          </w:p>
        </w:tc>
        <w:tc>
          <w:tcPr>
            <w:tcW w:w="1944" w:type="pct"/>
            <w:tcBorders>
              <w:tl2br w:val="nil"/>
              <w:tr2bl w:val="nil"/>
            </w:tcBorders>
            <w:noWrap/>
            <w:vAlign w:val="center"/>
          </w:tcPr>
          <w:p w14:paraId="397D032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5.73</w:t>
            </w:r>
          </w:p>
        </w:tc>
      </w:tr>
      <w:tr w14:paraId="01064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455E37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1970" w:type="pct"/>
            <w:tcBorders>
              <w:tl2br w:val="nil"/>
              <w:tr2bl w:val="nil"/>
            </w:tcBorders>
            <w:noWrap/>
            <w:vAlign w:val="center"/>
          </w:tcPr>
          <w:p w14:paraId="1698DF2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5.43E-02</w:t>
            </w:r>
          </w:p>
        </w:tc>
        <w:tc>
          <w:tcPr>
            <w:tcW w:w="1944" w:type="pct"/>
            <w:tcBorders>
              <w:tl2br w:val="nil"/>
              <w:tr2bl w:val="nil"/>
            </w:tcBorders>
            <w:noWrap/>
            <w:vAlign w:val="center"/>
          </w:tcPr>
          <w:p w14:paraId="6519399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6.03</w:t>
            </w:r>
          </w:p>
        </w:tc>
      </w:tr>
      <w:tr w14:paraId="33224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064284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970" w:type="pct"/>
            <w:tcBorders>
              <w:tl2br w:val="nil"/>
              <w:tr2bl w:val="nil"/>
            </w:tcBorders>
            <w:noWrap/>
            <w:vAlign w:val="center"/>
          </w:tcPr>
          <w:p w14:paraId="13E561F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5.66E-02</w:t>
            </w:r>
          </w:p>
        </w:tc>
        <w:tc>
          <w:tcPr>
            <w:tcW w:w="1944" w:type="pct"/>
            <w:tcBorders>
              <w:tl2br w:val="nil"/>
              <w:tr2bl w:val="nil"/>
            </w:tcBorders>
            <w:noWrap/>
            <w:vAlign w:val="center"/>
          </w:tcPr>
          <w:p w14:paraId="45A3DDD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6.28</w:t>
            </w:r>
          </w:p>
        </w:tc>
      </w:tr>
      <w:tr w14:paraId="57D6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4DD1DE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w:t>
            </w:r>
          </w:p>
        </w:tc>
        <w:tc>
          <w:tcPr>
            <w:tcW w:w="1970" w:type="pct"/>
            <w:tcBorders>
              <w:tl2br w:val="nil"/>
              <w:tr2bl w:val="nil"/>
            </w:tcBorders>
            <w:noWrap/>
            <w:vAlign w:val="center"/>
          </w:tcPr>
          <w:p w14:paraId="536716F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5.88E-02</w:t>
            </w:r>
          </w:p>
        </w:tc>
        <w:tc>
          <w:tcPr>
            <w:tcW w:w="1944" w:type="pct"/>
            <w:tcBorders>
              <w:tl2br w:val="nil"/>
              <w:tr2bl w:val="nil"/>
            </w:tcBorders>
            <w:noWrap/>
            <w:vAlign w:val="center"/>
          </w:tcPr>
          <w:p w14:paraId="6759867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6.53</w:t>
            </w:r>
          </w:p>
        </w:tc>
      </w:tr>
      <w:tr w14:paraId="400C5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185593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1970" w:type="pct"/>
            <w:tcBorders>
              <w:tl2br w:val="nil"/>
              <w:tr2bl w:val="nil"/>
            </w:tcBorders>
            <w:noWrap/>
            <w:vAlign w:val="center"/>
          </w:tcPr>
          <w:p w14:paraId="210BC7D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6.06E-02</w:t>
            </w:r>
          </w:p>
        </w:tc>
        <w:tc>
          <w:tcPr>
            <w:tcW w:w="1944" w:type="pct"/>
            <w:tcBorders>
              <w:tl2br w:val="nil"/>
              <w:tr2bl w:val="nil"/>
            </w:tcBorders>
            <w:noWrap/>
            <w:vAlign w:val="center"/>
          </w:tcPr>
          <w:p w14:paraId="0CE1628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6.74</w:t>
            </w:r>
          </w:p>
        </w:tc>
      </w:tr>
      <w:tr w14:paraId="0EE77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C9A710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375</w:t>
            </w:r>
          </w:p>
        </w:tc>
        <w:tc>
          <w:tcPr>
            <w:tcW w:w="1970" w:type="pct"/>
            <w:tcBorders>
              <w:tl2br w:val="nil"/>
              <w:tr2bl w:val="nil"/>
            </w:tcBorders>
            <w:noWrap/>
            <w:vAlign w:val="center"/>
          </w:tcPr>
          <w:p w14:paraId="0E180B4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6.13E-02</w:t>
            </w:r>
          </w:p>
        </w:tc>
        <w:tc>
          <w:tcPr>
            <w:tcW w:w="1944" w:type="pct"/>
            <w:tcBorders>
              <w:tl2br w:val="nil"/>
              <w:tr2bl w:val="nil"/>
            </w:tcBorders>
            <w:noWrap/>
            <w:vAlign w:val="center"/>
          </w:tcPr>
          <w:p w14:paraId="7F74D7C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6.81</w:t>
            </w:r>
          </w:p>
        </w:tc>
      </w:tr>
      <w:tr w14:paraId="11B41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B63ED3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970" w:type="pct"/>
            <w:tcBorders>
              <w:tl2br w:val="nil"/>
              <w:tr2bl w:val="nil"/>
            </w:tcBorders>
            <w:noWrap/>
            <w:vAlign w:val="center"/>
          </w:tcPr>
          <w:p w14:paraId="2411764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6.23E-02</w:t>
            </w:r>
          </w:p>
        </w:tc>
        <w:tc>
          <w:tcPr>
            <w:tcW w:w="1944" w:type="pct"/>
            <w:tcBorders>
              <w:tl2br w:val="nil"/>
              <w:tr2bl w:val="nil"/>
            </w:tcBorders>
            <w:noWrap/>
            <w:vAlign w:val="center"/>
          </w:tcPr>
          <w:p w14:paraId="11D9BF4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6.92</w:t>
            </w:r>
          </w:p>
        </w:tc>
      </w:tr>
      <w:tr w14:paraId="16B33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1E8D3F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425</w:t>
            </w:r>
          </w:p>
        </w:tc>
        <w:tc>
          <w:tcPr>
            <w:tcW w:w="1970" w:type="pct"/>
            <w:tcBorders>
              <w:tl2br w:val="nil"/>
              <w:tr2bl w:val="nil"/>
            </w:tcBorders>
            <w:noWrap/>
            <w:vAlign w:val="center"/>
          </w:tcPr>
          <w:p w14:paraId="1FE9E85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6.23E-02</w:t>
            </w:r>
          </w:p>
        </w:tc>
        <w:tc>
          <w:tcPr>
            <w:tcW w:w="1944" w:type="pct"/>
            <w:tcBorders>
              <w:tl2br w:val="nil"/>
              <w:tr2bl w:val="nil"/>
            </w:tcBorders>
            <w:noWrap/>
            <w:vAlign w:val="center"/>
          </w:tcPr>
          <w:p w14:paraId="167D77D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6.93</w:t>
            </w:r>
          </w:p>
        </w:tc>
      </w:tr>
      <w:tr w14:paraId="74B84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26B6D3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437</w:t>
            </w:r>
          </w:p>
        </w:tc>
        <w:tc>
          <w:tcPr>
            <w:tcW w:w="1970" w:type="pct"/>
            <w:tcBorders>
              <w:tl2br w:val="nil"/>
              <w:tr2bl w:val="nil"/>
            </w:tcBorders>
            <w:noWrap/>
            <w:vAlign w:val="center"/>
          </w:tcPr>
          <w:p w14:paraId="381FB18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6.24E-02</w:t>
            </w:r>
          </w:p>
        </w:tc>
        <w:tc>
          <w:tcPr>
            <w:tcW w:w="1944" w:type="pct"/>
            <w:tcBorders>
              <w:tl2br w:val="nil"/>
              <w:tr2bl w:val="nil"/>
            </w:tcBorders>
            <w:noWrap/>
            <w:vAlign w:val="center"/>
          </w:tcPr>
          <w:p w14:paraId="3810747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6.93</w:t>
            </w:r>
          </w:p>
        </w:tc>
      </w:tr>
      <w:tr w14:paraId="30DBE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4" w:type="pct"/>
            <w:tcBorders>
              <w:tl2br w:val="nil"/>
              <w:tr2bl w:val="nil"/>
            </w:tcBorders>
            <w:noWrap/>
            <w:vAlign w:val="center"/>
          </w:tcPr>
          <w:p w14:paraId="6FEC488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1970" w:type="pct"/>
            <w:tcBorders>
              <w:tl2br w:val="nil"/>
              <w:tr2bl w:val="nil"/>
            </w:tcBorders>
            <w:noWrap/>
            <w:vAlign w:val="center"/>
          </w:tcPr>
          <w:p w14:paraId="710FAB3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6.23E-02</w:t>
            </w:r>
          </w:p>
        </w:tc>
        <w:tc>
          <w:tcPr>
            <w:tcW w:w="1944" w:type="pct"/>
            <w:tcBorders>
              <w:tl2br w:val="nil"/>
              <w:tr2bl w:val="nil"/>
            </w:tcBorders>
            <w:noWrap/>
            <w:vAlign w:val="center"/>
          </w:tcPr>
          <w:p w14:paraId="266E1F9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6.92</w:t>
            </w:r>
          </w:p>
        </w:tc>
      </w:tr>
      <w:tr w14:paraId="239F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0E9315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475</w:t>
            </w:r>
          </w:p>
        </w:tc>
        <w:tc>
          <w:tcPr>
            <w:tcW w:w="1970" w:type="pct"/>
            <w:tcBorders>
              <w:tl2br w:val="nil"/>
              <w:tr2bl w:val="nil"/>
            </w:tcBorders>
            <w:noWrap/>
            <w:vAlign w:val="center"/>
          </w:tcPr>
          <w:p w14:paraId="7D2208F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6.20E-02</w:t>
            </w:r>
          </w:p>
        </w:tc>
        <w:tc>
          <w:tcPr>
            <w:tcW w:w="1944" w:type="pct"/>
            <w:tcBorders>
              <w:tl2br w:val="nil"/>
              <w:tr2bl w:val="nil"/>
            </w:tcBorders>
            <w:noWrap/>
            <w:vAlign w:val="center"/>
          </w:tcPr>
          <w:p w14:paraId="053DE40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6.88</w:t>
            </w:r>
          </w:p>
        </w:tc>
      </w:tr>
      <w:tr w14:paraId="392027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F21E0E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970" w:type="pct"/>
            <w:tcBorders>
              <w:tl2br w:val="nil"/>
              <w:tr2bl w:val="nil"/>
            </w:tcBorders>
            <w:noWrap/>
            <w:vAlign w:val="center"/>
          </w:tcPr>
          <w:p w14:paraId="2377842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6.14E-02</w:t>
            </w:r>
          </w:p>
        </w:tc>
        <w:tc>
          <w:tcPr>
            <w:tcW w:w="1944" w:type="pct"/>
            <w:tcBorders>
              <w:tl2br w:val="nil"/>
              <w:tr2bl w:val="nil"/>
            </w:tcBorders>
            <w:noWrap/>
            <w:vAlign w:val="center"/>
          </w:tcPr>
          <w:p w14:paraId="26F1DCE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6.82</w:t>
            </w:r>
          </w:p>
        </w:tc>
      </w:tr>
      <w:tr w14:paraId="51C57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9C68C7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525</w:t>
            </w:r>
          </w:p>
        </w:tc>
        <w:tc>
          <w:tcPr>
            <w:tcW w:w="1970" w:type="pct"/>
            <w:tcBorders>
              <w:tl2br w:val="nil"/>
              <w:tr2bl w:val="nil"/>
            </w:tcBorders>
            <w:noWrap/>
            <w:vAlign w:val="center"/>
          </w:tcPr>
          <w:p w14:paraId="5DA33A9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6.08E-02</w:t>
            </w:r>
          </w:p>
        </w:tc>
        <w:tc>
          <w:tcPr>
            <w:tcW w:w="1944" w:type="pct"/>
            <w:tcBorders>
              <w:tl2br w:val="nil"/>
              <w:tr2bl w:val="nil"/>
            </w:tcBorders>
            <w:noWrap/>
            <w:vAlign w:val="center"/>
          </w:tcPr>
          <w:p w14:paraId="7D5073E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w:t>
            </w:r>
          </w:p>
        </w:tc>
      </w:tr>
      <w:tr w14:paraId="3A98F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2448FF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550</w:t>
            </w:r>
          </w:p>
        </w:tc>
        <w:tc>
          <w:tcPr>
            <w:tcW w:w="1970" w:type="pct"/>
            <w:tcBorders>
              <w:tl2br w:val="nil"/>
              <w:tr2bl w:val="nil"/>
            </w:tcBorders>
            <w:noWrap/>
            <w:vAlign w:val="center"/>
          </w:tcPr>
          <w:p w14:paraId="44E136D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6.00E-02</w:t>
            </w:r>
          </w:p>
        </w:tc>
        <w:tc>
          <w:tcPr>
            <w:tcW w:w="1944" w:type="pct"/>
            <w:tcBorders>
              <w:tl2br w:val="nil"/>
              <w:tr2bl w:val="nil"/>
            </w:tcBorders>
            <w:noWrap/>
            <w:vAlign w:val="center"/>
          </w:tcPr>
          <w:p w14:paraId="73ABEFB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6.66</w:t>
            </w:r>
          </w:p>
        </w:tc>
      </w:tr>
      <w:tr w14:paraId="157F3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E82F38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575</w:t>
            </w:r>
          </w:p>
        </w:tc>
        <w:tc>
          <w:tcPr>
            <w:tcW w:w="1970" w:type="pct"/>
            <w:tcBorders>
              <w:tl2br w:val="nil"/>
              <w:tr2bl w:val="nil"/>
            </w:tcBorders>
            <w:noWrap/>
            <w:vAlign w:val="center"/>
          </w:tcPr>
          <w:p w14:paraId="1FDBAC5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6.00E-02</w:t>
            </w:r>
          </w:p>
        </w:tc>
        <w:tc>
          <w:tcPr>
            <w:tcW w:w="1944" w:type="pct"/>
            <w:tcBorders>
              <w:tl2br w:val="nil"/>
              <w:tr2bl w:val="nil"/>
            </w:tcBorders>
            <w:noWrap/>
            <w:vAlign w:val="center"/>
          </w:tcPr>
          <w:p w14:paraId="694AEFB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6.67</w:t>
            </w:r>
          </w:p>
        </w:tc>
      </w:tr>
      <w:tr w14:paraId="05983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AD0EB0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w:t>
            </w:r>
          </w:p>
        </w:tc>
        <w:tc>
          <w:tcPr>
            <w:tcW w:w="1970" w:type="pct"/>
            <w:tcBorders>
              <w:tl2br w:val="nil"/>
              <w:tr2bl w:val="nil"/>
            </w:tcBorders>
            <w:noWrap/>
            <w:vAlign w:val="center"/>
          </w:tcPr>
          <w:p w14:paraId="086FA00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6.04E-02</w:t>
            </w:r>
          </w:p>
        </w:tc>
        <w:tc>
          <w:tcPr>
            <w:tcW w:w="1944" w:type="pct"/>
            <w:tcBorders>
              <w:tl2br w:val="nil"/>
              <w:tr2bl w:val="nil"/>
            </w:tcBorders>
            <w:noWrap/>
            <w:vAlign w:val="center"/>
          </w:tcPr>
          <w:p w14:paraId="634A140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6.71</w:t>
            </w:r>
          </w:p>
        </w:tc>
      </w:tr>
      <w:tr w14:paraId="005B5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D16E53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c>
          <w:tcPr>
            <w:tcW w:w="1970" w:type="pct"/>
            <w:tcBorders>
              <w:tl2br w:val="nil"/>
              <w:tr2bl w:val="nil"/>
            </w:tcBorders>
            <w:noWrap/>
            <w:vAlign w:val="center"/>
          </w:tcPr>
          <w:p w14:paraId="5DA7C7F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6.07E-02</w:t>
            </w:r>
          </w:p>
        </w:tc>
        <w:tc>
          <w:tcPr>
            <w:tcW w:w="1944" w:type="pct"/>
            <w:tcBorders>
              <w:tl2br w:val="nil"/>
              <w:tr2bl w:val="nil"/>
            </w:tcBorders>
            <w:noWrap/>
            <w:vAlign w:val="center"/>
          </w:tcPr>
          <w:p w14:paraId="3B083AE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w:t>
            </w:r>
          </w:p>
        </w:tc>
      </w:tr>
      <w:tr w14:paraId="7D717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D28E87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650</w:t>
            </w:r>
          </w:p>
        </w:tc>
        <w:tc>
          <w:tcPr>
            <w:tcW w:w="1970" w:type="pct"/>
            <w:tcBorders>
              <w:tl2br w:val="nil"/>
              <w:tr2bl w:val="nil"/>
            </w:tcBorders>
            <w:noWrap/>
            <w:vAlign w:val="center"/>
          </w:tcPr>
          <w:p w14:paraId="5E366AB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6.10E-02</w:t>
            </w:r>
          </w:p>
        </w:tc>
        <w:tc>
          <w:tcPr>
            <w:tcW w:w="1944" w:type="pct"/>
            <w:tcBorders>
              <w:tl2br w:val="nil"/>
              <w:tr2bl w:val="nil"/>
            </w:tcBorders>
            <w:noWrap/>
            <w:vAlign w:val="center"/>
          </w:tcPr>
          <w:p w14:paraId="582534B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6.77</w:t>
            </w:r>
          </w:p>
        </w:tc>
      </w:tr>
      <w:tr w14:paraId="0B67E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4EB108A">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w:t>
            </w:r>
          </w:p>
        </w:tc>
        <w:tc>
          <w:tcPr>
            <w:tcW w:w="1970" w:type="pct"/>
            <w:tcBorders>
              <w:tl2br w:val="nil"/>
              <w:tr2bl w:val="nil"/>
            </w:tcBorders>
            <w:noWrap/>
            <w:vAlign w:val="center"/>
          </w:tcPr>
          <w:p w14:paraId="6D42080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6.11E-02</w:t>
            </w:r>
          </w:p>
        </w:tc>
        <w:tc>
          <w:tcPr>
            <w:tcW w:w="1944" w:type="pct"/>
            <w:tcBorders>
              <w:tl2br w:val="nil"/>
              <w:tr2bl w:val="nil"/>
            </w:tcBorders>
            <w:noWrap/>
            <w:vAlign w:val="center"/>
          </w:tcPr>
          <w:p w14:paraId="07F9919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6.79</w:t>
            </w:r>
          </w:p>
        </w:tc>
      </w:tr>
      <w:tr w14:paraId="7B80E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360EF7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w:t>
            </w:r>
          </w:p>
        </w:tc>
        <w:tc>
          <w:tcPr>
            <w:tcW w:w="1970" w:type="pct"/>
            <w:tcBorders>
              <w:tl2br w:val="nil"/>
              <w:tr2bl w:val="nil"/>
            </w:tcBorders>
            <w:noWrap/>
            <w:vAlign w:val="center"/>
          </w:tcPr>
          <w:p w14:paraId="472D479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6.12E-02</w:t>
            </w:r>
          </w:p>
        </w:tc>
        <w:tc>
          <w:tcPr>
            <w:tcW w:w="1944" w:type="pct"/>
            <w:tcBorders>
              <w:tl2br w:val="nil"/>
              <w:tr2bl w:val="nil"/>
            </w:tcBorders>
            <w:noWrap/>
            <w:vAlign w:val="center"/>
          </w:tcPr>
          <w:p w14:paraId="22B0618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6.81</w:t>
            </w:r>
          </w:p>
        </w:tc>
      </w:tr>
      <w:tr w14:paraId="2097E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B92E32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725</w:t>
            </w:r>
          </w:p>
        </w:tc>
        <w:tc>
          <w:tcPr>
            <w:tcW w:w="1970" w:type="pct"/>
            <w:tcBorders>
              <w:tl2br w:val="nil"/>
              <w:tr2bl w:val="nil"/>
            </w:tcBorders>
            <w:noWrap/>
            <w:vAlign w:val="center"/>
          </w:tcPr>
          <w:p w14:paraId="2C7D0F0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6.13E-02</w:t>
            </w:r>
          </w:p>
        </w:tc>
        <w:tc>
          <w:tcPr>
            <w:tcW w:w="1944" w:type="pct"/>
            <w:tcBorders>
              <w:tl2br w:val="nil"/>
              <w:tr2bl w:val="nil"/>
            </w:tcBorders>
            <w:noWrap/>
            <w:vAlign w:val="center"/>
          </w:tcPr>
          <w:p w14:paraId="5E5339A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6.81</w:t>
            </w:r>
          </w:p>
        </w:tc>
      </w:tr>
      <w:tr w14:paraId="02028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B77237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w:t>
            </w:r>
          </w:p>
        </w:tc>
        <w:tc>
          <w:tcPr>
            <w:tcW w:w="1970" w:type="pct"/>
            <w:tcBorders>
              <w:tl2br w:val="nil"/>
              <w:tr2bl w:val="nil"/>
            </w:tcBorders>
            <w:noWrap/>
            <w:vAlign w:val="center"/>
          </w:tcPr>
          <w:p w14:paraId="3391DA9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6.13E-02</w:t>
            </w:r>
          </w:p>
        </w:tc>
        <w:tc>
          <w:tcPr>
            <w:tcW w:w="1944" w:type="pct"/>
            <w:tcBorders>
              <w:tl2br w:val="nil"/>
              <w:tr2bl w:val="nil"/>
            </w:tcBorders>
            <w:noWrap/>
            <w:vAlign w:val="center"/>
          </w:tcPr>
          <w:p w14:paraId="1D3D3EC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6.81</w:t>
            </w:r>
          </w:p>
        </w:tc>
      </w:tr>
      <w:tr w14:paraId="0424C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FBE306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775</w:t>
            </w:r>
          </w:p>
        </w:tc>
        <w:tc>
          <w:tcPr>
            <w:tcW w:w="1970" w:type="pct"/>
            <w:tcBorders>
              <w:tl2br w:val="nil"/>
              <w:tr2bl w:val="nil"/>
            </w:tcBorders>
            <w:noWrap/>
            <w:vAlign w:val="center"/>
          </w:tcPr>
          <w:p w14:paraId="4997279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6.13E-02</w:t>
            </w:r>
          </w:p>
        </w:tc>
        <w:tc>
          <w:tcPr>
            <w:tcW w:w="1944" w:type="pct"/>
            <w:tcBorders>
              <w:tl2br w:val="nil"/>
              <w:tr2bl w:val="nil"/>
            </w:tcBorders>
            <w:noWrap/>
            <w:vAlign w:val="center"/>
          </w:tcPr>
          <w:p w14:paraId="7A12FCC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6.81</w:t>
            </w:r>
          </w:p>
        </w:tc>
      </w:tr>
      <w:tr w14:paraId="7AB0F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0C360A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800</w:t>
            </w:r>
          </w:p>
        </w:tc>
        <w:tc>
          <w:tcPr>
            <w:tcW w:w="1970" w:type="pct"/>
            <w:tcBorders>
              <w:tl2br w:val="nil"/>
              <w:tr2bl w:val="nil"/>
            </w:tcBorders>
            <w:noWrap/>
            <w:vAlign w:val="center"/>
          </w:tcPr>
          <w:p w14:paraId="46049D9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6.12E-02</w:t>
            </w:r>
          </w:p>
        </w:tc>
        <w:tc>
          <w:tcPr>
            <w:tcW w:w="1944" w:type="pct"/>
            <w:tcBorders>
              <w:tl2br w:val="nil"/>
              <w:tr2bl w:val="nil"/>
            </w:tcBorders>
            <w:noWrap/>
            <w:vAlign w:val="center"/>
          </w:tcPr>
          <w:p w14:paraId="059114E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6.80</w:t>
            </w:r>
          </w:p>
        </w:tc>
      </w:tr>
      <w:tr w14:paraId="7B70D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164904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825</w:t>
            </w:r>
          </w:p>
        </w:tc>
        <w:tc>
          <w:tcPr>
            <w:tcW w:w="1970" w:type="pct"/>
            <w:tcBorders>
              <w:tl2br w:val="nil"/>
              <w:tr2bl w:val="nil"/>
            </w:tcBorders>
            <w:noWrap/>
            <w:vAlign w:val="center"/>
          </w:tcPr>
          <w:p w14:paraId="3FFB91C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6.11E-02</w:t>
            </w:r>
          </w:p>
        </w:tc>
        <w:tc>
          <w:tcPr>
            <w:tcW w:w="1944" w:type="pct"/>
            <w:tcBorders>
              <w:tl2br w:val="nil"/>
              <w:tr2bl w:val="nil"/>
            </w:tcBorders>
            <w:noWrap/>
            <w:vAlign w:val="center"/>
          </w:tcPr>
          <w:p w14:paraId="1942D0D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6.79</w:t>
            </w:r>
          </w:p>
        </w:tc>
      </w:tr>
      <w:tr w14:paraId="28425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83F2A5A">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850</w:t>
            </w:r>
          </w:p>
        </w:tc>
        <w:tc>
          <w:tcPr>
            <w:tcW w:w="1970" w:type="pct"/>
            <w:tcBorders>
              <w:tl2br w:val="nil"/>
              <w:tr2bl w:val="nil"/>
            </w:tcBorders>
            <w:noWrap/>
            <w:vAlign w:val="center"/>
          </w:tcPr>
          <w:p w14:paraId="1BD5260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6.10E-02</w:t>
            </w:r>
          </w:p>
        </w:tc>
        <w:tc>
          <w:tcPr>
            <w:tcW w:w="1944" w:type="pct"/>
            <w:tcBorders>
              <w:tl2br w:val="nil"/>
              <w:tr2bl w:val="nil"/>
            </w:tcBorders>
            <w:noWrap/>
            <w:vAlign w:val="center"/>
          </w:tcPr>
          <w:p w14:paraId="39080B5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6.78</w:t>
            </w:r>
          </w:p>
        </w:tc>
      </w:tr>
      <w:tr w14:paraId="58D7D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DFAE89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875</w:t>
            </w:r>
          </w:p>
        </w:tc>
        <w:tc>
          <w:tcPr>
            <w:tcW w:w="1970" w:type="pct"/>
            <w:tcBorders>
              <w:tl2br w:val="nil"/>
              <w:tr2bl w:val="nil"/>
            </w:tcBorders>
            <w:noWrap/>
            <w:vAlign w:val="center"/>
          </w:tcPr>
          <w:p w14:paraId="2055683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6.09E-02</w:t>
            </w:r>
          </w:p>
        </w:tc>
        <w:tc>
          <w:tcPr>
            <w:tcW w:w="1944" w:type="pct"/>
            <w:tcBorders>
              <w:tl2br w:val="nil"/>
              <w:tr2bl w:val="nil"/>
            </w:tcBorders>
            <w:noWrap/>
            <w:vAlign w:val="center"/>
          </w:tcPr>
          <w:p w14:paraId="64D1533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6.77</w:t>
            </w:r>
          </w:p>
        </w:tc>
      </w:tr>
      <w:tr w14:paraId="0193A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7F97C6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1970" w:type="pct"/>
            <w:tcBorders>
              <w:tl2br w:val="nil"/>
              <w:tr2bl w:val="nil"/>
            </w:tcBorders>
            <w:noWrap/>
            <w:vAlign w:val="center"/>
          </w:tcPr>
          <w:p w14:paraId="6F21D1B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6.07E-02</w:t>
            </w:r>
          </w:p>
        </w:tc>
        <w:tc>
          <w:tcPr>
            <w:tcW w:w="1944" w:type="pct"/>
            <w:tcBorders>
              <w:tl2br w:val="nil"/>
              <w:tr2bl w:val="nil"/>
            </w:tcBorders>
            <w:noWrap/>
            <w:vAlign w:val="center"/>
          </w:tcPr>
          <w:p w14:paraId="74F3028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6.75</w:t>
            </w:r>
          </w:p>
        </w:tc>
      </w:tr>
      <w:tr w14:paraId="2C546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365ACE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925</w:t>
            </w:r>
          </w:p>
        </w:tc>
        <w:tc>
          <w:tcPr>
            <w:tcW w:w="1970" w:type="pct"/>
            <w:tcBorders>
              <w:tl2br w:val="nil"/>
              <w:tr2bl w:val="nil"/>
            </w:tcBorders>
            <w:noWrap/>
            <w:vAlign w:val="center"/>
          </w:tcPr>
          <w:p w14:paraId="29A3D80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6.06E-02</w:t>
            </w:r>
          </w:p>
        </w:tc>
        <w:tc>
          <w:tcPr>
            <w:tcW w:w="1944" w:type="pct"/>
            <w:tcBorders>
              <w:tl2br w:val="nil"/>
              <w:tr2bl w:val="nil"/>
            </w:tcBorders>
            <w:noWrap/>
            <w:vAlign w:val="center"/>
          </w:tcPr>
          <w:p w14:paraId="6AFCB9B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6.73</w:t>
            </w:r>
          </w:p>
        </w:tc>
      </w:tr>
      <w:tr w14:paraId="1F24C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FBAA2D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950</w:t>
            </w:r>
          </w:p>
        </w:tc>
        <w:tc>
          <w:tcPr>
            <w:tcW w:w="1970" w:type="pct"/>
            <w:tcBorders>
              <w:tl2br w:val="nil"/>
              <w:tr2bl w:val="nil"/>
            </w:tcBorders>
            <w:noWrap/>
            <w:vAlign w:val="center"/>
          </w:tcPr>
          <w:p w14:paraId="2235D71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6.04E-02</w:t>
            </w:r>
          </w:p>
        </w:tc>
        <w:tc>
          <w:tcPr>
            <w:tcW w:w="1944" w:type="pct"/>
            <w:tcBorders>
              <w:tl2br w:val="nil"/>
              <w:tr2bl w:val="nil"/>
            </w:tcBorders>
            <w:noWrap/>
            <w:vAlign w:val="center"/>
          </w:tcPr>
          <w:p w14:paraId="5B9B1E7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6.71</w:t>
            </w:r>
          </w:p>
        </w:tc>
      </w:tr>
      <w:tr w14:paraId="4BA28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6E953A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975</w:t>
            </w:r>
          </w:p>
        </w:tc>
        <w:tc>
          <w:tcPr>
            <w:tcW w:w="1970" w:type="pct"/>
            <w:tcBorders>
              <w:tl2br w:val="nil"/>
              <w:tr2bl w:val="nil"/>
            </w:tcBorders>
            <w:noWrap/>
            <w:vAlign w:val="center"/>
          </w:tcPr>
          <w:p w14:paraId="3484A45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6.02E-02</w:t>
            </w:r>
          </w:p>
        </w:tc>
        <w:tc>
          <w:tcPr>
            <w:tcW w:w="1944" w:type="pct"/>
            <w:tcBorders>
              <w:tl2br w:val="nil"/>
              <w:tr2bl w:val="nil"/>
            </w:tcBorders>
            <w:noWrap/>
            <w:vAlign w:val="center"/>
          </w:tcPr>
          <w:p w14:paraId="45CDE55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6.69</w:t>
            </w:r>
          </w:p>
        </w:tc>
      </w:tr>
      <w:tr w14:paraId="68937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FDCB75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970" w:type="pct"/>
            <w:tcBorders>
              <w:tl2br w:val="nil"/>
              <w:tr2bl w:val="nil"/>
            </w:tcBorders>
            <w:noWrap/>
            <w:vAlign w:val="center"/>
          </w:tcPr>
          <w:p w14:paraId="6128009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6.00E-02</w:t>
            </w:r>
          </w:p>
        </w:tc>
        <w:tc>
          <w:tcPr>
            <w:tcW w:w="1944" w:type="pct"/>
            <w:tcBorders>
              <w:tl2br w:val="nil"/>
              <w:tr2bl w:val="nil"/>
            </w:tcBorders>
            <w:noWrap/>
            <w:vAlign w:val="center"/>
          </w:tcPr>
          <w:p w14:paraId="27F5FD6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6.67</w:t>
            </w:r>
          </w:p>
        </w:tc>
      </w:tr>
      <w:tr w14:paraId="497C5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6DAD8B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1025</w:t>
            </w:r>
          </w:p>
        </w:tc>
        <w:tc>
          <w:tcPr>
            <w:tcW w:w="1970" w:type="pct"/>
            <w:tcBorders>
              <w:tl2br w:val="nil"/>
              <w:tr2bl w:val="nil"/>
            </w:tcBorders>
            <w:noWrap/>
            <w:vAlign w:val="center"/>
          </w:tcPr>
          <w:p w14:paraId="155D135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5.98E-02</w:t>
            </w:r>
          </w:p>
        </w:tc>
        <w:tc>
          <w:tcPr>
            <w:tcW w:w="1944" w:type="pct"/>
            <w:tcBorders>
              <w:tl2br w:val="nil"/>
              <w:tr2bl w:val="nil"/>
            </w:tcBorders>
            <w:noWrap/>
            <w:vAlign w:val="center"/>
          </w:tcPr>
          <w:p w14:paraId="2A5BDC5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6.64</w:t>
            </w:r>
          </w:p>
        </w:tc>
      </w:tr>
      <w:tr w14:paraId="62CCC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3A1499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1050</w:t>
            </w:r>
          </w:p>
        </w:tc>
        <w:tc>
          <w:tcPr>
            <w:tcW w:w="1970" w:type="pct"/>
            <w:tcBorders>
              <w:tl2br w:val="nil"/>
              <w:tr2bl w:val="nil"/>
            </w:tcBorders>
            <w:noWrap/>
            <w:vAlign w:val="center"/>
          </w:tcPr>
          <w:p w14:paraId="27A2D26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5.96E-02</w:t>
            </w:r>
          </w:p>
        </w:tc>
        <w:tc>
          <w:tcPr>
            <w:tcW w:w="1944" w:type="pct"/>
            <w:tcBorders>
              <w:tl2br w:val="nil"/>
              <w:tr2bl w:val="nil"/>
            </w:tcBorders>
            <w:noWrap/>
            <w:vAlign w:val="center"/>
          </w:tcPr>
          <w:p w14:paraId="6449A3D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6.62</w:t>
            </w:r>
          </w:p>
        </w:tc>
      </w:tr>
      <w:tr w14:paraId="0296B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120355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1075</w:t>
            </w:r>
          </w:p>
        </w:tc>
        <w:tc>
          <w:tcPr>
            <w:tcW w:w="1970" w:type="pct"/>
            <w:tcBorders>
              <w:tl2br w:val="nil"/>
              <w:tr2bl w:val="nil"/>
            </w:tcBorders>
            <w:noWrap/>
            <w:vAlign w:val="center"/>
          </w:tcPr>
          <w:p w14:paraId="4701860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5.93E-02</w:t>
            </w:r>
          </w:p>
        </w:tc>
        <w:tc>
          <w:tcPr>
            <w:tcW w:w="1944" w:type="pct"/>
            <w:tcBorders>
              <w:tl2br w:val="nil"/>
              <w:tr2bl w:val="nil"/>
            </w:tcBorders>
            <w:noWrap/>
            <w:vAlign w:val="center"/>
          </w:tcPr>
          <w:p w14:paraId="51A4312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6.59</w:t>
            </w:r>
          </w:p>
        </w:tc>
      </w:tr>
      <w:tr w14:paraId="79E0E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38BB5B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1100</w:t>
            </w:r>
          </w:p>
        </w:tc>
        <w:tc>
          <w:tcPr>
            <w:tcW w:w="1970" w:type="pct"/>
            <w:tcBorders>
              <w:tl2br w:val="nil"/>
              <w:tr2bl w:val="nil"/>
            </w:tcBorders>
            <w:noWrap/>
            <w:vAlign w:val="center"/>
          </w:tcPr>
          <w:p w14:paraId="371860A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5.90E-02</w:t>
            </w:r>
          </w:p>
        </w:tc>
        <w:tc>
          <w:tcPr>
            <w:tcW w:w="1944" w:type="pct"/>
            <w:tcBorders>
              <w:tl2br w:val="nil"/>
              <w:tr2bl w:val="nil"/>
            </w:tcBorders>
            <w:noWrap/>
            <w:vAlign w:val="center"/>
          </w:tcPr>
          <w:p w14:paraId="333AD32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6.56</w:t>
            </w:r>
          </w:p>
        </w:tc>
      </w:tr>
      <w:tr w14:paraId="468C1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D39160A">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1125</w:t>
            </w:r>
          </w:p>
        </w:tc>
        <w:tc>
          <w:tcPr>
            <w:tcW w:w="1970" w:type="pct"/>
            <w:tcBorders>
              <w:tl2br w:val="nil"/>
              <w:tr2bl w:val="nil"/>
            </w:tcBorders>
            <w:noWrap/>
            <w:vAlign w:val="center"/>
          </w:tcPr>
          <w:p w14:paraId="10CF8AA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5.88E-02</w:t>
            </w:r>
          </w:p>
        </w:tc>
        <w:tc>
          <w:tcPr>
            <w:tcW w:w="1944" w:type="pct"/>
            <w:tcBorders>
              <w:tl2br w:val="nil"/>
              <w:tr2bl w:val="nil"/>
            </w:tcBorders>
            <w:noWrap/>
            <w:vAlign w:val="center"/>
          </w:tcPr>
          <w:p w14:paraId="215CD74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6.53</w:t>
            </w:r>
          </w:p>
        </w:tc>
      </w:tr>
      <w:tr w14:paraId="265B7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57E40D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1150</w:t>
            </w:r>
          </w:p>
        </w:tc>
        <w:tc>
          <w:tcPr>
            <w:tcW w:w="1970" w:type="pct"/>
            <w:tcBorders>
              <w:tl2br w:val="nil"/>
              <w:tr2bl w:val="nil"/>
            </w:tcBorders>
            <w:noWrap/>
            <w:vAlign w:val="center"/>
          </w:tcPr>
          <w:p w14:paraId="7E51548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5.85E-02</w:t>
            </w:r>
          </w:p>
        </w:tc>
        <w:tc>
          <w:tcPr>
            <w:tcW w:w="1944" w:type="pct"/>
            <w:tcBorders>
              <w:tl2br w:val="nil"/>
              <w:tr2bl w:val="nil"/>
            </w:tcBorders>
            <w:noWrap/>
            <w:vAlign w:val="center"/>
          </w:tcPr>
          <w:p w14:paraId="020579B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6.50</w:t>
            </w:r>
          </w:p>
        </w:tc>
      </w:tr>
      <w:tr w14:paraId="4826F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1ABE28A">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1175</w:t>
            </w:r>
          </w:p>
        </w:tc>
        <w:tc>
          <w:tcPr>
            <w:tcW w:w="1970" w:type="pct"/>
            <w:tcBorders>
              <w:tl2br w:val="nil"/>
              <w:tr2bl w:val="nil"/>
            </w:tcBorders>
            <w:noWrap/>
            <w:vAlign w:val="center"/>
          </w:tcPr>
          <w:p w14:paraId="3775F9F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5.82E-02</w:t>
            </w:r>
          </w:p>
        </w:tc>
        <w:tc>
          <w:tcPr>
            <w:tcW w:w="1944" w:type="pct"/>
            <w:tcBorders>
              <w:tl2br w:val="nil"/>
              <w:tr2bl w:val="nil"/>
            </w:tcBorders>
            <w:noWrap/>
            <w:vAlign w:val="center"/>
          </w:tcPr>
          <w:p w14:paraId="6A435F1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6.47</w:t>
            </w:r>
          </w:p>
        </w:tc>
      </w:tr>
      <w:tr w14:paraId="1D905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A712D1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1970" w:type="pct"/>
            <w:tcBorders>
              <w:tl2br w:val="nil"/>
              <w:tr2bl w:val="nil"/>
            </w:tcBorders>
            <w:noWrap/>
            <w:vAlign w:val="center"/>
          </w:tcPr>
          <w:p w14:paraId="6DA931E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5.80E-02</w:t>
            </w:r>
          </w:p>
        </w:tc>
        <w:tc>
          <w:tcPr>
            <w:tcW w:w="1944" w:type="pct"/>
            <w:tcBorders>
              <w:tl2br w:val="nil"/>
              <w:tr2bl w:val="nil"/>
            </w:tcBorders>
            <w:noWrap/>
            <w:vAlign w:val="center"/>
          </w:tcPr>
          <w:p w14:paraId="6A3E9B8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6.44</w:t>
            </w:r>
          </w:p>
        </w:tc>
      </w:tr>
      <w:tr w14:paraId="3F91C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C089A1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1225</w:t>
            </w:r>
          </w:p>
        </w:tc>
        <w:tc>
          <w:tcPr>
            <w:tcW w:w="1970" w:type="pct"/>
            <w:tcBorders>
              <w:tl2br w:val="nil"/>
              <w:tr2bl w:val="nil"/>
            </w:tcBorders>
            <w:noWrap/>
            <w:vAlign w:val="center"/>
          </w:tcPr>
          <w:p w14:paraId="3C2F00B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5.77E-02</w:t>
            </w:r>
          </w:p>
        </w:tc>
        <w:tc>
          <w:tcPr>
            <w:tcW w:w="1944" w:type="pct"/>
            <w:tcBorders>
              <w:tl2br w:val="nil"/>
              <w:tr2bl w:val="nil"/>
            </w:tcBorders>
            <w:noWrap/>
            <w:vAlign w:val="center"/>
          </w:tcPr>
          <w:p w14:paraId="589B717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6.41</w:t>
            </w:r>
          </w:p>
        </w:tc>
      </w:tr>
      <w:tr w14:paraId="3DA358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EDC718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1250</w:t>
            </w:r>
          </w:p>
        </w:tc>
        <w:tc>
          <w:tcPr>
            <w:tcW w:w="1970" w:type="pct"/>
            <w:tcBorders>
              <w:tl2br w:val="nil"/>
              <w:tr2bl w:val="nil"/>
            </w:tcBorders>
            <w:noWrap/>
            <w:vAlign w:val="center"/>
          </w:tcPr>
          <w:p w14:paraId="27F5B6C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5.74E-02</w:t>
            </w:r>
          </w:p>
        </w:tc>
        <w:tc>
          <w:tcPr>
            <w:tcW w:w="1944" w:type="pct"/>
            <w:tcBorders>
              <w:tl2br w:val="nil"/>
              <w:tr2bl w:val="nil"/>
            </w:tcBorders>
            <w:noWrap/>
            <w:vAlign w:val="center"/>
          </w:tcPr>
          <w:p w14:paraId="662FCD3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6.38</w:t>
            </w:r>
          </w:p>
        </w:tc>
      </w:tr>
      <w:tr w14:paraId="4C448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1C923D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1275</w:t>
            </w:r>
          </w:p>
        </w:tc>
        <w:tc>
          <w:tcPr>
            <w:tcW w:w="1970" w:type="pct"/>
            <w:tcBorders>
              <w:tl2br w:val="nil"/>
              <w:tr2bl w:val="nil"/>
            </w:tcBorders>
            <w:noWrap/>
            <w:vAlign w:val="center"/>
          </w:tcPr>
          <w:p w14:paraId="31149D4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5.71E-02</w:t>
            </w:r>
          </w:p>
        </w:tc>
        <w:tc>
          <w:tcPr>
            <w:tcW w:w="1944" w:type="pct"/>
            <w:tcBorders>
              <w:tl2br w:val="nil"/>
              <w:tr2bl w:val="nil"/>
            </w:tcBorders>
            <w:noWrap/>
            <w:vAlign w:val="center"/>
          </w:tcPr>
          <w:p w14:paraId="33F62F8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6.35</w:t>
            </w:r>
          </w:p>
        </w:tc>
      </w:tr>
      <w:tr w14:paraId="5D14A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9B013F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1300</w:t>
            </w:r>
          </w:p>
        </w:tc>
        <w:tc>
          <w:tcPr>
            <w:tcW w:w="1970" w:type="pct"/>
            <w:tcBorders>
              <w:tl2br w:val="nil"/>
              <w:tr2bl w:val="nil"/>
            </w:tcBorders>
            <w:noWrap/>
            <w:vAlign w:val="center"/>
          </w:tcPr>
          <w:p w14:paraId="170DC13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5.69E-02</w:t>
            </w:r>
          </w:p>
        </w:tc>
        <w:tc>
          <w:tcPr>
            <w:tcW w:w="1944" w:type="pct"/>
            <w:tcBorders>
              <w:tl2br w:val="nil"/>
              <w:tr2bl w:val="nil"/>
            </w:tcBorders>
            <w:noWrap/>
            <w:vAlign w:val="center"/>
          </w:tcPr>
          <w:p w14:paraId="31093CF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6.32</w:t>
            </w:r>
          </w:p>
        </w:tc>
      </w:tr>
      <w:tr w14:paraId="313D9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74FF94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1325</w:t>
            </w:r>
          </w:p>
        </w:tc>
        <w:tc>
          <w:tcPr>
            <w:tcW w:w="1970" w:type="pct"/>
            <w:tcBorders>
              <w:tl2br w:val="nil"/>
              <w:tr2bl w:val="nil"/>
            </w:tcBorders>
            <w:noWrap/>
            <w:vAlign w:val="center"/>
          </w:tcPr>
          <w:p w14:paraId="077FD74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5.66E-02</w:t>
            </w:r>
          </w:p>
        </w:tc>
        <w:tc>
          <w:tcPr>
            <w:tcW w:w="1944" w:type="pct"/>
            <w:tcBorders>
              <w:tl2br w:val="nil"/>
              <w:tr2bl w:val="nil"/>
            </w:tcBorders>
            <w:noWrap/>
            <w:vAlign w:val="center"/>
          </w:tcPr>
          <w:p w14:paraId="41F592A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6.29</w:t>
            </w:r>
          </w:p>
        </w:tc>
      </w:tr>
      <w:tr w14:paraId="00570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93CF8B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1350</w:t>
            </w:r>
          </w:p>
        </w:tc>
        <w:tc>
          <w:tcPr>
            <w:tcW w:w="1970" w:type="pct"/>
            <w:tcBorders>
              <w:tl2br w:val="nil"/>
              <w:tr2bl w:val="nil"/>
            </w:tcBorders>
            <w:noWrap/>
            <w:vAlign w:val="center"/>
          </w:tcPr>
          <w:p w14:paraId="58FBC6D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5.64E-02</w:t>
            </w:r>
          </w:p>
        </w:tc>
        <w:tc>
          <w:tcPr>
            <w:tcW w:w="1944" w:type="pct"/>
            <w:tcBorders>
              <w:tl2br w:val="nil"/>
              <w:tr2bl w:val="nil"/>
            </w:tcBorders>
            <w:noWrap/>
            <w:vAlign w:val="center"/>
          </w:tcPr>
          <w:p w14:paraId="77A8C4F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6.26</w:t>
            </w:r>
          </w:p>
        </w:tc>
      </w:tr>
      <w:tr w14:paraId="15962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9A7792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1375</w:t>
            </w:r>
          </w:p>
        </w:tc>
        <w:tc>
          <w:tcPr>
            <w:tcW w:w="1970" w:type="pct"/>
            <w:tcBorders>
              <w:tl2br w:val="nil"/>
              <w:tr2bl w:val="nil"/>
            </w:tcBorders>
            <w:noWrap/>
            <w:vAlign w:val="center"/>
          </w:tcPr>
          <w:p w14:paraId="7DA2FD8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5.61E-02</w:t>
            </w:r>
          </w:p>
        </w:tc>
        <w:tc>
          <w:tcPr>
            <w:tcW w:w="1944" w:type="pct"/>
            <w:tcBorders>
              <w:tl2br w:val="nil"/>
              <w:tr2bl w:val="nil"/>
            </w:tcBorders>
            <w:noWrap/>
            <w:vAlign w:val="center"/>
          </w:tcPr>
          <w:p w14:paraId="203FECB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6.23</w:t>
            </w:r>
          </w:p>
        </w:tc>
      </w:tr>
      <w:tr w14:paraId="20B52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EAC7B1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w:t>
            </w:r>
          </w:p>
        </w:tc>
        <w:tc>
          <w:tcPr>
            <w:tcW w:w="1970" w:type="pct"/>
            <w:tcBorders>
              <w:tl2br w:val="nil"/>
              <w:tr2bl w:val="nil"/>
            </w:tcBorders>
            <w:noWrap/>
            <w:vAlign w:val="center"/>
          </w:tcPr>
          <w:p w14:paraId="49ED659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5.58E-02</w:t>
            </w:r>
          </w:p>
        </w:tc>
        <w:tc>
          <w:tcPr>
            <w:tcW w:w="1944" w:type="pct"/>
            <w:tcBorders>
              <w:tl2br w:val="nil"/>
              <w:tr2bl w:val="nil"/>
            </w:tcBorders>
            <w:noWrap/>
            <w:vAlign w:val="center"/>
          </w:tcPr>
          <w:p w14:paraId="5DCFCBC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6.20</w:t>
            </w:r>
          </w:p>
        </w:tc>
      </w:tr>
      <w:tr w14:paraId="611CD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E495E5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1425</w:t>
            </w:r>
          </w:p>
        </w:tc>
        <w:tc>
          <w:tcPr>
            <w:tcW w:w="1970" w:type="pct"/>
            <w:tcBorders>
              <w:tl2br w:val="nil"/>
              <w:tr2bl w:val="nil"/>
            </w:tcBorders>
            <w:noWrap/>
            <w:vAlign w:val="center"/>
          </w:tcPr>
          <w:p w14:paraId="4C4ACFF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5.55E-02</w:t>
            </w:r>
          </w:p>
        </w:tc>
        <w:tc>
          <w:tcPr>
            <w:tcW w:w="1944" w:type="pct"/>
            <w:tcBorders>
              <w:tl2br w:val="nil"/>
              <w:tr2bl w:val="nil"/>
            </w:tcBorders>
            <w:noWrap/>
            <w:vAlign w:val="center"/>
          </w:tcPr>
          <w:p w14:paraId="772C793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6.17</w:t>
            </w:r>
          </w:p>
        </w:tc>
      </w:tr>
      <w:tr w14:paraId="04BBC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2BC8AE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1450</w:t>
            </w:r>
          </w:p>
        </w:tc>
        <w:tc>
          <w:tcPr>
            <w:tcW w:w="1970" w:type="pct"/>
            <w:tcBorders>
              <w:tl2br w:val="nil"/>
              <w:tr2bl w:val="nil"/>
            </w:tcBorders>
            <w:noWrap/>
            <w:vAlign w:val="center"/>
          </w:tcPr>
          <w:p w14:paraId="491EBF6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5.52E-02</w:t>
            </w:r>
          </w:p>
        </w:tc>
        <w:tc>
          <w:tcPr>
            <w:tcW w:w="1944" w:type="pct"/>
            <w:tcBorders>
              <w:tl2br w:val="nil"/>
              <w:tr2bl w:val="nil"/>
            </w:tcBorders>
            <w:noWrap/>
            <w:vAlign w:val="center"/>
          </w:tcPr>
          <w:p w14:paraId="02D66AD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6.14</w:t>
            </w:r>
          </w:p>
        </w:tc>
      </w:tr>
      <w:tr w14:paraId="48CBA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F0044EE">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1475</w:t>
            </w:r>
          </w:p>
        </w:tc>
        <w:tc>
          <w:tcPr>
            <w:tcW w:w="1970" w:type="pct"/>
            <w:tcBorders>
              <w:tl2br w:val="nil"/>
              <w:tr2bl w:val="nil"/>
            </w:tcBorders>
            <w:noWrap/>
            <w:vAlign w:val="center"/>
          </w:tcPr>
          <w:p w14:paraId="5352E53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5.49E-02</w:t>
            </w:r>
          </w:p>
        </w:tc>
        <w:tc>
          <w:tcPr>
            <w:tcW w:w="1944" w:type="pct"/>
            <w:tcBorders>
              <w:tl2br w:val="nil"/>
              <w:tr2bl w:val="nil"/>
            </w:tcBorders>
            <w:noWrap/>
            <w:vAlign w:val="center"/>
          </w:tcPr>
          <w:p w14:paraId="1BA80F5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6.10</w:t>
            </w:r>
          </w:p>
        </w:tc>
      </w:tr>
      <w:tr w14:paraId="39800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EBE49D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1970" w:type="pct"/>
            <w:tcBorders>
              <w:tl2br w:val="nil"/>
              <w:tr2bl w:val="nil"/>
            </w:tcBorders>
            <w:noWrap/>
            <w:vAlign w:val="center"/>
          </w:tcPr>
          <w:p w14:paraId="71AC3FB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5.46E-02</w:t>
            </w:r>
          </w:p>
        </w:tc>
        <w:tc>
          <w:tcPr>
            <w:tcW w:w="1944" w:type="pct"/>
            <w:tcBorders>
              <w:tl2br w:val="nil"/>
              <w:tr2bl w:val="nil"/>
            </w:tcBorders>
            <w:noWrap/>
            <w:vAlign w:val="center"/>
          </w:tcPr>
          <w:p w14:paraId="5E5128C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6.07</w:t>
            </w:r>
          </w:p>
        </w:tc>
      </w:tr>
      <w:tr w14:paraId="6E2B4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EF1BAF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1525</w:t>
            </w:r>
          </w:p>
        </w:tc>
        <w:tc>
          <w:tcPr>
            <w:tcW w:w="1970" w:type="pct"/>
            <w:tcBorders>
              <w:tl2br w:val="nil"/>
              <w:tr2bl w:val="nil"/>
            </w:tcBorders>
            <w:noWrap/>
            <w:vAlign w:val="center"/>
          </w:tcPr>
          <w:p w14:paraId="172EBDE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5.43E-02</w:t>
            </w:r>
          </w:p>
        </w:tc>
        <w:tc>
          <w:tcPr>
            <w:tcW w:w="1944" w:type="pct"/>
            <w:tcBorders>
              <w:tl2br w:val="nil"/>
              <w:tr2bl w:val="nil"/>
            </w:tcBorders>
            <w:noWrap/>
            <w:vAlign w:val="center"/>
          </w:tcPr>
          <w:p w14:paraId="0484592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6.04</w:t>
            </w:r>
          </w:p>
        </w:tc>
      </w:tr>
      <w:tr w14:paraId="6C69F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814BC8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1550</w:t>
            </w:r>
          </w:p>
        </w:tc>
        <w:tc>
          <w:tcPr>
            <w:tcW w:w="1970" w:type="pct"/>
            <w:tcBorders>
              <w:tl2br w:val="nil"/>
              <w:tr2bl w:val="nil"/>
            </w:tcBorders>
            <w:noWrap/>
            <w:vAlign w:val="center"/>
          </w:tcPr>
          <w:p w14:paraId="0003D07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5.41E-02</w:t>
            </w:r>
          </w:p>
        </w:tc>
        <w:tc>
          <w:tcPr>
            <w:tcW w:w="1944" w:type="pct"/>
            <w:tcBorders>
              <w:tl2br w:val="nil"/>
              <w:tr2bl w:val="nil"/>
            </w:tcBorders>
            <w:noWrap/>
            <w:vAlign w:val="center"/>
          </w:tcPr>
          <w:p w14:paraId="0831080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6.01</w:t>
            </w:r>
          </w:p>
        </w:tc>
      </w:tr>
      <w:tr w14:paraId="29FA4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5E1253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1575</w:t>
            </w:r>
          </w:p>
        </w:tc>
        <w:tc>
          <w:tcPr>
            <w:tcW w:w="1970" w:type="pct"/>
            <w:tcBorders>
              <w:tl2br w:val="nil"/>
              <w:tr2bl w:val="nil"/>
            </w:tcBorders>
            <w:noWrap/>
            <w:vAlign w:val="center"/>
          </w:tcPr>
          <w:p w14:paraId="7C2153F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5.38E-02</w:t>
            </w:r>
          </w:p>
        </w:tc>
        <w:tc>
          <w:tcPr>
            <w:tcW w:w="1944" w:type="pct"/>
            <w:tcBorders>
              <w:tl2br w:val="nil"/>
              <w:tr2bl w:val="nil"/>
            </w:tcBorders>
            <w:noWrap/>
            <w:vAlign w:val="center"/>
          </w:tcPr>
          <w:p w14:paraId="7613610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5.98</w:t>
            </w:r>
          </w:p>
        </w:tc>
      </w:tr>
      <w:tr w14:paraId="51136C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F1B2B98">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1970" w:type="pct"/>
            <w:tcBorders>
              <w:tl2br w:val="nil"/>
              <w:tr2bl w:val="nil"/>
            </w:tcBorders>
            <w:noWrap/>
            <w:vAlign w:val="center"/>
          </w:tcPr>
          <w:p w14:paraId="19A315F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5.35E-02</w:t>
            </w:r>
          </w:p>
        </w:tc>
        <w:tc>
          <w:tcPr>
            <w:tcW w:w="1944" w:type="pct"/>
            <w:tcBorders>
              <w:tl2br w:val="nil"/>
              <w:tr2bl w:val="nil"/>
            </w:tcBorders>
            <w:noWrap/>
            <w:vAlign w:val="center"/>
          </w:tcPr>
          <w:p w14:paraId="403047C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5.94</w:t>
            </w:r>
          </w:p>
        </w:tc>
      </w:tr>
      <w:tr w14:paraId="3FC9F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99587F5">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1625</w:t>
            </w:r>
          </w:p>
        </w:tc>
        <w:tc>
          <w:tcPr>
            <w:tcW w:w="1970" w:type="pct"/>
            <w:tcBorders>
              <w:tl2br w:val="nil"/>
              <w:tr2bl w:val="nil"/>
            </w:tcBorders>
            <w:noWrap/>
            <w:vAlign w:val="center"/>
          </w:tcPr>
          <w:p w14:paraId="6D8EC67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5.32E-02</w:t>
            </w:r>
          </w:p>
        </w:tc>
        <w:tc>
          <w:tcPr>
            <w:tcW w:w="1944" w:type="pct"/>
            <w:tcBorders>
              <w:tl2br w:val="nil"/>
              <w:tr2bl w:val="nil"/>
            </w:tcBorders>
            <w:noWrap/>
            <w:vAlign w:val="center"/>
          </w:tcPr>
          <w:p w14:paraId="206362B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5.91</w:t>
            </w:r>
          </w:p>
        </w:tc>
      </w:tr>
      <w:tr w14:paraId="66300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A2EFA8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1650</w:t>
            </w:r>
          </w:p>
        </w:tc>
        <w:tc>
          <w:tcPr>
            <w:tcW w:w="1970" w:type="pct"/>
            <w:tcBorders>
              <w:tl2br w:val="nil"/>
              <w:tr2bl w:val="nil"/>
            </w:tcBorders>
            <w:noWrap/>
            <w:vAlign w:val="center"/>
          </w:tcPr>
          <w:p w14:paraId="5937985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5.29E-02</w:t>
            </w:r>
          </w:p>
        </w:tc>
        <w:tc>
          <w:tcPr>
            <w:tcW w:w="1944" w:type="pct"/>
            <w:tcBorders>
              <w:tl2br w:val="nil"/>
              <w:tr2bl w:val="nil"/>
            </w:tcBorders>
            <w:noWrap/>
            <w:vAlign w:val="center"/>
          </w:tcPr>
          <w:p w14:paraId="4B2645D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5.88</w:t>
            </w:r>
          </w:p>
        </w:tc>
      </w:tr>
      <w:tr w14:paraId="550ED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AE6651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1675</w:t>
            </w:r>
          </w:p>
        </w:tc>
        <w:tc>
          <w:tcPr>
            <w:tcW w:w="1970" w:type="pct"/>
            <w:tcBorders>
              <w:tl2br w:val="nil"/>
              <w:tr2bl w:val="nil"/>
            </w:tcBorders>
            <w:noWrap/>
            <w:vAlign w:val="center"/>
          </w:tcPr>
          <w:p w14:paraId="202137D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5.26E-02</w:t>
            </w:r>
          </w:p>
        </w:tc>
        <w:tc>
          <w:tcPr>
            <w:tcW w:w="1944" w:type="pct"/>
            <w:tcBorders>
              <w:tl2br w:val="nil"/>
              <w:tr2bl w:val="nil"/>
            </w:tcBorders>
            <w:noWrap/>
            <w:vAlign w:val="center"/>
          </w:tcPr>
          <w:p w14:paraId="604EED0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5.84</w:t>
            </w:r>
          </w:p>
        </w:tc>
      </w:tr>
      <w:tr w14:paraId="10B6E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6CF4948">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1700</w:t>
            </w:r>
          </w:p>
        </w:tc>
        <w:tc>
          <w:tcPr>
            <w:tcW w:w="1970" w:type="pct"/>
            <w:tcBorders>
              <w:tl2br w:val="nil"/>
              <w:tr2bl w:val="nil"/>
            </w:tcBorders>
            <w:noWrap/>
            <w:vAlign w:val="center"/>
          </w:tcPr>
          <w:p w14:paraId="64DD809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5.23E-02</w:t>
            </w:r>
          </w:p>
        </w:tc>
        <w:tc>
          <w:tcPr>
            <w:tcW w:w="1944" w:type="pct"/>
            <w:tcBorders>
              <w:tl2br w:val="nil"/>
              <w:tr2bl w:val="nil"/>
            </w:tcBorders>
            <w:noWrap/>
            <w:vAlign w:val="center"/>
          </w:tcPr>
          <w:p w14:paraId="3B94E16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5.81</w:t>
            </w:r>
          </w:p>
        </w:tc>
      </w:tr>
      <w:tr w14:paraId="1FF27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9BC776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1725</w:t>
            </w:r>
          </w:p>
        </w:tc>
        <w:tc>
          <w:tcPr>
            <w:tcW w:w="1970" w:type="pct"/>
            <w:tcBorders>
              <w:tl2br w:val="nil"/>
              <w:tr2bl w:val="nil"/>
            </w:tcBorders>
            <w:noWrap/>
            <w:vAlign w:val="center"/>
          </w:tcPr>
          <w:p w14:paraId="49DB6B7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5.20E-02</w:t>
            </w:r>
          </w:p>
        </w:tc>
        <w:tc>
          <w:tcPr>
            <w:tcW w:w="1944" w:type="pct"/>
            <w:tcBorders>
              <w:tl2br w:val="nil"/>
              <w:tr2bl w:val="nil"/>
            </w:tcBorders>
            <w:noWrap/>
            <w:vAlign w:val="center"/>
          </w:tcPr>
          <w:p w14:paraId="12EDCB0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5.78</w:t>
            </w:r>
          </w:p>
        </w:tc>
      </w:tr>
      <w:tr w14:paraId="1B41F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041467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1750</w:t>
            </w:r>
          </w:p>
        </w:tc>
        <w:tc>
          <w:tcPr>
            <w:tcW w:w="1970" w:type="pct"/>
            <w:tcBorders>
              <w:tl2br w:val="nil"/>
              <w:tr2bl w:val="nil"/>
            </w:tcBorders>
            <w:noWrap/>
            <w:vAlign w:val="center"/>
          </w:tcPr>
          <w:p w14:paraId="322F5AC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5.17E-02</w:t>
            </w:r>
          </w:p>
        </w:tc>
        <w:tc>
          <w:tcPr>
            <w:tcW w:w="1944" w:type="pct"/>
            <w:tcBorders>
              <w:tl2br w:val="nil"/>
              <w:tr2bl w:val="nil"/>
            </w:tcBorders>
            <w:noWrap/>
            <w:vAlign w:val="center"/>
          </w:tcPr>
          <w:p w14:paraId="16434A7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5.74</w:t>
            </w:r>
          </w:p>
        </w:tc>
      </w:tr>
      <w:tr w14:paraId="1F26F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8A0578B">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1775</w:t>
            </w:r>
          </w:p>
        </w:tc>
        <w:tc>
          <w:tcPr>
            <w:tcW w:w="1970" w:type="pct"/>
            <w:tcBorders>
              <w:tl2br w:val="nil"/>
              <w:tr2bl w:val="nil"/>
            </w:tcBorders>
            <w:noWrap/>
            <w:vAlign w:val="center"/>
          </w:tcPr>
          <w:p w14:paraId="4ED5EF1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5.14E-02</w:t>
            </w:r>
          </w:p>
        </w:tc>
        <w:tc>
          <w:tcPr>
            <w:tcW w:w="1944" w:type="pct"/>
            <w:tcBorders>
              <w:tl2br w:val="nil"/>
              <w:tr2bl w:val="nil"/>
            </w:tcBorders>
            <w:noWrap/>
            <w:vAlign w:val="center"/>
          </w:tcPr>
          <w:p w14:paraId="35B1DD7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5.71</w:t>
            </w:r>
          </w:p>
        </w:tc>
      </w:tr>
      <w:tr w14:paraId="335E5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145AD48">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w:t>
            </w:r>
          </w:p>
        </w:tc>
        <w:tc>
          <w:tcPr>
            <w:tcW w:w="1970" w:type="pct"/>
            <w:tcBorders>
              <w:tl2br w:val="nil"/>
              <w:tr2bl w:val="nil"/>
            </w:tcBorders>
            <w:noWrap/>
            <w:vAlign w:val="center"/>
          </w:tcPr>
          <w:p w14:paraId="3369DB0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5.11E-02</w:t>
            </w:r>
          </w:p>
        </w:tc>
        <w:tc>
          <w:tcPr>
            <w:tcW w:w="1944" w:type="pct"/>
            <w:tcBorders>
              <w:tl2br w:val="nil"/>
              <w:tr2bl w:val="nil"/>
            </w:tcBorders>
            <w:noWrap/>
            <w:vAlign w:val="center"/>
          </w:tcPr>
          <w:p w14:paraId="78010EE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5.68</w:t>
            </w:r>
          </w:p>
        </w:tc>
      </w:tr>
      <w:tr w14:paraId="089DF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2C36EF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1825</w:t>
            </w:r>
          </w:p>
        </w:tc>
        <w:tc>
          <w:tcPr>
            <w:tcW w:w="1970" w:type="pct"/>
            <w:tcBorders>
              <w:tl2br w:val="nil"/>
              <w:tr2bl w:val="nil"/>
            </w:tcBorders>
            <w:noWrap/>
            <w:vAlign w:val="center"/>
          </w:tcPr>
          <w:p w14:paraId="1073ECC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5.08E-02</w:t>
            </w:r>
          </w:p>
        </w:tc>
        <w:tc>
          <w:tcPr>
            <w:tcW w:w="1944" w:type="pct"/>
            <w:tcBorders>
              <w:tl2br w:val="nil"/>
              <w:tr2bl w:val="nil"/>
            </w:tcBorders>
            <w:noWrap/>
            <w:vAlign w:val="center"/>
          </w:tcPr>
          <w:p w14:paraId="180F238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5.64</w:t>
            </w:r>
          </w:p>
        </w:tc>
      </w:tr>
      <w:tr w14:paraId="38A45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5F455F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1850</w:t>
            </w:r>
          </w:p>
        </w:tc>
        <w:tc>
          <w:tcPr>
            <w:tcW w:w="1970" w:type="pct"/>
            <w:tcBorders>
              <w:tl2br w:val="nil"/>
              <w:tr2bl w:val="nil"/>
            </w:tcBorders>
            <w:noWrap/>
            <w:vAlign w:val="center"/>
          </w:tcPr>
          <w:p w14:paraId="3D14A20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5.05E-02</w:t>
            </w:r>
          </w:p>
        </w:tc>
        <w:tc>
          <w:tcPr>
            <w:tcW w:w="1944" w:type="pct"/>
            <w:tcBorders>
              <w:tl2br w:val="nil"/>
              <w:tr2bl w:val="nil"/>
            </w:tcBorders>
            <w:noWrap/>
            <w:vAlign w:val="center"/>
          </w:tcPr>
          <w:p w14:paraId="52F9674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5.61</w:t>
            </w:r>
          </w:p>
        </w:tc>
      </w:tr>
      <w:tr w14:paraId="68E5D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B21D41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1875</w:t>
            </w:r>
          </w:p>
        </w:tc>
        <w:tc>
          <w:tcPr>
            <w:tcW w:w="1970" w:type="pct"/>
            <w:tcBorders>
              <w:tl2br w:val="nil"/>
              <w:tr2bl w:val="nil"/>
            </w:tcBorders>
            <w:noWrap/>
            <w:vAlign w:val="center"/>
          </w:tcPr>
          <w:p w14:paraId="3DEFAC2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5.02E-02</w:t>
            </w:r>
          </w:p>
        </w:tc>
        <w:tc>
          <w:tcPr>
            <w:tcW w:w="1944" w:type="pct"/>
            <w:tcBorders>
              <w:tl2br w:val="nil"/>
              <w:tr2bl w:val="nil"/>
            </w:tcBorders>
            <w:noWrap/>
            <w:vAlign w:val="center"/>
          </w:tcPr>
          <w:p w14:paraId="62F85AA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5.58</w:t>
            </w:r>
          </w:p>
        </w:tc>
      </w:tr>
      <w:tr w14:paraId="1C95F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1F3EF85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1900</w:t>
            </w:r>
          </w:p>
        </w:tc>
        <w:tc>
          <w:tcPr>
            <w:tcW w:w="1970" w:type="pct"/>
            <w:tcBorders>
              <w:tl2br w:val="nil"/>
              <w:tr2bl w:val="nil"/>
            </w:tcBorders>
            <w:noWrap/>
            <w:vAlign w:val="center"/>
          </w:tcPr>
          <w:p w14:paraId="6ECE1F4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4.99E-02</w:t>
            </w:r>
          </w:p>
        </w:tc>
        <w:tc>
          <w:tcPr>
            <w:tcW w:w="1944" w:type="pct"/>
            <w:tcBorders>
              <w:tl2br w:val="nil"/>
              <w:tr2bl w:val="nil"/>
            </w:tcBorders>
            <w:noWrap/>
            <w:vAlign w:val="center"/>
          </w:tcPr>
          <w:p w14:paraId="27F0C2B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5.54</w:t>
            </w:r>
          </w:p>
        </w:tc>
      </w:tr>
      <w:tr w14:paraId="53830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8AC643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1925</w:t>
            </w:r>
          </w:p>
        </w:tc>
        <w:tc>
          <w:tcPr>
            <w:tcW w:w="1970" w:type="pct"/>
            <w:tcBorders>
              <w:tl2br w:val="nil"/>
              <w:tr2bl w:val="nil"/>
            </w:tcBorders>
            <w:noWrap/>
            <w:vAlign w:val="center"/>
          </w:tcPr>
          <w:p w14:paraId="65180A3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4.96E-02</w:t>
            </w:r>
          </w:p>
        </w:tc>
        <w:tc>
          <w:tcPr>
            <w:tcW w:w="1944" w:type="pct"/>
            <w:tcBorders>
              <w:tl2br w:val="nil"/>
              <w:tr2bl w:val="nil"/>
            </w:tcBorders>
            <w:noWrap/>
            <w:vAlign w:val="center"/>
          </w:tcPr>
          <w:p w14:paraId="1A4B99C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5.51</w:t>
            </w:r>
          </w:p>
        </w:tc>
      </w:tr>
      <w:tr w14:paraId="6C8CB1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C4C23C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1950</w:t>
            </w:r>
          </w:p>
        </w:tc>
        <w:tc>
          <w:tcPr>
            <w:tcW w:w="1970" w:type="pct"/>
            <w:tcBorders>
              <w:tl2br w:val="nil"/>
              <w:tr2bl w:val="nil"/>
            </w:tcBorders>
            <w:noWrap/>
            <w:vAlign w:val="center"/>
          </w:tcPr>
          <w:p w14:paraId="7A854AD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4.93E-02</w:t>
            </w:r>
          </w:p>
        </w:tc>
        <w:tc>
          <w:tcPr>
            <w:tcW w:w="1944" w:type="pct"/>
            <w:tcBorders>
              <w:tl2br w:val="nil"/>
              <w:tr2bl w:val="nil"/>
            </w:tcBorders>
            <w:noWrap/>
            <w:vAlign w:val="center"/>
          </w:tcPr>
          <w:p w14:paraId="5B96022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5.48</w:t>
            </w:r>
          </w:p>
        </w:tc>
      </w:tr>
      <w:tr w14:paraId="43F58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EDAA8B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1975</w:t>
            </w:r>
          </w:p>
        </w:tc>
        <w:tc>
          <w:tcPr>
            <w:tcW w:w="1970" w:type="pct"/>
            <w:tcBorders>
              <w:tl2br w:val="nil"/>
              <w:tr2bl w:val="nil"/>
            </w:tcBorders>
            <w:noWrap/>
            <w:vAlign w:val="center"/>
          </w:tcPr>
          <w:p w14:paraId="483D5F9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4.90E-02</w:t>
            </w:r>
          </w:p>
        </w:tc>
        <w:tc>
          <w:tcPr>
            <w:tcW w:w="1944" w:type="pct"/>
            <w:tcBorders>
              <w:tl2br w:val="nil"/>
              <w:tr2bl w:val="nil"/>
            </w:tcBorders>
            <w:noWrap/>
            <w:vAlign w:val="center"/>
          </w:tcPr>
          <w:p w14:paraId="40020AD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5.44</w:t>
            </w:r>
          </w:p>
        </w:tc>
      </w:tr>
      <w:tr w14:paraId="72145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1EA0E58">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970" w:type="pct"/>
            <w:tcBorders>
              <w:tl2br w:val="nil"/>
              <w:tr2bl w:val="nil"/>
            </w:tcBorders>
            <w:noWrap/>
            <w:vAlign w:val="center"/>
          </w:tcPr>
          <w:p w14:paraId="0845587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4.87E-02</w:t>
            </w:r>
          </w:p>
        </w:tc>
        <w:tc>
          <w:tcPr>
            <w:tcW w:w="1944" w:type="pct"/>
            <w:tcBorders>
              <w:tl2br w:val="nil"/>
              <w:tr2bl w:val="nil"/>
            </w:tcBorders>
            <w:noWrap/>
            <w:vAlign w:val="center"/>
          </w:tcPr>
          <w:p w14:paraId="3312589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5.41</w:t>
            </w:r>
          </w:p>
        </w:tc>
      </w:tr>
      <w:tr w14:paraId="1A6AD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C163A7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w:t>
            </w:r>
          </w:p>
        </w:tc>
        <w:tc>
          <w:tcPr>
            <w:tcW w:w="1970" w:type="pct"/>
            <w:tcBorders>
              <w:tl2br w:val="nil"/>
              <w:tr2bl w:val="nil"/>
            </w:tcBorders>
            <w:noWrap/>
            <w:vAlign w:val="center"/>
          </w:tcPr>
          <w:p w14:paraId="58D40A4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4.84E-02</w:t>
            </w:r>
          </w:p>
        </w:tc>
        <w:tc>
          <w:tcPr>
            <w:tcW w:w="1944" w:type="pct"/>
            <w:tcBorders>
              <w:tl2br w:val="nil"/>
              <w:tr2bl w:val="nil"/>
            </w:tcBorders>
            <w:noWrap/>
            <w:vAlign w:val="center"/>
          </w:tcPr>
          <w:p w14:paraId="23CFBD31">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5.38</w:t>
            </w:r>
          </w:p>
        </w:tc>
      </w:tr>
      <w:tr w14:paraId="15714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0DB9A9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2050</w:t>
            </w:r>
          </w:p>
        </w:tc>
        <w:tc>
          <w:tcPr>
            <w:tcW w:w="1970" w:type="pct"/>
            <w:tcBorders>
              <w:tl2br w:val="nil"/>
              <w:tr2bl w:val="nil"/>
            </w:tcBorders>
            <w:noWrap/>
            <w:vAlign w:val="center"/>
          </w:tcPr>
          <w:p w14:paraId="4DAC99A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4.81E-02</w:t>
            </w:r>
          </w:p>
        </w:tc>
        <w:tc>
          <w:tcPr>
            <w:tcW w:w="1944" w:type="pct"/>
            <w:tcBorders>
              <w:tl2br w:val="nil"/>
              <w:tr2bl w:val="nil"/>
            </w:tcBorders>
            <w:noWrap/>
            <w:vAlign w:val="center"/>
          </w:tcPr>
          <w:p w14:paraId="181B38AB">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5.34</w:t>
            </w:r>
          </w:p>
        </w:tc>
      </w:tr>
      <w:tr w14:paraId="4395D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DB7EF8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2075</w:t>
            </w:r>
          </w:p>
        </w:tc>
        <w:tc>
          <w:tcPr>
            <w:tcW w:w="1970" w:type="pct"/>
            <w:tcBorders>
              <w:tl2br w:val="nil"/>
              <w:tr2bl w:val="nil"/>
            </w:tcBorders>
            <w:noWrap/>
            <w:vAlign w:val="center"/>
          </w:tcPr>
          <w:p w14:paraId="37406F8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4.78E-02</w:t>
            </w:r>
          </w:p>
        </w:tc>
        <w:tc>
          <w:tcPr>
            <w:tcW w:w="1944" w:type="pct"/>
            <w:tcBorders>
              <w:tl2br w:val="nil"/>
              <w:tr2bl w:val="nil"/>
            </w:tcBorders>
            <w:noWrap/>
            <w:vAlign w:val="center"/>
          </w:tcPr>
          <w:p w14:paraId="0BA757E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5.31</w:t>
            </w:r>
          </w:p>
        </w:tc>
      </w:tr>
      <w:tr w14:paraId="6983D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03F232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2100</w:t>
            </w:r>
          </w:p>
        </w:tc>
        <w:tc>
          <w:tcPr>
            <w:tcW w:w="1970" w:type="pct"/>
            <w:tcBorders>
              <w:tl2br w:val="nil"/>
              <w:tr2bl w:val="nil"/>
            </w:tcBorders>
            <w:noWrap/>
            <w:vAlign w:val="center"/>
          </w:tcPr>
          <w:p w14:paraId="25061927">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4.75E-02</w:t>
            </w:r>
          </w:p>
        </w:tc>
        <w:tc>
          <w:tcPr>
            <w:tcW w:w="1944" w:type="pct"/>
            <w:tcBorders>
              <w:tl2br w:val="nil"/>
              <w:tr2bl w:val="nil"/>
            </w:tcBorders>
            <w:noWrap/>
            <w:vAlign w:val="center"/>
          </w:tcPr>
          <w:p w14:paraId="67EEDDDC">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5.28</w:t>
            </w:r>
          </w:p>
        </w:tc>
      </w:tr>
      <w:tr w14:paraId="76B9D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615DBFC1">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2125</w:t>
            </w:r>
          </w:p>
        </w:tc>
        <w:tc>
          <w:tcPr>
            <w:tcW w:w="1970" w:type="pct"/>
            <w:tcBorders>
              <w:tl2br w:val="nil"/>
              <w:tr2bl w:val="nil"/>
            </w:tcBorders>
            <w:noWrap/>
            <w:vAlign w:val="center"/>
          </w:tcPr>
          <w:p w14:paraId="220F8CA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4.72E-02</w:t>
            </w:r>
          </w:p>
        </w:tc>
        <w:tc>
          <w:tcPr>
            <w:tcW w:w="1944" w:type="pct"/>
            <w:tcBorders>
              <w:tl2br w:val="nil"/>
              <w:tr2bl w:val="nil"/>
            </w:tcBorders>
            <w:noWrap/>
            <w:vAlign w:val="center"/>
          </w:tcPr>
          <w:p w14:paraId="7161325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5.25</w:t>
            </w:r>
          </w:p>
        </w:tc>
      </w:tr>
      <w:tr w14:paraId="2E4E1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641E68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2150</w:t>
            </w:r>
          </w:p>
        </w:tc>
        <w:tc>
          <w:tcPr>
            <w:tcW w:w="1970" w:type="pct"/>
            <w:tcBorders>
              <w:tl2br w:val="nil"/>
              <w:tr2bl w:val="nil"/>
            </w:tcBorders>
            <w:noWrap/>
            <w:vAlign w:val="center"/>
          </w:tcPr>
          <w:p w14:paraId="2C9EAB1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4.69E-02</w:t>
            </w:r>
          </w:p>
        </w:tc>
        <w:tc>
          <w:tcPr>
            <w:tcW w:w="1944" w:type="pct"/>
            <w:tcBorders>
              <w:tl2br w:val="nil"/>
              <w:tr2bl w:val="nil"/>
            </w:tcBorders>
            <w:noWrap/>
            <w:vAlign w:val="center"/>
          </w:tcPr>
          <w:p w14:paraId="682D6BA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5.21</w:t>
            </w:r>
          </w:p>
        </w:tc>
      </w:tr>
      <w:tr w14:paraId="27745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96CEED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2175</w:t>
            </w:r>
          </w:p>
        </w:tc>
        <w:tc>
          <w:tcPr>
            <w:tcW w:w="1970" w:type="pct"/>
            <w:tcBorders>
              <w:tl2br w:val="nil"/>
              <w:tr2bl w:val="nil"/>
            </w:tcBorders>
            <w:noWrap/>
            <w:vAlign w:val="center"/>
          </w:tcPr>
          <w:p w14:paraId="01E0044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4.66E-02</w:t>
            </w:r>
          </w:p>
        </w:tc>
        <w:tc>
          <w:tcPr>
            <w:tcW w:w="1944" w:type="pct"/>
            <w:tcBorders>
              <w:tl2br w:val="nil"/>
              <w:tr2bl w:val="nil"/>
            </w:tcBorders>
            <w:noWrap/>
            <w:vAlign w:val="center"/>
          </w:tcPr>
          <w:p w14:paraId="340EE73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5.18</w:t>
            </w:r>
          </w:p>
        </w:tc>
      </w:tr>
      <w:tr w14:paraId="701AB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65AB4B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2200</w:t>
            </w:r>
          </w:p>
        </w:tc>
        <w:tc>
          <w:tcPr>
            <w:tcW w:w="1970" w:type="pct"/>
            <w:tcBorders>
              <w:tl2br w:val="nil"/>
              <w:tr2bl w:val="nil"/>
            </w:tcBorders>
            <w:noWrap/>
            <w:vAlign w:val="center"/>
          </w:tcPr>
          <w:p w14:paraId="3154C2F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4.63E-02</w:t>
            </w:r>
          </w:p>
        </w:tc>
        <w:tc>
          <w:tcPr>
            <w:tcW w:w="1944" w:type="pct"/>
            <w:tcBorders>
              <w:tl2br w:val="nil"/>
              <w:tr2bl w:val="nil"/>
            </w:tcBorders>
            <w:noWrap/>
            <w:vAlign w:val="center"/>
          </w:tcPr>
          <w:p w14:paraId="6C5AA29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5.15</w:t>
            </w:r>
          </w:p>
        </w:tc>
      </w:tr>
      <w:tr w14:paraId="6AB2A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EFC71A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2225</w:t>
            </w:r>
          </w:p>
        </w:tc>
        <w:tc>
          <w:tcPr>
            <w:tcW w:w="1970" w:type="pct"/>
            <w:tcBorders>
              <w:tl2br w:val="nil"/>
              <w:tr2bl w:val="nil"/>
            </w:tcBorders>
            <w:noWrap/>
            <w:vAlign w:val="center"/>
          </w:tcPr>
          <w:p w14:paraId="51607E6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4.60E-02</w:t>
            </w:r>
          </w:p>
        </w:tc>
        <w:tc>
          <w:tcPr>
            <w:tcW w:w="1944" w:type="pct"/>
            <w:tcBorders>
              <w:tl2br w:val="nil"/>
              <w:tr2bl w:val="nil"/>
            </w:tcBorders>
            <w:noWrap/>
            <w:vAlign w:val="center"/>
          </w:tcPr>
          <w:p w14:paraId="74ECF46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5.12</w:t>
            </w:r>
          </w:p>
        </w:tc>
      </w:tr>
      <w:tr w14:paraId="050D1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4331226">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2250</w:t>
            </w:r>
          </w:p>
        </w:tc>
        <w:tc>
          <w:tcPr>
            <w:tcW w:w="1970" w:type="pct"/>
            <w:tcBorders>
              <w:tl2br w:val="nil"/>
              <w:tr2bl w:val="nil"/>
            </w:tcBorders>
            <w:noWrap/>
            <w:vAlign w:val="center"/>
          </w:tcPr>
          <w:p w14:paraId="2717E77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4.58E-02</w:t>
            </w:r>
          </w:p>
        </w:tc>
        <w:tc>
          <w:tcPr>
            <w:tcW w:w="1944" w:type="pct"/>
            <w:tcBorders>
              <w:tl2br w:val="nil"/>
              <w:tr2bl w:val="nil"/>
            </w:tcBorders>
            <w:noWrap/>
            <w:vAlign w:val="center"/>
          </w:tcPr>
          <w:p w14:paraId="0BF103E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5.08</w:t>
            </w:r>
          </w:p>
        </w:tc>
      </w:tr>
      <w:tr w14:paraId="60722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0525DBC3">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2275</w:t>
            </w:r>
          </w:p>
        </w:tc>
        <w:tc>
          <w:tcPr>
            <w:tcW w:w="1970" w:type="pct"/>
            <w:tcBorders>
              <w:tl2br w:val="nil"/>
              <w:tr2bl w:val="nil"/>
            </w:tcBorders>
            <w:noWrap/>
            <w:vAlign w:val="center"/>
          </w:tcPr>
          <w:p w14:paraId="26303159">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4.55E-02</w:t>
            </w:r>
          </w:p>
        </w:tc>
        <w:tc>
          <w:tcPr>
            <w:tcW w:w="1944" w:type="pct"/>
            <w:tcBorders>
              <w:tl2br w:val="nil"/>
              <w:tr2bl w:val="nil"/>
            </w:tcBorders>
            <w:noWrap/>
            <w:vAlign w:val="center"/>
          </w:tcPr>
          <w:p w14:paraId="447088A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5.05</w:t>
            </w:r>
          </w:p>
        </w:tc>
      </w:tr>
      <w:tr w14:paraId="78577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A472C5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2300</w:t>
            </w:r>
          </w:p>
        </w:tc>
        <w:tc>
          <w:tcPr>
            <w:tcW w:w="1970" w:type="pct"/>
            <w:tcBorders>
              <w:tl2br w:val="nil"/>
              <w:tr2bl w:val="nil"/>
            </w:tcBorders>
            <w:noWrap/>
            <w:vAlign w:val="center"/>
          </w:tcPr>
          <w:p w14:paraId="62646F6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4.52E-02</w:t>
            </w:r>
          </w:p>
        </w:tc>
        <w:tc>
          <w:tcPr>
            <w:tcW w:w="1944" w:type="pct"/>
            <w:tcBorders>
              <w:tl2br w:val="nil"/>
              <w:tr2bl w:val="nil"/>
            </w:tcBorders>
            <w:noWrap/>
            <w:vAlign w:val="center"/>
          </w:tcPr>
          <w:p w14:paraId="7A4D9FEE">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5.03</w:t>
            </w:r>
          </w:p>
        </w:tc>
      </w:tr>
      <w:tr w14:paraId="71F36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3B88C3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2325</w:t>
            </w:r>
          </w:p>
        </w:tc>
        <w:tc>
          <w:tcPr>
            <w:tcW w:w="1970" w:type="pct"/>
            <w:tcBorders>
              <w:tl2br w:val="nil"/>
              <w:tr2bl w:val="nil"/>
            </w:tcBorders>
            <w:noWrap/>
            <w:vAlign w:val="center"/>
          </w:tcPr>
          <w:p w14:paraId="5E07382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4.50E-02</w:t>
            </w:r>
          </w:p>
        </w:tc>
        <w:tc>
          <w:tcPr>
            <w:tcW w:w="1944" w:type="pct"/>
            <w:tcBorders>
              <w:tl2br w:val="nil"/>
              <w:tr2bl w:val="nil"/>
            </w:tcBorders>
            <w:noWrap/>
            <w:vAlign w:val="center"/>
          </w:tcPr>
          <w:p w14:paraId="0A26076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5.00</w:t>
            </w:r>
          </w:p>
        </w:tc>
      </w:tr>
      <w:tr w14:paraId="23069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36C2DEE9">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2350</w:t>
            </w:r>
          </w:p>
        </w:tc>
        <w:tc>
          <w:tcPr>
            <w:tcW w:w="1970" w:type="pct"/>
            <w:tcBorders>
              <w:tl2br w:val="nil"/>
              <w:tr2bl w:val="nil"/>
            </w:tcBorders>
            <w:noWrap/>
            <w:vAlign w:val="center"/>
          </w:tcPr>
          <w:p w14:paraId="1BB45F5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4.48E-02</w:t>
            </w:r>
          </w:p>
        </w:tc>
        <w:tc>
          <w:tcPr>
            <w:tcW w:w="1944" w:type="pct"/>
            <w:tcBorders>
              <w:tl2br w:val="nil"/>
              <w:tr2bl w:val="nil"/>
            </w:tcBorders>
            <w:noWrap/>
            <w:vAlign w:val="center"/>
          </w:tcPr>
          <w:p w14:paraId="1C940AEA">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4.98</w:t>
            </w:r>
          </w:p>
        </w:tc>
      </w:tr>
      <w:tr w14:paraId="13B34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CF167A7">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2375</w:t>
            </w:r>
          </w:p>
        </w:tc>
        <w:tc>
          <w:tcPr>
            <w:tcW w:w="1970" w:type="pct"/>
            <w:tcBorders>
              <w:tl2br w:val="nil"/>
              <w:tr2bl w:val="nil"/>
            </w:tcBorders>
            <w:noWrap/>
            <w:vAlign w:val="center"/>
          </w:tcPr>
          <w:p w14:paraId="0775BA3F">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4.47E-02</w:t>
            </w:r>
          </w:p>
        </w:tc>
        <w:tc>
          <w:tcPr>
            <w:tcW w:w="1944" w:type="pct"/>
            <w:tcBorders>
              <w:tl2br w:val="nil"/>
              <w:tr2bl w:val="nil"/>
            </w:tcBorders>
            <w:noWrap/>
            <w:vAlign w:val="center"/>
          </w:tcPr>
          <w:p w14:paraId="1CCFE65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4.96</w:t>
            </w:r>
          </w:p>
        </w:tc>
      </w:tr>
      <w:tr w14:paraId="317F5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2565621F">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w:t>
            </w:r>
          </w:p>
        </w:tc>
        <w:tc>
          <w:tcPr>
            <w:tcW w:w="1970" w:type="pct"/>
            <w:tcBorders>
              <w:tl2br w:val="nil"/>
              <w:tr2bl w:val="nil"/>
            </w:tcBorders>
            <w:noWrap/>
            <w:vAlign w:val="center"/>
          </w:tcPr>
          <w:p w14:paraId="228CB68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4.45E-02</w:t>
            </w:r>
          </w:p>
        </w:tc>
        <w:tc>
          <w:tcPr>
            <w:tcW w:w="1944" w:type="pct"/>
            <w:tcBorders>
              <w:tl2br w:val="nil"/>
              <w:tr2bl w:val="nil"/>
            </w:tcBorders>
            <w:noWrap/>
            <w:vAlign w:val="center"/>
          </w:tcPr>
          <w:p w14:paraId="5D3F6142">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4.94</w:t>
            </w:r>
          </w:p>
        </w:tc>
      </w:tr>
      <w:tr w14:paraId="1D82C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5AC4E52">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2425</w:t>
            </w:r>
          </w:p>
        </w:tc>
        <w:tc>
          <w:tcPr>
            <w:tcW w:w="1970" w:type="pct"/>
            <w:tcBorders>
              <w:tl2br w:val="nil"/>
              <w:tr2bl w:val="nil"/>
            </w:tcBorders>
            <w:noWrap/>
            <w:vAlign w:val="center"/>
          </w:tcPr>
          <w:p w14:paraId="176C0408">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4.43E-02</w:t>
            </w:r>
          </w:p>
        </w:tc>
        <w:tc>
          <w:tcPr>
            <w:tcW w:w="1944" w:type="pct"/>
            <w:tcBorders>
              <w:tl2br w:val="nil"/>
              <w:tr2bl w:val="nil"/>
            </w:tcBorders>
            <w:noWrap/>
            <w:vAlign w:val="center"/>
          </w:tcPr>
          <w:p w14:paraId="0F036CBD">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4.92</w:t>
            </w:r>
          </w:p>
        </w:tc>
      </w:tr>
      <w:tr w14:paraId="37C4C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5CA2D0C0">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2450</w:t>
            </w:r>
          </w:p>
        </w:tc>
        <w:tc>
          <w:tcPr>
            <w:tcW w:w="1970" w:type="pct"/>
            <w:tcBorders>
              <w:tl2br w:val="nil"/>
              <w:tr2bl w:val="nil"/>
            </w:tcBorders>
            <w:noWrap/>
            <w:vAlign w:val="center"/>
          </w:tcPr>
          <w:p w14:paraId="65943235">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4.41E-02</w:t>
            </w:r>
          </w:p>
        </w:tc>
        <w:tc>
          <w:tcPr>
            <w:tcW w:w="1944" w:type="pct"/>
            <w:tcBorders>
              <w:tl2br w:val="nil"/>
              <w:tr2bl w:val="nil"/>
            </w:tcBorders>
            <w:noWrap/>
            <w:vAlign w:val="center"/>
          </w:tcPr>
          <w:p w14:paraId="38FA9314">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4.90</w:t>
            </w:r>
          </w:p>
        </w:tc>
      </w:tr>
      <w:tr w14:paraId="3A95D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4037CB5C">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2475</w:t>
            </w:r>
          </w:p>
        </w:tc>
        <w:tc>
          <w:tcPr>
            <w:tcW w:w="1970" w:type="pct"/>
            <w:tcBorders>
              <w:tl2br w:val="nil"/>
              <w:tr2bl w:val="nil"/>
            </w:tcBorders>
            <w:noWrap/>
            <w:vAlign w:val="center"/>
          </w:tcPr>
          <w:p w14:paraId="3427D5A3">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4.39E-02</w:t>
            </w:r>
          </w:p>
        </w:tc>
        <w:tc>
          <w:tcPr>
            <w:tcW w:w="1944" w:type="pct"/>
            <w:tcBorders>
              <w:tl2br w:val="nil"/>
              <w:tr2bl w:val="nil"/>
            </w:tcBorders>
            <w:noWrap/>
            <w:vAlign w:val="center"/>
          </w:tcPr>
          <w:p w14:paraId="63540C0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4.87</w:t>
            </w:r>
          </w:p>
        </w:tc>
      </w:tr>
      <w:tr w14:paraId="7AFCF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84" w:type="pct"/>
            <w:tcBorders>
              <w:tl2br w:val="nil"/>
              <w:tr2bl w:val="nil"/>
            </w:tcBorders>
            <w:noWrap/>
            <w:vAlign w:val="center"/>
          </w:tcPr>
          <w:p w14:paraId="712F39C4">
            <w:pPr>
              <w:keepNext w:val="0"/>
              <w:keepLines w:val="0"/>
              <w:pageBreakBefore w:val="0"/>
              <w:widowControl w:val="0"/>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w:t>
            </w:r>
          </w:p>
        </w:tc>
        <w:tc>
          <w:tcPr>
            <w:tcW w:w="1970" w:type="pct"/>
            <w:tcBorders>
              <w:tl2br w:val="nil"/>
              <w:tr2bl w:val="nil"/>
            </w:tcBorders>
            <w:noWrap/>
            <w:vAlign w:val="center"/>
          </w:tcPr>
          <w:p w14:paraId="21B0B346">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4.37E-02</w:t>
            </w:r>
          </w:p>
        </w:tc>
        <w:tc>
          <w:tcPr>
            <w:tcW w:w="1944" w:type="pct"/>
            <w:tcBorders>
              <w:tl2br w:val="nil"/>
              <w:tr2bl w:val="nil"/>
            </w:tcBorders>
            <w:noWrap/>
            <w:vAlign w:val="center"/>
          </w:tcPr>
          <w:p w14:paraId="4958EFE0">
            <w:pPr>
              <w:keepNext w:val="0"/>
              <w:keepLines w:val="0"/>
              <w:pageBreakBefore w:val="0"/>
              <w:widowControl w:val="0"/>
              <w:kinsoku/>
              <w:wordWrap/>
              <w:overflowPunct/>
              <w:topLinePunct w:val="0"/>
              <w:autoSpaceDE/>
              <w:autoSpaceDN/>
              <w:bidi w:val="0"/>
              <w:adjustRightInd w:val="0"/>
              <w:snapToGrid w:val="0"/>
              <w:spacing w:line="320" w:lineRule="exact"/>
              <w:ind w:firstLine="420"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4.85</w:t>
            </w:r>
          </w:p>
        </w:tc>
      </w:tr>
    </w:tbl>
    <w:p w14:paraId="50C19C72">
      <w:pPr>
        <w:keepNext w:val="0"/>
        <w:keepLines w:val="0"/>
        <w:pageBreakBefore w:val="0"/>
        <w:widowControl w:val="0"/>
        <w:kinsoku/>
        <w:wordWrap/>
        <w:overflowPunct/>
        <w:topLinePunct w:val="0"/>
        <w:autoSpaceDE/>
        <w:autoSpaceDN/>
        <w:bidi w:val="0"/>
        <w:adjustRightInd w:val="0"/>
        <w:snapToGrid/>
        <w:spacing w:before="0" w:beforeLines="50"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由估算模式预测结果可知，本项目尾矿库颗粒物正常运行情况下，最大地面浓度出现在距排放源</w:t>
      </w:r>
      <w:r>
        <w:rPr>
          <w:rFonts w:hint="default" w:ascii="Times New Roman" w:hAnsi="Times New Roman" w:eastAsia="宋体" w:cs="Times New Roman"/>
          <w:color w:val="auto"/>
          <w:highlight w:val="none"/>
          <w:lang w:val="en-US" w:eastAsia="zh-CN"/>
        </w:rPr>
        <w:t>437</w:t>
      </w:r>
      <w:r>
        <w:rPr>
          <w:rFonts w:hint="default" w:ascii="Times New Roman" w:hAnsi="Times New Roman" w:eastAsia="宋体" w:cs="Times New Roman"/>
          <w:color w:val="auto"/>
          <w:highlight w:val="none"/>
        </w:rPr>
        <w:t>m处，最大地面浓度为</w:t>
      </w:r>
      <w:r>
        <w:rPr>
          <w:rFonts w:hint="default" w:ascii="Times New Roman" w:hAnsi="Times New Roman" w:eastAsia="宋体" w:cs="Times New Roman"/>
          <w:color w:val="auto"/>
          <w:highlight w:val="none"/>
          <w:lang w:val="en-US" w:eastAsia="zh-CN"/>
        </w:rPr>
        <w:t>0.062</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；其浓度最大占标率为</w:t>
      </w:r>
      <w:r>
        <w:rPr>
          <w:rFonts w:hint="default" w:ascii="Times New Roman" w:hAnsi="Times New Roman" w:eastAsia="宋体" w:cs="Times New Roman"/>
          <w:color w:val="auto"/>
          <w:highlight w:val="none"/>
          <w:lang w:val="en-US" w:eastAsia="zh-CN"/>
        </w:rPr>
        <w:t>6.93</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低</w:t>
      </w:r>
      <w:r>
        <w:rPr>
          <w:rFonts w:hint="default" w:ascii="Times New Roman" w:hAnsi="Times New Roman" w:eastAsia="宋体" w:cs="Times New Roman"/>
          <w:color w:val="auto"/>
          <w:highlight w:val="none"/>
        </w:rPr>
        <w:t>于10</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，对区域大气环境质量</w:t>
      </w:r>
      <w:r>
        <w:rPr>
          <w:rFonts w:hint="default" w:ascii="Times New Roman" w:hAnsi="Times New Roman" w:eastAsia="宋体" w:cs="Times New Roman"/>
          <w:color w:val="auto"/>
          <w:highlight w:val="none"/>
          <w:lang w:val="en-US" w:eastAsia="zh-CN"/>
        </w:rPr>
        <w:t>贡献较小，影响相对较小</w:t>
      </w:r>
      <w:r>
        <w:rPr>
          <w:rFonts w:hint="default" w:ascii="Times New Roman" w:hAnsi="Times New Roman" w:eastAsia="宋体" w:cs="Times New Roman"/>
          <w:color w:val="auto"/>
          <w:highlight w:val="none"/>
        </w:rPr>
        <w:t>。</w:t>
      </w:r>
    </w:p>
    <w:p w14:paraId="7FEE4675">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5.2.2.4</w:t>
      </w:r>
      <w:r>
        <w:rPr>
          <w:rFonts w:hint="eastAsia"/>
          <w:color w:val="auto"/>
          <w:lang w:val="en-US" w:eastAsia="zh-CN"/>
        </w:rPr>
        <w:t>大气</w:t>
      </w:r>
      <w:r>
        <w:rPr>
          <w:color w:val="auto"/>
        </w:rPr>
        <w:t>防护距离</w:t>
      </w:r>
    </w:p>
    <w:p w14:paraId="762B1AB6">
      <w:pPr>
        <w:keepNext w:val="0"/>
        <w:keepLines w:val="0"/>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根据《环境影响评价技术导则－大气环境》（HJ2.2-2018），由于项目短期贡献浓度满足环境空气质量浓度限值要求，厂界线外部没有超标点，因此无需设置大气环境防护距离。</w:t>
      </w:r>
    </w:p>
    <w:p w14:paraId="6CC22785">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5.2.2.</w:t>
      </w:r>
      <w:r>
        <w:rPr>
          <w:rFonts w:hint="eastAsia"/>
          <w:color w:val="auto"/>
          <w:lang w:val="en-US" w:eastAsia="zh-CN"/>
        </w:rPr>
        <w:t>5</w:t>
      </w:r>
      <w:r>
        <w:rPr>
          <w:color w:val="auto"/>
        </w:rPr>
        <w:t>大气环境影响自查表</w:t>
      </w:r>
    </w:p>
    <w:p w14:paraId="69760FA4">
      <w:pPr>
        <w:keepNext w:val="0"/>
        <w:keepLines w:val="0"/>
        <w:pageBreakBefore w:val="0"/>
        <w:widowControl w:val="0"/>
        <w:kinsoku/>
        <w:wordWrap/>
        <w:overflowPunct/>
        <w:topLinePunct w:val="0"/>
        <w:autoSpaceDE/>
        <w:autoSpaceDN/>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本项目大气环境影响评价自查表见下表。</w:t>
      </w:r>
    </w:p>
    <w:p w14:paraId="50AEA28D">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表5.2-</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大气环境影响评价自查表</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0"/>
        <w:gridCol w:w="1125"/>
        <w:gridCol w:w="1005"/>
        <w:gridCol w:w="364"/>
        <w:gridCol w:w="193"/>
        <w:gridCol w:w="191"/>
        <w:gridCol w:w="189"/>
        <w:gridCol w:w="378"/>
        <w:gridCol w:w="1173"/>
        <w:gridCol w:w="53"/>
        <w:gridCol w:w="518"/>
        <w:gridCol w:w="514"/>
        <w:gridCol w:w="435"/>
        <w:gridCol w:w="256"/>
        <w:gridCol w:w="217"/>
        <w:gridCol w:w="221"/>
        <w:gridCol w:w="62"/>
        <w:gridCol w:w="281"/>
        <w:gridCol w:w="447"/>
        <w:gridCol w:w="332"/>
        <w:gridCol w:w="460"/>
      </w:tblGrid>
      <w:tr w14:paraId="08E59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874" w:type="pct"/>
            <w:gridSpan w:val="2"/>
            <w:vAlign w:val="center"/>
          </w:tcPr>
          <w:p w14:paraId="5D406EE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4125" w:type="pct"/>
            <w:gridSpan w:val="19"/>
            <w:vAlign w:val="center"/>
          </w:tcPr>
          <w:p w14:paraId="671414E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自查项目</w:t>
            </w:r>
          </w:p>
        </w:tc>
      </w:tr>
      <w:tr w14:paraId="1328A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restart"/>
            <w:vAlign w:val="center"/>
          </w:tcPr>
          <w:p w14:paraId="2E98017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评价等级与评价范围</w:t>
            </w:r>
          </w:p>
        </w:tc>
        <w:tc>
          <w:tcPr>
            <w:tcW w:w="636" w:type="pct"/>
            <w:vAlign w:val="center"/>
          </w:tcPr>
          <w:p w14:paraId="6B5B3F9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1977" w:type="pct"/>
            <w:gridSpan w:val="7"/>
            <w:vAlign w:val="center"/>
          </w:tcPr>
          <w:p w14:paraId="32D5887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1447" w:type="pct"/>
            <w:gridSpan w:val="9"/>
            <w:vAlign w:val="center"/>
          </w:tcPr>
          <w:p w14:paraId="27B4CE6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r>
              <w:rPr>
                <w:rFonts w:hint="default" w:ascii="Times New Roman" w:hAnsi="Times New Roman" w:eastAsia="宋体" w:cs="Times New Roman"/>
                <w:color w:val="auto"/>
                <w:sz w:val="21"/>
                <w:szCs w:val="21"/>
              </w:rPr>
              <w:sym w:font="Wingdings 2" w:char="F052"/>
            </w:r>
          </w:p>
        </w:tc>
        <w:tc>
          <w:tcPr>
            <w:tcW w:w="701" w:type="pct"/>
            <w:gridSpan w:val="3"/>
            <w:vAlign w:val="center"/>
          </w:tcPr>
          <w:p w14:paraId="7D1B8ED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14:paraId="702DF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tblHeader/>
        </w:trPr>
        <w:tc>
          <w:tcPr>
            <w:tcW w:w="237" w:type="pct"/>
            <w:vMerge w:val="continue"/>
            <w:vAlign w:val="center"/>
          </w:tcPr>
          <w:p w14:paraId="3415A1B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4619CDD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1977" w:type="pct"/>
            <w:gridSpan w:val="7"/>
            <w:vAlign w:val="center"/>
          </w:tcPr>
          <w:p w14:paraId="7607D84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边长=50km□</w:t>
            </w:r>
          </w:p>
        </w:tc>
        <w:tc>
          <w:tcPr>
            <w:tcW w:w="1447" w:type="pct"/>
            <w:gridSpan w:val="9"/>
            <w:vAlign w:val="center"/>
          </w:tcPr>
          <w:p w14:paraId="2BA05D6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边长5~50km□</w:t>
            </w:r>
          </w:p>
        </w:tc>
        <w:tc>
          <w:tcPr>
            <w:tcW w:w="701" w:type="pct"/>
            <w:gridSpan w:val="3"/>
            <w:vAlign w:val="center"/>
          </w:tcPr>
          <w:p w14:paraId="589D235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边长=5km</w:t>
            </w:r>
            <w:r>
              <w:rPr>
                <w:rFonts w:hint="default" w:ascii="Times New Roman" w:hAnsi="Times New Roman" w:eastAsia="宋体" w:cs="Times New Roman"/>
                <w:color w:val="auto"/>
                <w:sz w:val="21"/>
                <w:szCs w:val="21"/>
              </w:rPr>
              <w:sym w:font="Wingdings 2" w:char="F052"/>
            </w:r>
          </w:p>
        </w:tc>
      </w:tr>
      <w:tr w14:paraId="7FAD5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restart"/>
            <w:vAlign w:val="center"/>
          </w:tcPr>
          <w:p w14:paraId="1A7762D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636" w:type="pct"/>
            <w:tcMar>
              <w:top w:w="0" w:type="dxa"/>
              <w:left w:w="28" w:type="dxa"/>
              <w:bottom w:w="0" w:type="dxa"/>
              <w:right w:w="28" w:type="dxa"/>
            </w:tcMar>
            <w:vAlign w:val="center"/>
          </w:tcPr>
          <w:p w14:paraId="6540A3D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排放量</w:t>
            </w:r>
          </w:p>
        </w:tc>
        <w:tc>
          <w:tcPr>
            <w:tcW w:w="1977" w:type="pct"/>
            <w:gridSpan w:val="7"/>
            <w:tcBorders>
              <w:right w:val="single" w:color="auto" w:sz="4" w:space="0"/>
            </w:tcBorders>
            <w:vAlign w:val="center"/>
          </w:tcPr>
          <w:p w14:paraId="7BE4C19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≥2000t/a□</w:t>
            </w:r>
          </w:p>
        </w:tc>
        <w:tc>
          <w:tcPr>
            <w:tcW w:w="1447" w:type="pct"/>
            <w:gridSpan w:val="9"/>
            <w:tcBorders>
              <w:left w:val="single" w:color="auto" w:sz="4" w:space="0"/>
            </w:tcBorders>
            <w:vAlign w:val="center"/>
          </w:tcPr>
          <w:p w14:paraId="2889A84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500~2000 t/a□</w:t>
            </w:r>
          </w:p>
        </w:tc>
        <w:tc>
          <w:tcPr>
            <w:tcW w:w="701" w:type="pct"/>
            <w:gridSpan w:val="3"/>
            <w:vAlign w:val="center"/>
          </w:tcPr>
          <w:p w14:paraId="2DC00E2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 t/a</w:t>
            </w:r>
            <w:r>
              <w:rPr>
                <w:rFonts w:hint="default" w:ascii="Times New Roman" w:hAnsi="Times New Roman" w:eastAsia="宋体" w:cs="Times New Roman"/>
                <w:color w:val="auto"/>
                <w:sz w:val="21"/>
                <w:szCs w:val="21"/>
              </w:rPr>
              <w:sym w:font="Wingdings 2" w:char="F052"/>
            </w:r>
          </w:p>
        </w:tc>
      </w:tr>
      <w:tr w14:paraId="32300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63F9964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0A36CAB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2982" w:type="pct"/>
            <w:gridSpan w:val="12"/>
            <w:tcBorders>
              <w:right w:val="single" w:color="auto" w:sz="4" w:space="0"/>
            </w:tcBorders>
            <w:vAlign w:val="center"/>
          </w:tcPr>
          <w:p w14:paraId="77CECC2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基本污染物（PM</w:t>
            </w:r>
            <w:r>
              <w:rPr>
                <w:rFonts w:hint="default" w:ascii="Times New Roman" w:hAnsi="Times New Roman" w:eastAsia="宋体" w:cs="Times New Roman"/>
                <w:color w:val="auto"/>
                <w:sz w:val="21"/>
                <w:szCs w:val="21"/>
                <w:vertAlign w:val="subscript"/>
              </w:rPr>
              <w:t>10</w:t>
            </w: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）其他污染物（TSP）</w:t>
            </w:r>
          </w:p>
        </w:tc>
        <w:tc>
          <w:tcPr>
            <w:tcW w:w="1143" w:type="pct"/>
            <w:gridSpan w:val="7"/>
            <w:tcBorders>
              <w:left w:val="single" w:color="auto" w:sz="4" w:space="0"/>
            </w:tcBorders>
            <w:vAlign w:val="center"/>
          </w:tcPr>
          <w:p w14:paraId="4892B3A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w:t>
            </w:r>
          </w:p>
          <w:p w14:paraId="7A3C643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不包括二次PM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sym w:font="Wingdings 2" w:char="F052"/>
            </w:r>
          </w:p>
        </w:tc>
      </w:tr>
      <w:tr w14:paraId="589DE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Align w:val="center"/>
          </w:tcPr>
          <w:p w14:paraId="634BBDB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636" w:type="pct"/>
            <w:vAlign w:val="center"/>
          </w:tcPr>
          <w:p w14:paraId="616BB87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1977" w:type="pct"/>
            <w:gridSpan w:val="7"/>
            <w:vAlign w:val="center"/>
          </w:tcPr>
          <w:p w14:paraId="0FFD3F4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国家标准</w:t>
            </w:r>
            <w:r>
              <w:rPr>
                <w:rFonts w:hint="default" w:ascii="Times New Roman" w:hAnsi="Times New Roman" w:eastAsia="宋体" w:cs="Times New Roman"/>
                <w:color w:val="auto"/>
                <w:sz w:val="21"/>
                <w:szCs w:val="21"/>
              </w:rPr>
              <w:sym w:font="Wingdings 2" w:char="F052"/>
            </w:r>
          </w:p>
        </w:tc>
        <w:tc>
          <w:tcPr>
            <w:tcW w:w="1128" w:type="pct"/>
            <w:gridSpan w:val="6"/>
            <w:vAlign w:val="center"/>
          </w:tcPr>
          <w:p w14:paraId="15A1AC9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地方标准□</w:t>
            </w:r>
          </w:p>
        </w:tc>
        <w:tc>
          <w:tcPr>
            <w:tcW w:w="572" w:type="pct"/>
            <w:gridSpan w:val="4"/>
            <w:vAlign w:val="center"/>
          </w:tcPr>
          <w:p w14:paraId="2A2172E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附录D□</w:t>
            </w:r>
          </w:p>
        </w:tc>
        <w:tc>
          <w:tcPr>
            <w:tcW w:w="448" w:type="pct"/>
            <w:gridSpan w:val="2"/>
            <w:vAlign w:val="center"/>
          </w:tcPr>
          <w:p w14:paraId="187E57B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其他标准□</w:t>
            </w:r>
          </w:p>
        </w:tc>
      </w:tr>
      <w:tr w14:paraId="05874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restart"/>
            <w:vAlign w:val="center"/>
          </w:tcPr>
          <w:p w14:paraId="75DF023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636" w:type="pct"/>
            <w:vAlign w:val="center"/>
          </w:tcPr>
          <w:p w14:paraId="56790B5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1977" w:type="pct"/>
            <w:gridSpan w:val="7"/>
            <w:vAlign w:val="center"/>
          </w:tcPr>
          <w:p w14:paraId="18AB631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w:t>
            </w:r>
          </w:p>
        </w:tc>
        <w:tc>
          <w:tcPr>
            <w:tcW w:w="1128" w:type="pct"/>
            <w:gridSpan w:val="6"/>
            <w:vAlign w:val="center"/>
          </w:tcPr>
          <w:p w14:paraId="053326D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r>
              <w:rPr>
                <w:rFonts w:hint="default" w:ascii="Times New Roman" w:hAnsi="Times New Roman" w:eastAsia="宋体" w:cs="Times New Roman"/>
                <w:color w:val="auto"/>
                <w:sz w:val="21"/>
                <w:szCs w:val="21"/>
              </w:rPr>
              <w:sym w:font="Wingdings 2" w:char="F052"/>
            </w:r>
          </w:p>
        </w:tc>
        <w:tc>
          <w:tcPr>
            <w:tcW w:w="1020" w:type="pct"/>
            <w:gridSpan w:val="6"/>
            <w:vAlign w:val="center"/>
          </w:tcPr>
          <w:p w14:paraId="6F9FEE7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一类区和二类区</w:t>
            </w:r>
          </w:p>
        </w:tc>
      </w:tr>
      <w:tr w14:paraId="0A38E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10CD705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5DDC438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评价基准年</w:t>
            </w:r>
          </w:p>
        </w:tc>
        <w:tc>
          <w:tcPr>
            <w:tcW w:w="4125" w:type="pct"/>
            <w:gridSpan w:val="19"/>
            <w:vAlign w:val="center"/>
          </w:tcPr>
          <w:p w14:paraId="018D402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w:t>
            </w:r>
          </w:p>
        </w:tc>
      </w:tr>
      <w:tr w14:paraId="3F03D8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2C2CC36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106899A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环境空气质量现状调查数据来源</w:t>
            </w:r>
          </w:p>
        </w:tc>
        <w:tc>
          <w:tcPr>
            <w:tcW w:w="1977" w:type="pct"/>
            <w:gridSpan w:val="7"/>
            <w:vAlign w:val="center"/>
          </w:tcPr>
          <w:p w14:paraId="69C3DC0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长期例行监测数据□</w:t>
            </w:r>
          </w:p>
        </w:tc>
        <w:tc>
          <w:tcPr>
            <w:tcW w:w="1128" w:type="pct"/>
            <w:gridSpan w:val="6"/>
            <w:vAlign w:val="center"/>
          </w:tcPr>
          <w:p w14:paraId="4F13935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主管部门发布的数据</w:t>
            </w:r>
            <w:r>
              <w:rPr>
                <w:rFonts w:hint="default" w:ascii="Times New Roman" w:hAnsi="Times New Roman" w:eastAsia="宋体" w:cs="Times New Roman"/>
                <w:color w:val="auto"/>
                <w:sz w:val="21"/>
                <w:szCs w:val="21"/>
              </w:rPr>
              <w:sym w:font="Wingdings 2" w:char="F052"/>
            </w:r>
          </w:p>
        </w:tc>
        <w:tc>
          <w:tcPr>
            <w:tcW w:w="1020" w:type="pct"/>
            <w:gridSpan w:val="6"/>
            <w:vAlign w:val="center"/>
          </w:tcPr>
          <w:p w14:paraId="2077B0D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现状补充监测</w:t>
            </w:r>
            <w:r>
              <w:rPr>
                <w:rFonts w:hint="default" w:ascii="Times New Roman" w:hAnsi="Times New Roman" w:eastAsia="宋体" w:cs="Times New Roman"/>
                <w:color w:val="auto"/>
                <w:sz w:val="21"/>
                <w:szCs w:val="21"/>
              </w:rPr>
              <w:sym w:font="Wingdings 2" w:char="F052"/>
            </w:r>
          </w:p>
        </w:tc>
      </w:tr>
      <w:tr w14:paraId="033FB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4A5A8F0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0BB6D7F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2982" w:type="pct"/>
            <w:gridSpan w:val="12"/>
            <w:tcBorders>
              <w:right w:val="single" w:color="auto" w:sz="4" w:space="0"/>
            </w:tcBorders>
            <w:vAlign w:val="center"/>
          </w:tcPr>
          <w:p w14:paraId="3A534EA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达标区□</w:t>
            </w:r>
          </w:p>
        </w:tc>
        <w:tc>
          <w:tcPr>
            <w:tcW w:w="1143" w:type="pct"/>
            <w:gridSpan w:val="7"/>
            <w:tcBorders>
              <w:left w:val="single" w:color="auto" w:sz="4" w:space="0"/>
            </w:tcBorders>
            <w:vAlign w:val="center"/>
          </w:tcPr>
          <w:p w14:paraId="6428DC3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不达标区</w:t>
            </w:r>
            <w:r>
              <w:rPr>
                <w:rFonts w:hint="default" w:ascii="Times New Roman" w:hAnsi="Times New Roman" w:eastAsia="宋体" w:cs="Times New Roman"/>
                <w:color w:val="auto"/>
                <w:sz w:val="21"/>
                <w:szCs w:val="21"/>
              </w:rPr>
              <w:sym w:font="Wingdings 2" w:char="F052"/>
            </w:r>
          </w:p>
        </w:tc>
      </w:tr>
      <w:tr w14:paraId="21EF4B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Align w:val="center"/>
          </w:tcPr>
          <w:p w14:paraId="08D43C2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污染源调查</w:t>
            </w:r>
          </w:p>
        </w:tc>
        <w:tc>
          <w:tcPr>
            <w:tcW w:w="636" w:type="pct"/>
            <w:vAlign w:val="center"/>
          </w:tcPr>
          <w:p w14:paraId="3105A3A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调查内容</w:t>
            </w:r>
          </w:p>
        </w:tc>
        <w:tc>
          <w:tcPr>
            <w:tcW w:w="1099" w:type="pct"/>
            <w:gridSpan w:val="5"/>
            <w:vAlign w:val="center"/>
          </w:tcPr>
          <w:p w14:paraId="16A1A80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本项目正常排放源</w:t>
            </w:r>
            <w:r>
              <w:rPr>
                <w:rFonts w:hint="default" w:ascii="Times New Roman" w:hAnsi="Times New Roman" w:eastAsia="宋体" w:cs="Times New Roman"/>
                <w:color w:val="auto"/>
                <w:sz w:val="21"/>
                <w:szCs w:val="21"/>
              </w:rPr>
              <w:sym w:font="Wingdings 2" w:char="F052"/>
            </w:r>
          </w:p>
          <w:p w14:paraId="50D17D5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本项目非正常排放源□</w:t>
            </w:r>
          </w:p>
          <w:p w14:paraId="122CADD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现有污染源□</w:t>
            </w:r>
          </w:p>
        </w:tc>
        <w:tc>
          <w:tcPr>
            <w:tcW w:w="877" w:type="pct"/>
            <w:gridSpan w:val="2"/>
            <w:vAlign w:val="center"/>
          </w:tcPr>
          <w:p w14:paraId="6E32DD8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拟替代的污染源□</w:t>
            </w:r>
          </w:p>
        </w:tc>
        <w:tc>
          <w:tcPr>
            <w:tcW w:w="1700" w:type="pct"/>
            <w:gridSpan w:val="10"/>
            <w:vAlign w:val="center"/>
          </w:tcPr>
          <w:p w14:paraId="2700B6E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其他在建、拟建项目污染源□</w:t>
            </w:r>
          </w:p>
        </w:tc>
        <w:tc>
          <w:tcPr>
            <w:tcW w:w="448" w:type="pct"/>
            <w:gridSpan w:val="2"/>
            <w:vAlign w:val="center"/>
          </w:tcPr>
          <w:p w14:paraId="2425B34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区域污染源□</w:t>
            </w:r>
          </w:p>
        </w:tc>
      </w:tr>
      <w:tr w14:paraId="338BF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restart"/>
            <w:vAlign w:val="center"/>
          </w:tcPr>
          <w:p w14:paraId="0AA965A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大气环境影响预测与评价</w:t>
            </w:r>
          </w:p>
        </w:tc>
        <w:tc>
          <w:tcPr>
            <w:tcW w:w="636" w:type="pct"/>
            <w:vAlign w:val="center"/>
          </w:tcPr>
          <w:p w14:paraId="3D4B468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预测模型</w:t>
            </w:r>
          </w:p>
        </w:tc>
        <w:tc>
          <w:tcPr>
            <w:tcW w:w="568" w:type="pct"/>
            <w:tcBorders>
              <w:right w:val="single" w:color="auto" w:sz="4" w:space="0"/>
            </w:tcBorders>
            <w:vAlign w:val="center"/>
          </w:tcPr>
          <w:p w14:paraId="3CC6574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AERMOD□</w:t>
            </w:r>
          </w:p>
        </w:tc>
        <w:tc>
          <w:tcPr>
            <w:tcW w:w="530" w:type="pct"/>
            <w:gridSpan w:val="4"/>
            <w:tcBorders>
              <w:left w:val="single" w:color="auto" w:sz="4" w:space="0"/>
              <w:right w:val="single" w:color="auto" w:sz="4" w:space="0"/>
            </w:tcBorders>
            <w:vAlign w:val="center"/>
          </w:tcPr>
          <w:p w14:paraId="50C8771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ADMS□</w:t>
            </w:r>
          </w:p>
        </w:tc>
        <w:tc>
          <w:tcPr>
            <w:tcW w:w="877" w:type="pct"/>
            <w:gridSpan w:val="2"/>
            <w:tcBorders>
              <w:left w:val="single" w:color="auto" w:sz="4" w:space="0"/>
              <w:right w:val="single" w:color="auto" w:sz="4" w:space="0"/>
            </w:tcBorders>
            <w:vAlign w:val="center"/>
          </w:tcPr>
          <w:p w14:paraId="396A51A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AUSTAL2000□</w:t>
            </w:r>
          </w:p>
        </w:tc>
        <w:tc>
          <w:tcPr>
            <w:tcW w:w="860" w:type="pct"/>
            <w:gridSpan w:val="4"/>
            <w:tcBorders>
              <w:left w:val="single" w:color="auto" w:sz="4" w:space="0"/>
              <w:right w:val="single" w:color="auto" w:sz="4" w:space="0"/>
            </w:tcBorders>
            <w:vAlign w:val="center"/>
          </w:tcPr>
          <w:p w14:paraId="42A2109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EDMS/AEDT□</w:t>
            </w:r>
          </w:p>
        </w:tc>
        <w:tc>
          <w:tcPr>
            <w:tcW w:w="427" w:type="pct"/>
            <w:gridSpan w:val="4"/>
            <w:tcBorders>
              <w:left w:val="single" w:color="auto" w:sz="4" w:space="0"/>
              <w:right w:val="single" w:color="auto" w:sz="4" w:space="0"/>
            </w:tcBorders>
            <w:vAlign w:val="center"/>
          </w:tcPr>
          <w:p w14:paraId="5CC2585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CALPUFF□</w:t>
            </w:r>
          </w:p>
        </w:tc>
        <w:tc>
          <w:tcPr>
            <w:tcW w:w="599" w:type="pct"/>
            <w:gridSpan w:val="3"/>
            <w:tcBorders>
              <w:left w:val="single" w:color="auto" w:sz="4" w:space="0"/>
              <w:right w:val="single" w:color="auto" w:sz="4" w:space="0"/>
            </w:tcBorders>
            <w:vAlign w:val="center"/>
          </w:tcPr>
          <w:p w14:paraId="01E03F3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网格模型□</w:t>
            </w:r>
          </w:p>
        </w:tc>
        <w:tc>
          <w:tcPr>
            <w:tcW w:w="260" w:type="pct"/>
            <w:tcBorders>
              <w:left w:val="single" w:color="auto" w:sz="4" w:space="0"/>
            </w:tcBorders>
            <w:vAlign w:val="center"/>
          </w:tcPr>
          <w:p w14:paraId="08AABB8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r>
              <w:rPr>
                <w:rFonts w:hint="default" w:ascii="Times New Roman" w:hAnsi="Times New Roman" w:eastAsia="宋体" w:cs="Times New Roman"/>
                <w:color w:val="auto"/>
                <w:sz w:val="21"/>
                <w:szCs w:val="21"/>
              </w:rPr>
              <w:sym w:font="Wingdings 2" w:char="0052"/>
            </w:r>
          </w:p>
        </w:tc>
      </w:tr>
      <w:tr w14:paraId="307EF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48BC0D5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54B1C93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774" w:type="pct"/>
            <w:gridSpan w:val="2"/>
            <w:tcBorders>
              <w:right w:val="single" w:color="auto" w:sz="4" w:space="0"/>
            </w:tcBorders>
            <w:vAlign w:val="center"/>
          </w:tcPr>
          <w:p w14:paraId="102FC61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边长≥50□</w:t>
            </w:r>
          </w:p>
        </w:tc>
        <w:tc>
          <w:tcPr>
            <w:tcW w:w="2455" w:type="pct"/>
            <w:gridSpan w:val="12"/>
            <w:tcBorders>
              <w:left w:val="single" w:color="auto" w:sz="4" w:space="0"/>
              <w:right w:val="single" w:color="auto" w:sz="4" w:space="0"/>
            </w:tcBorders>
            <w:vAlign w:val="center"/>
          </w:tcPr>
          <w:p w14:paraId="2C5C2C3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边长5~50km□</w:t>
            </w:r>
          </w:p>
        </w:tc>
        <w:tc>
          <w:tcPr>
            <w:tcW w:w="895" w:type="pct"/>
            <w:gridSpan w:val="5"/>
            <w:tcBorders>
              <w:left w:val="single" w:color="auto" w:sz="4" w:space="0"/>
            </w:tcBorders>
            <w:vAlign w:val="center"/>
          </w:tcPr>
          <w:p w14:paraId="51EDF50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边长=5km</w:t>
            </w:r>
            <w:r>
              <w:rPr>
                <w:rFonts w:hint="default" w:ascii="Times New Roman" w:hAnsi="Times New Roman" w:eastAsia="宋体" w:cs="Times New Roman"/>
                <w:color w:val="auto"/>
                <w:sz w:val="21"/>
                <w:szCs w:val="21"/>
              </w:rPr>
              <w:sym w:font="Wingdings 2" w:char="0052"/>
            </w:r>
          </w:p>
        </w:tc>
      </w:tr>
      <w:tr w14:paraId="0DE86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6A0B729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3F16F5C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1313" w:type="pct"/>
            <w:gridSpan w:val="6"/>
            <w:vAlign w:val="center"/>
          </w:tcPr>
          <w:p w14:paraId="76246EE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预测因子（TSP）□</w:t>
            </w:r>
          </w:p>
        </w:tc>
        <w:tc>
          <w:tcPr>
            <w:tcW w:w="2812" w:type="pct"/>
            <w:gridSpan w:val="13"/>
            <w:vAlign w:val="center"/>
          </w:tcPr>
          <w:p w14:paraId="54E1A7B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包括二次PM</w:t>
            </w:r>
            <w:r>
              <w:rPr>
                <w:rFonts w:hint="default" w:ascii="Times New Roman" w:hAnsi="Times New Roman" w:eastAsia="宋体" w:cs="Times New Roman"/>
                <w:color w:val="auto"/>
                <w:sz w:val="21"/>
                <w:szCs w:val="21"/>
                <w:vertAlign w:val="subscript"/>
              </w:rPr>
              <w:t>2.5</w:t>
            </w:r>
          </w:p>
          <w:p w14:paraId="54B2456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不包括二次PM</w:t>
            </w:r>
            <w:r>
              <w:rPr>
                <w:rFonts w:hint="default" w:ascii="Times New Roman" w:hAnsi="Times New Roman" w:eastAsia="宋体" w:cs="Times New Roman"/>
                <w:color w:val="auto"/>
                <w:sz w:val="21"/>
                <w:szCs w:val="21"/>
                <w:vertAlign w:val="subscript"/>
              </w:rPr>
              <w:t>2.5</w:t>
            </w:r>
          </w:p>
        </w:tc>
      </w:tr>
      <w:tr w14:paraId="3BA3B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5DB8D36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38745D5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正常排放短期浓度贡献值</w:t>
            </w:r>
          </w:p>
        </w:tc>
        <w:tc>
          <w:tcPr>
            <w:tcW w:w="2591" w:type="pct"/>
            <w:gridSpan w:val="10"/>
            <w:tcBorders>
              <w:right w:val="single" w:color="auto" w:sz="4" w:space="0"/>
            </w:tcBorders>
            <w:vAlign w:val="center"/>
          </w:tcPr>
          <w:p w14:paraId="78330AB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最大占标率≤100</w:t>
            </w:r>
            <w:r>
              <w:rPr>
                <w:rFonts w:hint="default" w:ascii="Times New Roman" w:hAnsi="Times New Roman" w:eastAsia="宋体" w:cs="Times New Roman"/>
                <w:color w:val="auto"/>
                <w:sz w:val="21"/>
                <w:szCs w:val="21"/>
              </w:rPr>
              <w:sym w:font="Wingdings 2" w:char="0052"/>
            </w:r>
          </w:p>
        </w:tc>
        <w:tc>
          <w:tcPr>
            <w:tcW w:w="1534" w:type="pct"/>
            <w:gridSpan w:val="9"/>
            <w:tcBorders>
              <w:left w:val="single" w:color="auto" w:sz="4" w:space="0"/>
            </w:tcBorders>
            <w:vAlign w:val="center"/>
          </w:tcPr>
          <w:p w14:paraId="730D05E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最大占标率＞100□</w:t>
            </w:r>
          </w:p>
        </w:tc>
      </w:tr>
      <w:tr w14:paraId="2F300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4E914FA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Merge w:val="restart"/>
            <w:vAlign w:val="center"/>
          </w:tcPr>
          <w:p w14:paraId="1F94F2E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正常排放年均浓度贡献值</w:t>
            </w:r>
          </w:p>
        </w:tc>
        <w:tc>
          <w:tcPr>
            <w:tcW w:w="992" w:type="pct"/>
            <w:gridSpan w:val="4"/>
            <w:tcBorders>
              <w:bottom w:val="single" w:color="auto" w:sz="4" w:space="0"/>
              <w:right w:val="single" w:color="auto" w:sz="4" w:space="0"/>
            </w:tcBorders>
            <w:vAlign w:val="center"/>
          </w:tcPr>
          <w:p w14:paraId="5EFBC4B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一类区</w:t>
            </w:r>
          </w:p>
        </w:tc>
        <w:tc>
          <w:tcPr>
            <w:tcW w:w="1990" w:type="pct"/>
            <w:gridSpan w:val="8"/>
            <w:tcBorders>
              <w:left w:val="single" w:color="auto" w:sz="4" w:space="0"/>
              <w:bottom w:val="single" w:color="auto" w:sz="4" w:space="0"/>
            </w:tcBorders>
            <w:vAlign w:val="center"/>
          </w:tcPr>
          <w:p w14:paraId="2094272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最大占标率≤10%□</w:t>
            </w:r>
          </w:p>
        </w:tc>
        <w:tc>
          <w:tcPr>
            <w:tcW w:w="1143" w:type="pct"/>
            <w:gridSpan w:val="7"/>
            <w:tcBorders>
              <w:bottom w:val="single" w:color="auto" w:sz="4" w:space="0"/>
            </w:tcBorders>
            <w:vAlign w:val="center"/>
          </w:tcPr>
          <w:p w14:paraId="3895281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最大占标率＞10%□</w:t>
            </w:r>
          </w:p>
        </w:tc>
      </w:tr>
      <w:tr w14:paraId="107E2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545E1C7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Merge w:val="continue"/>
            <w:vAlign w:val="center"/>
          </w:tcPr>
          <w:p w14:paraId="18B89BC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992" w:type="pct"/>
            <w:gridSpan w:val="4"/>
            <w:tcBorders>
              <w:top w:val="single" w:color="auto" w:sz="4" w:space="0"/>
              <w:right w:val="single" w:color="auto" w:sz="4" w:space="0"/>
            </w:tcBorders>
            <w:vAlign w:val="center"/>
          </w:tcPr>
          <w:p w14:paraId="013E52F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二类区</w:t>
            </w:r>
          </w:p>
        </w:tc>
        <w:tc>
          <w:tcPr>
            <w:tcW w:w="1990" w:type="pct"/>
            <w:gridSpan w:val="8"/>
            <w:tcBorders>
              <w:top w:val="single" w:color="auto" w:sz="4" w:space="0"/>
              <w:left w:val="single" w:color="auto" w:sz="4" w:space="0"/>
            </w:tcBorders>
            <w:vAlign w:val="center"/>
          </w:tcPr>
          <w:p w14:paraId="6EE9461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最大占标率≤30%□</w:t>
            </w:r>
          </w:p>
        </w:tc>
        <w:tc>
          <w:tcPr>
            <w:tcW w:w="1143" w:type="pct"/>
            <w:gridSpan w:val="7"/>
            <w:tcBorders>
              <w:top w:val="single" w:color="auto" w:sz="4" w:space="0"/>
            </w:tcBorders>
            <w:vAlign w:val="center"/>
          </w:tcPr>
          <w:p w14:paraId="225577D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最大占标率＞30%□</w:t>
            </w:r>
          </w:p>
        </w:tc>
      </w:tr>
      <w:tr w14:paraId="7532F9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788965A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7252CA9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非正常排放1h浓度贡献值</w:t>
            </w:r>
          </w:p>
        </w:tc>
        <w:tc>
          <w:tcPr>
            <w:tcW w:w="4125" w:type="pct"/>
            <w:gridSpan w:val="19"/>
            <w:vAlign w:val="center"/>
          </w:tcPr>
          <w:p w14:paraId="5B64150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非正常持续时长（）h  C非正常占标率≤100%□  占标率＞100%□</w:t>
            </w:r>
          </w:p>
        </w:tc>
      </w:tr>
      <w:tr w14:paraId="27EA5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1AEA62C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4DEA7F3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保证率日平均浓度和年平均浓度叠加值</w:t>
            </w:r>
          </w:p>
        </w:tc>
        <w:tc>
          <w:tcPr>
            <w:tcW w:w="1099" w:type="pct"/>
            <w:gridSpan w:val="5"/>
            <w:tcBorders>
              <w:right w:val="single" w:color="auto" w:sz="4" w:space="0"/>
            </w:tcBorders>
            <w:vAlign w:val="center"/>
          </w:tcPr>
          <w:p w14:paraId="5394705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叠加</w:t>
            </w:r>
            <w:r>
              <w:rPr>
                <w:rFonts w:hint="default" w:ascii="Times New Roman" w:hAnsi="Times New Roman" w:eastAsia="宋体" w:cs="Times New Roman"/>
                <w:color w:val="auto"/>
                <w:sz w:val="21"/>
                <w:szCs w:val="21"/>
              </w:rPr>
              <w:t>达标□</w:t>
            </w:r>
          </w:p>
        </w:tc>
        <w:tc>
          <w:tcPr>
            <w:tcW w:w="3026" w:type="pct"/>
            <w:gridSpan w:val="14"/>
            <w:tcBorders>
              <w:left w:val="single" w:color="auto" w:sz="4" w:space="0"/>
            </w:tcBorders>
            <w:vAlign w:val="center"/>
          </w:tcPr>
          <w:p w14:paraId="25827D1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r>
              <w:rPr>
                <w:rFonts w:hint="default" w:ascii="Times New Roman" w:hAnsi="Times New Roman" w:eastAsia="宋体" w:cs="Times New Roman"/>
                <w:color w:val="auto"/>
                <w:sz w:val="21"/>
                <w:szCs w:val="21"/>
                <w:vertAlign w:val="subscript"/>
              </w:rPr>
              <w:t>叠加</w:t>
            </w:r>
            <w:r>
              <w:rPr>
                <w:rFonts w:hint="default" w:ascii="Times New Roman" w:hAnsi="Times New Roman" w:eastAsia="宋体" w:cs="Times New Roman"/>
                <w:color w:val="auto"/>
                <w:sz w:val="21"/>
                <w:szCs w:val="21"/>
              </w:rPr>
              <w:t>不达标</w:t>
            </w:r>
          </w:p>
        </w:tc>
      </w:tr>
      <w:tr w14:paraId="6657B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5E62EDB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03D1886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区域环境治理的整体变化情况</w:t>
            </w:r>
          </w:p>
        </w:tc>
        <w:tc>
          <w:tcPr>
            <w:tcW w:w="1099" w:type="pct"/>
            <w:gridSpan w:val="5"/>
            <w:tcBorders>
              <w:right w:val="single" w:color="auto" w:sz="4" w:space="0"/>
            </w:tcBorders>
            <w:vAlign w:val="center"/>
          </w:tcPr>
          <w:p w14:paraId="2B553CE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K≤-20%□</w:t>
            </w:r>
          </w:p>
        </w:tc>
        <w:tc>
          <w:tcPr>
            <w:tcW w:w="3026" w:type="pct"/>
            <w:gridSpan w:val="14"/>
            <w:tcBorders>
              <w:left w:val="single" w:color="auto" w:sz="4" w:space="0"/>
            </w:tcBorders>
            <w:vAlign w:val="center"/>
          </w:tcPr>
          <w:p w14:paraId="1459C43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K＞-20%□</w:t>
            </w:r>
          </w:p>
        </w:tc>
      </w:tr>
      <w:tr w14:paraId="012A2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tblHeader/>
        </w:trPr>
        <w:tc>
          <w:tcPr>
            <w:tcW w:w="237" w:type="pct"/>
            <w:vMerge w:val="restart"/>
            <w:vAlign w:val="center"/>
          </w:tcPr>
          <w:p w14:paraId="66E6A5E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环境监测计划</w:t>
            </w:r>
          </w:p>
        </w:tc>
        <w:tc>
          <w:tcPr>
            <w:tcW w:w="636" w:type="pct"/>
            <w:vAlign w:val="center"/>
          </w:tcPr>
          <w:p w14:paraId="459D84E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污染源监测</w:t>
            </w:r>
          </w:p>
        </w:tc>
        <w:tc>
          <w:tcPr>
            <w:tcW w:w="2300" w:type="pct"/>
            <w:gridSpan w:val="9"/>
            <w:tcBorders>
              <w:right w:val="single" w:color="auto" w:sz="4" w:space="0"/>
            </w:tcBorders>
            <w:vAlign w:val="center"/>
          </w:tcPr>
          <w:p w14:paraId="4AE8C8D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监测因子（TSP）</w:t>
            </w:r>
          </w:p>
        </w:tc>
        <w:tc>
          <w:tcPr>
            <w:tcW w:w="1377" w:type="pct"/>
            <w:gridSpan w:val="8"/>
            <w:tcBorders>
              <w:left w:val="single" w:color="auto" w:sz="4" w:space="0"/>
              <w:right w:val="single" w:color="auto" w:sz="4" w:space="0"/>
            </w:tcBorders>
            <w:vAlign w:val="center"/>
          </w:tcPr>
          <w:p w14:paraId="310E430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有组织废气监测□</w:t>
            </w:r>
          </w:p>
          <w:p w14:paraId="3BA6AE5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无组织废气监测</w:t>
            </w:r>
            <w:r>
              <w:rPr>
                <w:rFonts w:hint="default" w:ascii="Times New Roman" w:hAnsi="Times New Roman" w:eastAsia="宋体" w:cs="Times New Roman"/>
                <w:color w:val="auto"/>
                <w:sz w:val="21"/>
                <w:szCs w:val="21"/>
              </w:rPr>
              <w:sym w:font="Wingdings 2" w:char="F052"/>
            </w:r>
          </w:p>
        </w:tc>
        <w:tc>
          <w:tcPr>
            <w:tcW w:w="448" w:type="pct"/>
            <w:gridSpan w:val="2"/>
            <w:tcBorders>
              <w:left w:val="single" w:color="auto" w:sz="4" w:space="0"/>
            </w:tcBorders>
            <w:vAlign w:val="center"/>
          </w:tcPr>
          <w:p w14:paraId="1AF7DA6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无监测□</w:t>
            </w:r>
          </w:p>
        </w:tc>
      </w:tr>
      <w:tr w14:paraId="1DB32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6B56011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3A94AE2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环境质量监测</w:t>
            </w:r>
          </w:p>
        </w:tc>
        <w:tc>
          <w:tcPr>
            <w:tcW w:w="2300" w:type="pct"/>
            <w:gridSpan w:val="9"/>
            <w:tcBorders>
              <w:right w:val="single" w:color="auto" w:sz="4" w:space="0"/>
            </w:tcBorders>
            <w:vAlign w:val="center"/>
          </w:tcPr>
          <w:p w14:paraId="3751476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监测因子（TSP）</w:t>
            </w:r>
          </w:p>
        </w:tc>
        <w:tc>
          <w:tcPr>
            <w:tcW w:w="1377" w:type="pct"/>
            <w:gridSpan w:val="8"/>
            <w:tcBorders>
              <w:left w:val="single" w:color="auto" w:sz="4" w:space="0"/>
              <w:right w:val="single" w:color="auto" w:sz="4" w:space="0"/>
            </w:tcBorders>
            <w:vAlign w:val="center"/>
          </w:tcPr>
          <w:p w14:paraId="37DD467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监测点位数2个</w:t>
            </w:r>
          </w:p>
        </w:tc>
        <w:tc>
          <w:tcPr>
            <w:tcW w:w="448" w:type="pct"/>
            <w:gridSpan w:val="2"/>
            <w:tcBorders>
              <w:left w:val="single" w:color="auto" w:sz="4" w:space="0"/>
            </w:tcBorders>
            <w:vAlign w:val="center"/>
          </w:tcPr>
          <w:p w14:paraId="614BA0B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无监测□</w:t>
            </w:r>
          </w:p>
        </w:tc>
      </w:tr>
      <w:tr w14:paraId="2E076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restart"/>
            <w:vAlign w:val="center"/>
          </w:tcPr>
          <w:p w14:paraId="743E76C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636" w:type="pct"/>
            <w:vAlign w:val="center"/>
          </w:tcPr>
          <w:p w14:paraId="6807875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w:t>
            </w:r>
          </w:p>
        </w:tc>
        <w:tc>
          <w:tcPr>
            <w:tcW w:w="4125" w:type="pct"/>
            <w:gridSpan w:val="19"/>
            <w:vAlign w:val="center"/>
          </w:tcPr>
          <w:p w14:paraId="3FE3700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可以接受</w:t>
            </w:r>
            <w:r>
              <w:rPr>
                <w:rFonts w:hint="default" w:ascii="Times New Roman" w:hAnsi="Times New Roman" w:eastAsia="宋体" w:cs="Times New Roman"/>
                <w:color w:val="auto"/>
                <w:sz w:val="21"/>
                <w:szCs w:val="21"/>
              </w:rPr>
              <w:sym w:font="Wingdings 2" w:char="F052"/>
            </w:r>
            <w:r>
              <w:rPr>
                <w:rFonts w:hint="default" w:ascii="Times New Roman" w:hAnsi="Times New Roman" w:eastAsia="宋体" w:cs="Times New Roman"/>
                <w:color w:val="auto"/>
                <w:sz w:val="21"/>
                <w:szCs w:val="21"/>
              </w:rPr>
              <w:t>不可以接受□</w:t>
            </w:r>
          </w:p>
        </w:tc>
      </w:tr>
      <w:tr w14:paraId="06692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7472FC4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44E0481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大气防护距离</w:t>
            </w:r>
          </w:p>
        </w:tc>
        <w:tc>
          <w:tcPr>
            <w:tcW w:w="4125" w:type="pct"/>
            <w:gridSpan w:val="19"/>
            <w:vAlign w:val="center"/>
          </w:tcPr>
          <w:p w14:paraId="7343915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距（尾矿库）厂界最远（0）m</w:t>
            </w:r>
          </w:p>
        </w:tc>
      </w:tr>
      <w:tr w14:paraId="6404C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37" w:type="pct"/>
            <w:vMerge w:val="continue"/>
            <w:vAlign w:val="center"/>
          </w:tcPr>
          <w:p w14:paraId="120CBF0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p>
        </w:tc>
        <w:tc>
          <w:tcPr>
            <w:tcW w:w="636" w:type="pct"/>
            <w:vAlign w:val="center"/>
          </w:tcPr>
          <w:p w14:paraId="499064C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污染源年排放量</w:t>
            </w:r>
          </w:p>
        </w:tc>
        <w:tc>
          <w:tcPr>
            <w:tcW w:w="884" w:type="pct"/>
            <w:gridSpan w:val="3"/>
            <w:tcBorders>
              <w:right w:val="single" w:color="auto" w:sz="4" w:space="0"/>
            </w:tcBorders>
            <w:vAlign w:val="center"/>
          </w:tcPr>
          <w:p w14:paraId="526F2B8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：（0）t/a</w:t>
            </w:r>
          </w:p>
        </w:tc>
        <w:tc>
          <w:tcPr>
            <w:tcW w:w="1122" w:type="pct"/>
            <w:gridSpan w:val="5"/>
            <w:tcBorders>
              <w:left w:val="single" w:color="auto" w:sz="4" w:space="0"/>
              <w:right w:val="single" w:color="auto" w:sz="4" w:space="0"/>
            </w:tcBorders>
            <w:vAlign w:val="center"/>
          </w:tcPr>
          <w:p w14:paraId="021C361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NOx：（0）t/a</w:t>
            </w:r>
          </w:p>
        </w:tc>
        <w:tc>
          <w:tcPr>
            <w:tcW w:w="1258" w:type="pct"/>
            <w:gridSpan w:val="7"/>
            <w:tcBorders>
              <w:left w:val="single" w:color="auto" w:sz="4" w:space="0"/>
              <w:right w:val="single" w:color="auto" w:sz="4" w:space="0"/>
            </w:tcBorders>
            <w:vAlign w:val="center"/>
          </w:tcPr>
          <w:p w14:paraId="40E3867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w:t>
            </w:r>
            <w:r>
              <w:rPr>
                <w:rFonts w:hint="default" w:ascii="Times New Roman" w:hAnsi="Times New Roman" w:eastAsia="宋体" w:cs="Times New Roman"/>
                <w:color w:val="auto"/>
                <w:sz w:val="21"/>
                <w:szCs w:val="21"/>
                <w:highlight w:val="none"/>
              </w:rPr>
              <w:t>粒物：（</w:t>
            </w:r>
            <w:r>
              <w:rPr>
                <w:rFonts w:hint="default" w:ascii="Times New Roman" w:hAnsi="Times New Roman" w:eastAsia="宋体" w:cs="Times New Roman"/>
                <w:color w:val="auto"/>
                <w:sz w:val="21"/>
                <w:szCs w:val="21"/>
                <w:highlight w:val="none"/>
                <w:lang w:val="en-US" w:eastAsia="zh-CN"/>
              </w:rPr>
              <w:t>6.073</w:t>
            </w:r>
            <w:r>
              <w:rPr>
                <w:rFonts w:hint="default" w:ascii="Times New Roman" w:hAnsi="Times New Roman" w:eastAsia="宋体" w:cs="Times New Roman"/>
                <w:color w:val="auto"/>
                <w:sz w:val="21"/>
                <w:szCs w:val="21"/>
              </w:rPr>
              <w:t>）t/a</w:t>
            </w:r>
          </w:p>
        </w:tc>
        <w:tc>
          <w:tcPr>
            <w:tcW w:w="860" w:type="pct"/>
            <w:gridSpan w:val="4"/>
            <w:tcBorders>
              <w:left w:val="single" w:color="auto" w:sz="4" w:space="0"/>
            </w:tcBorders>
            <w:vAlign w:val="center"/>
          </w:tcPr>
          <w:p w14:paraId="5AA7420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(0 ) t/a</w:t>
            </w:r>
          </w:p>
        </w:tc>
      </w:tr>
      <w:tr w14:paraId="06251F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5000" w:type="pct"/>
            <w:gridSpan w:val="21"/>
            <w:vAlign w:val="center"/>
          </w:tcPr>
          <w:p w14:paraId="325723E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注：“”为勾选选项，填“√”；“（）”为内容填写项</w:t>
            </w:r>
          </w:p>
        </w:tc>
      </w:tr>
    </w:tbl>
    <w:p w14:paraId="5ADE6CB4">
      <w:pPr>
        <w:pStyle w:val="6"/>
        <w:rPr>
          <w:color w:val="auto"/>
        </w:rPr>
      </w:pPr>
      <w:r>
        <w:rPr>
          <w:color w:val="auto"/>
        </w:rPr>
        <w:t>5.2.3地表水环境影响分析</w:t>
      </w:r>
    </w:p>
    <w:p w14:paraId="4F90A70D">
      <w:pPr>
        <w:pStyle w:val="7"/>
        <w:rPr>
          <w:color w:val="auto"/>
        </w:rPr>
      </w:pPr>
      <w:r>
        <w:rPr>
          <w:color w:val="auto"/>
        </w:rPr>
        <w:t>5.2.3.1运营期地表水环境影响</w:t>
      </w:r>
    </w:p>
    <w:p w14:paraId="3D5CFB8E">
      <w:p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本项目地表水评价等级为三级</w:t>
      </w:r>
      <w:r>
        <w:rPr>
          <w:rFonts w:hint="default" w:ascii="Times New Roman" w:hAnsi="Times New Roman" w:eastAsia="宋体" w:cs="Times New Roman"/>
          <w:color w:val="auto"/>
          <w:lang w:val="en-US" w:eastAsia="zh-CN"/>
        </w:rPr>
        <w:t>B</w:t>
      </w:r>
    </w:p>
    <w:p w14:paraId="7E467CD3">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（1）生活污水</w:t>
      </w:r>
    </w:p>
    <w:p w14:paraId="01CB832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尾矿库库区内不单独设置生活设施，尾矿库职工居住依托选矿厂生活区内， 生活污水依托选矿厂生活污水处理站处理，采用“生物处理+深度处理”工艺，污水处理站设计规模Q=60m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并</w:t>
      </w:r>
      <w:r>
        <w:rPr>
          <w:rFonts w:hint="default" w:ascii="Times New Roman" w:hAnsi="Times New Roman" w:eastAsia="宋体" w:cs="Times New Roman"/>
          <w:color w:val="auto"/>
        </w:rPr>
        <w:t>设置2000m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容积的生活污水储存池冬储夏灌。生活污水处理站出水执行《农村生活污水处理排放标准》（DB65 4275-2019）表2</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A级标准及《城市污水再生利用 城市杂用水水质》（GB/T18920-2020）中绿化和道路用水水质标准。生活污水经处理后作为场地绿化、道路洒水等用水项目</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无外排。 因此，尾矿库无生活污水环境污染。</w:t>
      </w:r>
    </w:p>
    <w:p w14:paraId="0C61A3F0">
      <w:pPr>
        <w:numPr>
          <w:ilvl w:val="0"/>
          <w:numId w:val="9"/>
        </w:num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本项目正常情况下生产废水回水量为</w:t>
      </w:r>
      <w:r>
        <w:rPr>
          <w:rFonts w:hint="default" w:ascii="Times New Roman" w:hAnsi="Times New Roman" w:eastAsia="宋体" w:cs="Times New Roman"/>
          <w:color w:val="auto"/>
          <w:lang w:val="en-US" w:eastAsia="zh-CN"/>
        </w:rPr>
        <w:t>135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/d，尾矿回水排入2500m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水池，尾矿回水澄清处理后全部回用于库区降尘洒水。尾矿</w:t>
      </w:r>
      <w:r>
        <w:rPr>
          <w:rFonts w:hint="default" w:ascii="Times New Roman" w:hAnsi="Times New Roman" w:eastAsia="宋体" w:cs="Times New Roman"/>
          <w:color w:val="auto"/>
          <w:lang w:val="en-US" w:eastAsia="zh-CN"/>
        </w:rPr>
        <w:t>库</w:t>
      </w:r>
      <w:r>
        <w:rPr>
          <w:rFonts w:hint="default" w:ascii="Times New Roman" w:hAnsi="Times New Roman" w:eastAsia="宋体" w:cs="Times New Roman"/>
          <w:color w:val="auto"/>
        </w:rPr>
        <w:t>设计方案核算了汇水面积内水量，确定尾矿库内排洪设施</w:t>
      </w:r>
      <w:r>
        <w:rPr>
          <w:rFonts w:hint="default" w:ascii="Times New Roman" w:hAnsi="Times New Roman" w:eastAsia="宋体" w:cs="Times New Roman"/>
          <w:color w:val="auto"/>
          <w:lang w:eastAsia="zh-CN"/>
        </w:rPr>
        <w:t>由排水井</w:t>
      </w:r>
      <w:r>
        <w:rPr>
          <w:rFonts w:hint="default" w:ascii="Times New Roman" w:hAnsi="Times New Roman" w:eastAsia="宋体" w:cs="Times New Roman"/>
          <w:color w:val="auto"/>
          <w:lang w:val="en-US" w:eastAsia="zh-CN"/>
        </w:rPr>
        <w:t>+排水管组成，设计在库区西北角，穿过库区西北侧坝体，排水井规格为φ2.0m，井高5m，300mm内径进水窗口，每层4个进水窗口，层间距500mm，层间孔交错布置。排水管长度70.1m，内径为1.5m，敷设坡度为1.4%，排水管与排水井连接。</w:t>
      </w:r>
      <w:r>
        <w:rPr>
          <w:rFonts w:hint="default" w:ascii="Times New Roman" w:hAnsi="Times New Roman" w:eastAsia="宋体" w:cs="Times New Roman"/>
          <w:color w:val="auto"/>
        </w:rPr>
        <w:t>排水进入回用水池内，经沉淀处理后用于库区洒水降尘，尾矿库无废水外排。正常情况下，本项目实现生产废水全部综合利用不排放，总体上对地表水环境污染影响很小。</w:t>
      </w:r>
    </w:p>
    <w:p w14:paraId="2F92D842">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生产废水事故排放后在径流过程中沿途下渗或沿地表汇流向下游径流汇入瓦石峡河，对土壤和瓦石峡河可能有一定污染影响。在发生事故工况时进行生产废水收集，保证事故工况下生产废水也能全部综合利用不外排。同时在生产过程中要加强对污水处理和排污环节管理，制定科学、严格的规章制度，尽量保证污水处理设施的正常运行，避免发生污水事故排放，防范直接排放对地表水环境造成污染影响。</w:t>
      </w:r>
    </w:p>
    <w:p w14:paraId="0AA06A16">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405" w:name="_Toc89338475"/>
      <w:bookmarkStart w:id="406" w:name="_Toc92378095"/>
      <w:bookmarkStart w:id="407" w:name="_Toc91158900"/>
      <w:bookmarkStart w:id="408" w:name="_Toc387741459"/>
      <w:bookmarkStart w:id="409" w:name="_Toc89338235"/>
      <w:r>
        <w:rPr>
          <w:color w:val="auto"/>
        </w:rPr>
        <w:t>5.2.4地下水环境影响分析</w:t>
      </w:r>
      <w:bookmarkEnd w:id="405"/>
      <w:bookmarkEnd w:id="406"/>
      <w:bookmarkEnd w:id="407"/>
      <w:bookmarkEnd w:id="408"/>
      <w:bookmarkEnd w:id="409"/>
    </w:p>
    <w:p w14:paraId="5B63F579">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5.2.4.1地下水环境影响识别</w:t>
      </w:r>
    </w:p>
    <w:p w14:paraId="77E5C4A5">
      <w:pPr>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本项目对地下水环境的影响主要有：尾矿库尾水、生活污水对地下水水质的影响。</w:t>
      </w:r>
    </w:p>
    <w:p w14:paraId="53DE8567">
      <w:pPr>
        <w:pStyle w:val="7"/>
        <w:pageBreakBefore w:val="0"/>
        <w:widowControl w:val="0"/>
        <w:kinsoku/>
        <w:wordWrap/>
        <w:overflowPunct/>
        <w:topLinePunct w:val="0"/>
        <w:autoSpaceDE/>
        <w:autoSpaceDN/>
        <w:bidi w:val="0"/>
        <w:adjustRightInd/>
        <w:spacing w:line="360" w:lineRule="auto"/>
        <w:textAlignment w:val="auto"/>
        <w:rPr>
          <w:color w:val="auto"/>
        </w:rPr>
      </w:pPr>
      <w:bookmarkStart w:id="410" w:name="_Hlk126407206"/>
      <w:r>
        <w:rPr>
          <w:color w:val="auto"/>
        </w:rPr>
        <w:t>5.2.4.2区域水文地质条件</w:t>
      </w:r>
    </w:p>
    <w:bookmarkEnd w:id="410"/>
    <w:p w14:paraId="6D4B1A35">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详见报告4.1.5.1章节。</w:t>
      </w:r>
    </w:p>
    <w:p w14:paraId="04B1FDA1">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5.2.4.3库区水文地质条件</w:t>
      </w:r>
    </w:p>
    <w:p w14:paraId="1398A930">
      <w:pPr>
        <w:bidi w:val="0"/>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详见报告4.1.5.2章节。</w:t>
      </w:r>
    </w:p>
    <w:p w14:paraId="5659F25E">
      <w:pPr>
        <w:pStyle w:val="7"/>
        <w:keepNext w:val="0"/>
        <w:keepLines w:val="0"/>
        <w:pageBreakBefore w:val="0"/>
        <w:widowControl w:val="0"/>
        <w:kinsoku/>
        <w:wordWrap/>
        <w:overflowPunct/>
        <w:topLinePunct w:val="0"/>
        <w:autoSpaceDE/>
        <w:autoSpaceDN/>
        <w:bidi w:val="0"/>
        <w:spacing w:line="360" w:lineRule="auto"/>
        <w:textAlignment w:val="auto"/>
        <w:rPr>
          <w:color w:val="auto"/>
        </w:rPr>
      </w:pPr>
      <w:bookmarkStart w:id="411" w:name="_Hlk126407277"/>
      <w:r>
        <w:rPr>
          <w:color w:val="auto"/>
        </w:rPr>
        <w:t>5.2.4.4尾矿库尾水对地下水水质影响分析</w:t>
      </w:r>
    </w:p>
    <w:p w14:paraId="3B30D1C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1.尾矿尾水正常工况对地下水影响分析</w:t>
      </w:r>
    </w:p>
    <w:p w14:paraId="5642BD0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生产废水</w:t>
      </w:r>
      <w:r>
        <w:rPr>
          <w:rFonts w:hint="default" w:ascii="Times New Roman" w:hAnsi="Times New Roman" w:eastAsia="宋体" w:cs="Times New Roman"/>
          <w:color w:val="auto"/>
          <w:kern w:val="0"/>
        </w:rPr>
        <w:t>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rPr>
        <w:t>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水池，尾矿回水澄清处理后全部回用于库区降尘洒水，不外排。</w:t>
      </w:r>
      <w:r>
        <w:rPr>
          <w:rFonts w:hint="default" w:ascii="Times New Roman" w:hAnsi="Times New Roman" w:eastAsia="宋体" w:cs="Times New Roman"/>
          <w:color w:val="auto"/>
        </w:rPr>
        <w:t>尾矿坝设计方案核算了该沟汇水面积内水量，确定尾矿库内排洪设施采用溢洪道形式，位于南侧坝体中部，能够满足汇水面积内泄洪能力要求。根据</w:t>
      </w:r>
      <w:r>
        <w:rPr>
          <w:rFonts w:hint="eastAsia" w:eastAsia="宋体" w:cs="Times New Roman"/>
          <w:color w:val="auto"/>
          <w:lang w:val="en-US" w:eastAsia="zh-CN"/>
        </w:rPr>
        <w:t>排水</w:t>
      </w:r>
      <w:r>
        <w:rPr>
          <w:rFonts w:hint="default" w:ascii="Times New Roman" w:hAnsi="Times New Roman" w:eastAsia="宋体" w:cs="Times New Roman"/>
          <w:color w:val="auto"/>
        </w:rPr>
        <w:t>设计</w:t>
      </w:r>
      <w:r>
        <w:rPr>
          <w:rFonts w:hint="eastAsia" w:eastAsia="宋体" w:cs="Times New Roman"/>
          <w:color w:val="auto"/>
          <w:lang w:eastAsia="zh-CN"/>
        </w:rPr>
        <w:t>，</w:t>
      </w:r>
      <w:r>
        <w:rPr>
          <w:rFonts w:hint="eastAsia" w:eastAsia="宋体" w:cs="Times New Roman"/>
          <w:color w:val="auto"/>
          <w:lang w:val="en-US" w:eastAsia="zh-CN"/>
        </w:rPr>
        <w:t>项目设有库外坝角排水沟、库内环坝排水沟和坝面排水沟</w:t>
      </w:r>
      <w:r>
        <w:rPr>
          <w:rFonts w:hint="default" w:ascii="Times New Roman" w:hAnsi="Times New Roman" w:eastAsia="宋体" w:cs="Times New Roman"/>
          <w:color w:val="auto"/>
        </w:rPr>
        <w:t>，排水进入回用水池内，经沉淀处理后用于库区洒水降尘，尾矿库无废水外排。正常情况下，本项目实现生产废水全部综合利用不排放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设计在尾矿库库底、尾矿坝内坡设置防渗层构成封闭式的防渗体系，尾矿堆排区下防渗层自下而上为：300mm</w:t>
      </w:r>
      <w:r>
        <w:rPr>
          <w:rFonts w:hint="default" w:ascii="Times New Roman" w:hAnsi="Times New Roman" w:eastAsia="宋体" w:cs="Times New Roman"/>
          <w:color w:val="auto"/>
          <w:highlight w:val="none"/>
        </w:rPr>
        <w:t>厚细砂</w:t>
      </w:r>
      <w:r>
        <w:rPr>
          <w:rFonts w:hint="default" w:ascii="Times New Roman" w:hAnsi="Times New Roman" w:eastAsia="宋体" w:cs="Times New Roman"/>
          <w:color w:val="auto"/>
        </w:rPr>
        <w:t>+一布一膜（400g/m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/1.5mmHDPE）。非尾矿堆积区的集水区域采用两布一膜，并且膜上采用400mm厚的砾石土做永久保护层。拦砂坝上游护坡设置防渗层，自下而上为：300mm厚砂砾石+两布一膜（300g/m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/1.5mmHDPE/300g/m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）+300mm厚砂砾石+300mm厚块石干砌护坡，库区与拦砂坝防渗层连接构成封闭式防渗体系，并做锚固沟加以固定。防渗</w:t>
      </w:r>
      <w:r>
        <w:rPr>
          <w:rFonts w:hint="default" w:ascii="Times New Roman" w:hAnsi="Times New Roman" w:eastAsia="宋体" w:cs="Times New Roman"/>
          <w:color w:val="auto"/>
          <w:lang w:val="en-US" w:eastAsia="zh-CN"/>
        </w:rPr>
        <w:t>系数</w:t>
      </w:r>
      <w:r>
        <w:rPr>
          <w:rFonts w:hint="default" w:ascii="Times New Roman" w:hAnsi="Times New Roman" w:eastAsia="宋体" w:cs="Times New Roman"/>
          <w:color w:val="auto"/>
        </w:rPr>
        <w:t>1×10</w:t>
      </w:r>
      <w:r>
        <w:rPr>
          <w:rFonts w:hint="default" w:ascii="Times New Roman" w:hAnsi="Times New Roman" w:eastAsia="宋体" w:cs="Times New Roman"/>
          <w:color w:val="auto"/>
          <w:vertAlign w:val="superscript"/>
        </w:rPr>
        <w:t>-</w:t>
      </w:r>
      <w:r>
        <w:rPr>
          <w:rFonts w:hint="default" w:ascii="Times New Roman" w:hAnsi="Times New Roman" w:eastAsia="宋体" w:cs="Times New Roman"/>
          <w:color w:val="auto"/>
          <w:vertAlign w:val="superscript"/>
          <w:lang w:val="en-US" w:eastAsia="zh-CN"/>
        </w:rPr>
        <w:t>10</w:t>
      </w:r>
      <w:r>
        <w:rPr>
          <w:rFonts w:hint="default" w:ascii="Times New Roman" w:hAnsi="Times New Roman" w:eastAsia="宋体" w:cs="Times New Roman"/>
          <w:color w:val="auto"/>
        </w:rPr>
        <w:t>cm/s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达到《一般工业固体废物贮存和填埋污染控制标准》（GB 18599-2020）</w:t>
      </w:r>
      <w:r>
        <w:rPr>
          <w:rFonts w:hint="default" w:ascii="Times New Roman" w:hAnsi="Times New Roman" w:eastAsia="宋体" w:cs="Times New Roman"/>
          <w:color w:val="auto"/>
        </w:rPr>
        <w:t>。总体上对地下水环境污染影响很小。按照《环境影响评价技术导则  地下水环境》（HJ610-2016）要求：“9.4.2已依据GB16889、GB18597、GB18598、GB18599、GB/T50934设计地下水污染防渗措施的建设项目，可不进行正常状况情景下的预测”。</w:t>
      </w:r>
    </w:p>
    <w:p w14:paraId="513FB8A7">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eastAsia="宋体" w:cs="Times New Roman"/>
          <w:color w:val="auto"/>
          <w:lang w:val="en-US" w:eastAsia="zh-CN"/>
        </w:rPr>
        <w:t>非正常工况下</w:t>
      </w:r>
      <w:r>
        <w:rPr>
          <w:rFonts w:hint="default" w:ascii="Times New Roman" w:hAnsi="Times New Roman" w:eastAsia="宋体" w:cs="Times New Roman"/>
          <w:color w:val="auto"/>
        </w:rPr>
        <w:t>尾矿尾水对地下水影响分析</w:t>
      </w:r>
    </w:p>
    <w:p w14:paraId="4EE8DD1E">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rPr>
        <w:t>对包气带的影响</w:t>
      </w:r>
    </w:p>
    <w:p w14:paraId="2B6F5A2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非正常情况下，假定库区底防渗层破裂发生渗漏，下渗进入包气带造成环境污染影响。本次评价采用Hydrus1D软件模拟污染物以垂直入渗方式进入包气带土壤环境对其造成的影响。</w:t>
      </w:r>
    </w:p>
    <w:p w14:paraId="6E47789A">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①预测评价时段</w:t>
      </w:r>
    </w:p>
    <w:p w14:paraId="48E72E0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预测时段为100d，1000d</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3650d</w:t>
      </w:r>
      <w:r>
        <w:rPr>
          <w:rFonts w:hint="default" w:ascii="Times New Roman" w:hAnsi="Times New Roman" w:eastAsia="宋体" w:cs="Times New Roman"/>
          <w:color w:val="auto"/>
          <w:highlight w:val="none"/>
        </w:rPr>
        <w:t>。</w:t>
      </w:r>
    </w:p>
    <w:p w14:paraId="40B66C10">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②预测与评价方法</w:t>
      </w:r>
    </w:p>
    <w:p w14:paraId="49D5E9C0">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结合项目的工程分析，本次预测的污染物质以垂直入渗的方式对包气带土壤污染。可概化为以点源形式进入包气带土壤环境的影响预测。模拟预测用HYDRUS-1D软件中水流及溶质运移两大模块模拟。其中水流运动方程如下：</w:t>
      </w:r>
    </w:p>
    <w:p w14:paraId="352A6583">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m:oMathPara>
        <m:oMath>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∂θc</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∂t</m:t>
              </m:r>
              <m:ctrlPr>
                <w:rPr>
                  <w:rFonts w:hint="default" w:ascii="Cambria Math" w:hAnsi="Cambria Math" w:eastAsia="宋体" w:cs="Times New Roman"/>
                  <w:color w:val="auto"/>
                  <w:highlight w:val="none"/>
                </w:rPr>
              </m:ctrlPr>
            </m:den>
          </m:f>
          <m:r>
            <m:rPr>
              <m:nor/>
              <m:sty m:val="p"/>
            </m:rPr>
            <w:rPr>
              <w:rFonts w:hint="default" w:ascii="Times New Roman" w:hAnsi="Times New Roman" w:eastAsia="宋体" w:cs="Times New Roman"/>
              <w:b w:val="0"/>
              <w:i w:val="0"/>
              <w:color w:val="auto"/>
              <w:highlight w:val="none"/>
            </w:rPr>
            <m:t>+</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∂S</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∂t</m:t>
              </m:r>
              <m:ctrlPr>
                <w:rPr>
                  <w:rFonts w:hint="default" w:ascii="Cambria Math" w:hAnsi="Cambria Math" w:eastAsia="宋体" w:cs="Times New Roman"/>
                  <w:color w:val="auto"/>
                  <w:highlight w:val="none"/>
                </w:rPr>
              </m:ctrlPr>
            </m:den>
          </m:f>
          <m:r>
            <m:rPr>
              <m:nor/>
              <m:sty m:val="p"/>
            </m:rPr>
            <w:rPr>
              <w:rFonts w:hint="default" w:ascii="Times New Roman" w:hAnsi="Times New Roman" w:eastAsia="宋体" w:cs="Times New Roman"/>
              <w:b w:val="0"/>
              <w:i w:val="0"/>
              <w:color w:val="auto"/>
              <w:highlight w:val="none"/>
            </w:rPr>
            <m:t>=</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∂x</m:t>
              </m:r>
              <m:ctrlPr>
                <w:rPr>
                  <w:rFonts w:hint="default" w:ascii="Cambria Math" w:hAnsi="Cambria Math" w:eastAsia="宋体" w:cs="Times New Roman"/>
                  <w:color w:val="auto"/>
                  <w:highlight w:val="none"/>
                </w:rPr>
              </m:ctrlPr>
            </m:den>
          </m:f>
          <m:d>
            <m:dPr>
              <m:begChr m:val="（"/>
              <m:endChr m:val="）"/>
              <m:ctrlPr>
                <w:rPr>
                  <w:rFonts w:hint="default" w:ascii="Cambria Math" w:hAnsi="Cambria Math" w:eastAsia="宋体" w:cs="Times New Roman"/>
                  <w:color w:val="auto"/>
                  <w:highlight w:val="none"/>
                </w:rPr>
              </m:ctrlPr>
            </m:dPr>
            <m:e>
              <m:r>
                <m:rPr>
                  <m:nor/>
                  <m:sty m:val="p"/>
                </m:rPr>
                <w:rPr>
                  <w:rFonts w:hint="default" w:ascii="Times New Roman" w:hAnsi="Times New Roman" w:eastAsia="宋体" w:cs="Times New Roman"/>
                  <w:b w:val="0"/>
                  <w:i w:val="0"/>
                  <w:color w:val="auto"/>
                  <w:highlight w:val="none"/>
                </w:rPr>
                <m:t>K(</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∂x</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∂z</m:t>
                  </m:r>
                  <m:ctrlPr>
                    <w:rPr>
                      <w:rFonts w:hint="default" w:ascii="Cambria Math" w:hAnsi="Cambria Math" w:eastAsia="宋体" w:cs="Times New Roman"/>
                      <w:color w:val="auto"/>
                      <w:highlight w:val="none"/>
                    </w:rPr>
                  </m:ctrlPr>
                </m:den>
              </m:f>
              <m:r>
                <m:rPr>
                  <m:nor/>
                  <m:sty m:val="p"/>
                </m:rPr>
                <w:rPr>
                  <w:rFonts w:hint="default" w:ascii="Times New Roman" w:hAnsi="Times New Roman" w:eastAsia="宋体" w:cs="Times New Roman"/>
                  <w:b w:val="0"/>
                  <w:i w:val="0"/>
                  <w:color w:val="auto"/>
                  <w:highlight w:val="none"/>
                </w:rPr>
                <m:t>+COSα</m:t>
              </m:r>
              <m:ctrlPr>
                <w:rPr>
                  <w:rFonts w:hint="default" w:ascii="Cambria Math" w:hAnsi="Cambria Math" w:eastAsia="宋体" w:cs="Times New Roman"/>
                  <w:color w:val="auto"/>
                  <w:highlight w:val="none"/>
                </w:rPr>
              </m:ctrlPr>
            </m:e>
          </m:d>
          <m:r>
            <m:rPr>
              <m:nor/>
              <m:sty m:val="p"/>
            </m:rPr>
            <w:rPr>
              <w:rFonts w:hint="default" w:ascii="Times New Roman" w:hAnsi="Times New Roman" w:eastAsia="宋体" w:cs="Times New Roman"/>
              <w:b w:val="0"/>
              <w:i w:val="0"/>
              <w:color w:val="auto"/>
              <w:highlight w:val="none"/>
            </w:rPr>
            <m:t>−S</m:t>
          </m:r>
        </m:oMath>
      </m:oMathPara>
    </w:p>
    <w:p w14:paraId="55FFC22E">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式中：h—压力水头，m；</w:t>
      </w:r>
    </w:p>
    <w:p w14:paraId="3E775A6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S—源汇项；</w:t>
      </w:r>
    </w:p>
    <w:p w14:paraId="17D60A2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α-水流方向与纵轴夹角；</w:t>
      </w:r>
    </w:p>
    <w:p w14:paraId="2F30D0B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t—模拟时间，d；</w:t>
      </w:r>
    </w:p>
    <w:p w14:paraId="4BE3D806">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θ—土壤体积含水率，%；</w:t>
      </w:r>
    </w:p>
    <w:p w14:paraId="3344835F">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溶质运移方程如下：</w:t>
      </w:r>
    </w:p>
    <w:p w14:paraId="2052AD51">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m:oMathPara>
        <m:oMath>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∂θ</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∂t</m:t>
              </m:r>
              <m:ctrlPr>
                <w:rPr>
                  <w:rFonts w:hint="default" w:ascii="Cambria Math" w:hAnsi="Cambria Math" w:eastAsia="宋体" w:cs="Times New Roman"/>
                  <w:color w:val="auto"/>
                  <w:highlight w:val="none"/>
                </w:rPr>
              </m:ctrlPr>
            </m:den>
          </m:f>
          <m:r>
            <m:rPr>
              <m:nor/>
              <m:sty m:val="p"/>
            </m:rPr>
            <w:rPr>
              <w:rFonts w:hint="default" w:ascii="Times New Roman" w:hAnsi="Times New Roman" w:eastAsia="宋体" w:cs="Times New Roman"/>
              <w:b w:val="0"/>
              <w:i w:val="0"/>
              <w:color w:val="auto"/>
              <w:highlight w:val="none"/>
            </w:rPr>
            <m:t>=</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∂x</m:t>
              </m:r>
              <m:ctrlPr>
                <w:rPr>
                  <w:rFonts w:hint="default" w:ascii="Cambria Math" w:hAnsi="Cambria Math" w:eastAsia="宋体" w:cs="Times New Roman"/>
                  <w:color w:val="auto"/>
                  <w:highlight w:val="none"/>
                </w:rPr>
              </m:ctrlPr>
            </m:den>
          </m:f>
          <m:d>
            <m:dPr>
              <m:begChr m:val="（"/>
              <m:endChr m:val="）"/>
              <m:ctrlPr>
                <w:rPr>
                  <w:rFonts w:hint="default" w:ascii="Cambria Math" w:hAnsi="Cambria Math" w:eastAsia="宋体" w:cs="Times New Roman"/>
                  <w:color w:val="auto"/>
                  <w:highlight w:val="none"/>
                </w:rPr>
              </m:ctrlPr>
            </m:dPr>
            <m:e>
              <m:r>
                <m:rPr>
                  <m:nor/>
                  <m:sty m:val="p"/>
                </m:rPr>
                <w:rPr>
                  <w:rFonts w:hint="default" w:ascii="Times New Roman" w:hAnsi="Times New Roman" w:eastAsia="宋体" w:cs="Times New Roman"/>
                  <w:b w:val="0"/>
                  <w:i w:val="0"/>
                  <w:color w:val="auto"/>
                  <w:highlight w:val="none"/>
                </w:rPr>
                <m:t>θD</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∂C</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∂x</m:t>
                  </m:r>
                  <m:ctrlPr>
                    <w:rPr>
                      <w:rFonts w:hint="default" w:ascii="Cambria Math" w:hAnsi="Cambria Math" w:eastAsia="宋体" w:cs="Times New Roman"/>
                      <w:color w:val="auto"/>
                      <w:highlight w:val="none"/>
                    </w:rPr>
                  </m:ctrlPr>
                </m:den>
              </m:f>
              <m:ctrlPr>
                <w:rPr>
                  <w:rFonts w:hint="default" w:ascii="Cambria Math" w:hAnsi="Cambria Math" w:eastAsia="宋体" w:cs="Times New Roman"/>
                  <w:color w:val="auto"/>
                  <w:highlight w:val="none"/>
                </w:rPr>
              </m:ctrlPr>
            </m:e>
          </m:d>
          <m:r>
            <m:rPr>
              <m:nor/>
              <m:sty m:val="p"/>
            </m:rPr>
            <w:rPr>
              <w:rFonts w:hint="default" w:ascii="Times New Roman" w:hAnsi="Times New Roman" w:eastAsia="宋体" w:cs="Times New Roman"/>
              <w:b w:val="0"/>
              <w:i w:val="0"/>
              <w:color w:val="auto"/>
              <w:highlight w:val="none"/>
            </w:rPr>
            <m:t>−</m:t>
          </m:r>
          <m:f>
            <m:fPr>
              <m:ctrlPr>
                <w:rPr>
                  <w:rFonts w:hint="default" w:ascii="Cambria Math" w:hAnsi="Cambria Math" w:eastAsia="宋体" w:cs="Times New Roman"/>
                  <w:color w:val="auto"/>
                  <w:highlight w:val="none"/>
                </w:rPr>
              </m:ctrlPr>
            </m:fPr>
            <m:num>
              <m:r>
                <m:rPr>
                  <m:nor/>
                  <m:sty m:val="p"/>
                </m:rPr>
                <w:rPr>
                  <w:rFonts w:hint="default" w:ascii="Times New Roman" w:hAnsi="Times New Roman" w:eastAsia="宋体" w:cs="Times New Roman"/>
                  <w:b w:val="0"/>
                  <w:i w:val="0"/>
                  <w:color w:val="auto"/>
                  <w:highlight w:val="none"/>
                </w:rPr>
                <m:t>∂qc</m:t>
              </m:r>
              <m:ctrlPr>
                <w:rPr>
                  <w:rFonts w:hint="default" w:ascii="Cambria Math" w:hAnsi="Cambria Math" w:eastAsia="宋体" w:cs="Times New Roman"/>
                  <w:color w:val="auto"/>
                  <w:highlight w:val="none"/>
                </w:rPr>
              </m:ctrlPr>
            </m:num>
            <m:den>
              <m:r>
                <m:rPr>
                  <m:nor/>
                  <m:sty m:val="p"/>
                </m:rPr>
                <w:rPr>
                  <w:rFonts w:hint="default" w:ascii="Times New Roman" w:hAnsi="Times New Roman" w:eastAsia="宋体" w:cs="Times New Roman"/>
                  <w:b w:val="0"/>
                  <w:i w:val="0"/>
                  <w:color w:val="auto"/>
                  <w:highlight w:val="none"/>
                </w:rPr>
                <m:t>∂x</m:t>
              </m:r>
              <m:ctrlPr>
                <w:rPr>
                  <w:rFonts w:hint="default" w:ascii="Cambria Math" w:hAnsi="Cambria Math" w:eastAsia="宋体" w:cs="Times New Roman"/>
                  <w:color w:val="auto"/>
                  <w:highlight w:val="none"/>
                </w:rPr>
              </m:ctrlPr>
            </m:den>
          </m:f>
          <m:r>
            <m:rPr>
              <m:nor/>
              <m:sty m:val="p"/>
            </m:rPr>
            <w:rPr>
              <w:rFonts w:hint="default" w:ascii="Times New Roman" w:hAnsi="Times New Roman" w:eastAsia="宋体" w:cs="Times New Roman"/>
              <w:b w:val="0"/>
              <w:i w:val="0"/>
              <w:color w:val="auto"/>
              <w:highlight w:val="none"/>
            </w:rPr>
            <m:t>−Φ</m:t>
          </m:r>
        </m:oMath>
      </m:oMathPara>
    </w:p>
    <w:p w14:paraId="5466A4E0">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式中：C—土壤液相中污染物的浓度，mg/cm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14:paraId="3C90BE96">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S—土壤固相中污染物的浓度，mg/cm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14:paraId="68827E7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D—综合弥散系数；</w:t>
      </w:r>
    </w:p>
    <w:p w14:paraId="4D79F0A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q—体积流动通量密度；</w:t>
      </w:r>
    </w:p>
    <w:p w14:paraId="285FFE9E">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𝞥—源汇项。</w:t>
      </w:r>
    </w:p>
    <w:p w14:paraId="72AA6B3B">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③</w:t>
      </w:r>
      <w:r>
        <w:rPr>
          <w:rFonts w:hint="default" w:ascii="Times New Roman" w:hAnsi="Times New Roman" w:eastAsia="宋体" w:cs="Times New Roman"/>
          <w:color w:val="auto"/>
          <w:highlight w:val="none"/>
          <w:lang w:val="en-US" w:eastAsia="zh-CN"/>
        </w:rPr>
        <w:t>预测因子</w:t>
      </w:r>
    </w:p>
    <w:p w14:paraId="799126BB">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锌、氟化物、三氯甲烷。</w:t>
      </w:r>
    </w:p>
    <w:p w14:paraId="5DD3C33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③预测参数</w:t>
      </w:r>
    </w:p>
    <w:p w14:paraId="7A41E62C">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污染物浓度根据工程分析计算得出。预测情景下污染物的预测参数见下表5.2-</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及表5.2-</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w:t>
      </w:r>
    </w:p>
    <w:p w14:paraId="720E1002">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default" w:ascii="Times New Roman" w:hAns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预测参数一览表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398"/>
        <w:gridCol w:w="3040"/>
        <w:gridCol w:w="1603"/>
        <w:gridCol w:w="1736"/>
      </w:tblGrid>
      <w:tr w14:paraId="1605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598" w:type="pct"/>
            <w:tcBorders>
              <w:top w:val="single" w:color="auto" w:sz="12" w:space="0"/>
              <w:left w:val="single" w:color="auto" w:sz="12" w:space="0"/>
            </w:tcBorders>
            <w:vAlign w:val="center"/>
          </w:tcPr>
          <w:p w14:paraId="5C0A649A">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情景设定</w:t>
            </w:r>
          </w:p>
        </w:tc>
        <w:tc>
          <w:tcPr>
            <w:tcW w:w="791" w:type="pct"/>
            <w:tcBorders>
              <w:top w:val="single" w:color="auto" w:sz="12" w:space="0"/>
            </w:tcBorders>
            <w:vAlign w:val="center"/>
          </w:tcPr>
          <w:p w14:paraId="4E2442C7">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特征污染物</w:t>
            </w:r>
          </w:p>
        </w:tc>
        <w:tc>
          <w:tcPr>
            <w:tcW w:w="1720" w:type="pct"/>
            <w:tcBorders>
              <w:top w:val="single" w:color="auto" w:sz="12" w:space="0"/>
            </w:tcBorders>
            <w:vAlign w:val="center"/>
          </w:tcPr>
          <w:p w14:paraId="59E4FF8B">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渗漏浓度</w:t>
            </w:r>
          </w:p>
        </w:tc>
        <w:tc>
          <w:tcPr>
            <w:tcW w:w="907" w:type="pct"/>
            <w:tcBorders>
              <w:top w:val="single" w:color="auto" w:sz="12" w:space="0"/>
            </w:tcBorders>
            <w:vAlign w:val="center"/>
          </w:tcPr>
          <w:p w14:paraId="35A4D486">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模拟时长（d）</w:t>
            </w:r>
          </w:p>
        </w:tc>
        <w:tc>
          <w:tcPr>
            <w:tcW w:w="982" w:type="pct"/>
            <w:tcBorders>
              <w:top w:val="single" w:color="auto" w:sz="12" w:space="0"/>
              <w:right w:val="single" w:color="auto" w:sz="12" w:space="0"/>
            </w:tcBorders>
            <w:vAlign w:val="center"/>
          </w:tcPr>
          <w:p w14:paraId="65190E8B">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模拟深度(m)</w:t>
            </w:r>
          </w:p>
        </w:tc>
      </w:tr>
      <w:tr w14:paraId="11FC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98" w:type="pct"/>
            <w:vMerge w:val="restart"/>
            <w:tcBorders>
              <w:left w:val="single" w:color="auto" w:sz="12" w:space="0"/>
            </w:tcBorders>
            <w:vAlign w:val="center"/>
          </w:tcPr>
          <w:p w14:paraId="1F95FFE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非正常</w:t>
            </w:r>
          </w:p>
          <w:p w14:paraId="154201F5">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状况</w:t>
            </w:r>
          </w:p>
        </w:tc>
        <w:tc>
          <w:tcPr>
            <w:tcW w:w="791" w:type="pct"/>
            <w:vAlign w:val="center"/>
          </w:tcPr>
          <w:p w14:paraId="5A33836B">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lang w:val="en-US" w:eastAsia="zh-CN"/>
              </w:rPr>
              <w:t>锌</w:t>
            </w:r>
          </w:p>
        </w:tc>
        <w:tc>
          <w:tcPr>
            <w:tcW w:w="1720" w:type="pct"/>
            <w:vAlign w:val="center"/>
          </w:tcPr>
          <w:p w14:paraId="7EDB180C">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color w:val="auto"/>
                <w:sz w:val="21"/>
                <w:szCs w:val="21"/>
                <w:highlight w:val="none"/>
              </w:rPr>
            </w:pPr>
          </w:p>
        </w:tc>
        <w:tc>
          <w:tcPr>
            <w:tcW w:w="907" w:type="pct"/>
            <w:vMerge w:val="restart"/>
            <w:vAlign w:val="center"/>
          </w:tcPr>
          <w:p w14:paraId="743A693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100、1000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3650三</w:t>
            </w:r>
            <w:r>
              <w:rPr>
                <w:rFonts w:hint="default" w:ascii="Times New Roman" w:hAnsi="Times New Roman" w:eastAsia="宋体" w:cs="Times New Roman"/>
                <w:bCs/>
                <w:color w:val="auto"/>
                <w:sz w:val="21"/>
                <w:szCs w:val="21"/>
                <w:highlight w:val="none"/>
              </w:rPr>
              <w:t>个时段</w:t>
            </w:r>
          </w:p>
        </w:tc>
        <w:tc>
          <w:tcPr>
            <w:tcW w:w="982" w:type="pct"/>
            <w:vMerge w:val="restart"/>
            <w:tcBorders>
              <w:right w:val="single" w:color="auto" w:sz="12" w:space="0"/>
            </w:tcBorders>
            <w:vAlign w:val="center"/>
          </w:tcPr>
          <w:p w14:paraId="5C6FFADD">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30</w:t>
            </w:r>
          </w:p>
        </w:tc>
      </w:tr>
      <w:tr w14:paraId="4CD8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98" w:type="pct"/>
            <w:vMerge w:val="continue"/>
            <w:tcBorders>
              <w:left w:val="single" w:color="auto" w:sz="12" w:space="0"/>
            </w:tcBorders>
            <w:vAlign w:val="center"/>
          </w:tcPr>
          <w:p w14:paraId="1323DEF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c>
          <w:tcPr>
            <w:tcW w:w="791" w:type="pct"/>
            <w:vAlign w:val="center"/>
          </w:tcPr>
          <w:p w14:paraId="52211ED5">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氟化物</w:t>
            </w:r>
          </w:p>
        </w:tc>
        <w:tc>
          <w:tcPr>
            <w:tcW w:w="1720" w:type="pct"/>
            <w:vAlign w:val="center"/>
          </w:tcPr>
          <w:p w14:paraId="5C48CE43">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snapToGrid w:val="0"/>
                <w:color w:val="auto"/>
                <w:sz w:val="21"/>
                <w:szCs w:val="21"/>
                <w:highlight w:val="none"/>
              </w:rPr>
            </w:pPr>
          </w:p>
        </w:tc>
        <w:tc>
          <w:tcPr>
            <w:tcW w:w="907" w:type="pct"/>
            <w:vMerge w:val="continue"/>
            <w:vAlign w:val="center"/>
          </w:tcPr>
          <w:p w14:paraId="4D8C6CC0">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c>
          <w:tcPr>
            <w:tcW w:w="982" w:type="pct"/>
            <w:vMerge w:val="continue"/>
            <w:tcBorders>
              <w:right w:val="single" w:color="auto" w:sz="12" w:space="0"/>
            </w:tcBorders>
            <w:vAlign w:val="center"/>
          </w:tcPr>
          <w:p w14:paraId="7DEE04D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r>
      <w:tr w14:paraId="728D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98" w:type="pct"/>
            <w:vMerge w:val="continue"/>
            <w:tcBorders>
              <w:left w:val="single" w:color="auto" w:sz="12" w:space="0"/>
              <w:bottom w:val="single" w:color="auto" w:sz="12" w:space="0"/>
            </w:tcBorders>
            <w:vAlign w:val="center"/>
          </w:tcPr>
          <w:p w14:paraId="681FCD40">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c>
          <w:tcPr>
            <w:tcW w:w="791" w:type="pct"/>
            <w:tcBorders>
              <w:bottom w:val="single" w:color="auto" w:sz="12" w:space="0"/>
            </w:tcBorders>
            <w:vAlign w:val="center"/>
          </w:tcPr>
          <w:p w14:paraId="0CB29EA5">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三氯甲烷</w:t>
            </w:r>
          </w:p>
        </w:tc>
        <w:tc>
          <w:tcPr>
            <w:tcW w:w="1720" w:type="pct"/>
            <w:tcBorders>
              <w:bottom w:val="single" w:color="auto" w:sz="12" w:space="0"/>
            </w:tcBorders>
            <w:vAlign w:val="center"/>
          </w:tcPr>
          <w:p w14:paraId="7328FB52">
            <w:pPr>
              <w:pStyle w:val="229"/>
              <w:keepNext w:val="0"/>
              <w:keepLines w:val="0"/>
              <w:pageBreakBefore w:val="0"/>
              <w:widowControl w:val="0"/>
              <w:kinsoku/>
              <w:wordWrap/>
              <w:overflowPunct/>
              <w:topLinePunct w:val="0"/>
              <w:autoSpaceDE/>
              <w:autoSpaceDN/>
              <w:bidi w:val="0"/>
              <w:adjustRightInd/>
              <w:snapToGrid w:val="0"/>
              <w:spacing w:line="360" w:lineRule="atLeast"/>
              <w:ind w:firstLine="0" w:firstLineChars="0"/>
              <w:textAlignment w:val="auto"/>
              <w:rPr>
                <w:rFonts w:hint="default" w:ascii="Times New Roman" w:hAnsi="Times New Roman" w:eastAsia="宋体" w:cs="Times New Roman"/>
                <w:snapToGrid w:val="0"/>
                <w:color w:val="auto"/>
                <w:sz w:val="21"/>
                <w:szCs w:val="21"/>
                <w:highlight w:val="none"/>
              </w:rPr>
            </w:pPr>
          </w:p>
        </w:tc>
        <w:tc>
          <w:tcPr>
            <w:tcW w:w="907" w:type="pct"/>
            <w:vMerge w:val="continue"/>
            <w:tcBorders>
              <w:bottom w:val="single" w:color="auto" w:sz="12" w:space="0"/>
            </w:tcBorders>
            <w:vAlign w:val="center"/>
          </w:tcPr>
          <w:p w14:paraId="5BDDB9F6">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c>
          <w:tcPr>
            <w:tcW w:w="982" w:type="pct"/>
            <w:vMerge w:val="continue"/>
            <w:tcBorders>
              <w:bottom w:val="single" w:color="auto" w:sz="12" w:space="0"/>
              <w:right w:val="single" w:color="auto" w:sz="12" w:space="0"/>
            </w:tcBorders>
            <w:vAlign w:val="center"/>
          </w:tcPr>
          <w:p w14:paraId="3203893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p>
        </w:tc>
      </w:tr>
    </w:tbl>
    <w:p w14:paraId="4A432A8C">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w:t>
      </w:r>
      <w:r>
        <w:rPr>
          <w:rFonts w:hint="default" w:ascii="Times New Roman" w:hAnsi="Times New Roman" w:eastAsia="宋体" w:cs="Times New Roman"/>
          <w:color w:val="auto"/>
          <w:highlight w:val="none"/>
          <w:lang w:val="en-US" w:eastAsia="zh-CN"/>
        </w:rPr>
        <w:t>项目所在区域</w:t>
      </w:r>
      <w:r>
        <w:rPr>
          <w:rFonts w:hint="default" w:ascii="Times New Roman" w:hAnsi="Times New Roman" w:eastAsia="宋体" w:cs="Times New Roman"/>
          <w:color w:val="auto"/>
          <w:highlight w:val="none"/>
        </w:rPr>
        <w:t>场地包气带厚度</w:t>
      </w:r>
      <w:r>
        <w:rPr>
          <w:rFonts w:hint="default" w:ascii="Times New Roman" w:hAnsi="Times New Roman" w:eastAsia="宋体" w:cs="Times New Roman"/>
          <w:color w:val="auto"/>
          <w:highlight w:val="none"/>
          <w:lang w:val="en-US" w:eastAsia="zh-CN"/>
        </w:rPr>
        <w:t>150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lang w:val="en-US" w:eastAsia="zh-CN"/>
        </w:rPr>
        <w:t>地层以砂砾石为主。</w:t>
      </w:r>
      <w:r>
        <w:rPr>
          <w:rFonts w:hint="default" w:ascii="Times New Roman" w:hAnsi="Times New Roman" w:eastAsia="宋体" w:cs="Times New Roman"/>
          <w:color w:val="auto"/>
          <w:highlight w:val="none"/>
        </w:rPr>
        <w:t>根据尾矿浸</w:t>
      </w:r>
      <w:r>
        <w:rPr>
          <w:rFonts w:hint="default" w:ascii="Times New Roman" w:hAnsi="Times New Roman" w:eastAsia="宋体" w:cs="Times New Roman"/>
          <w:color w:val="auto"/>
          <w:highlight w:val="none"/>
          <w:lang w:val="en-US" w:eastAsia="zh-CN"/>
        </w:rPr>
        <w:t>出毒性</w:t>
      </w:r>
      <w:r>
        <w:rPr>
          <w:rFonts w:hint="default" w:ascii="Times New Roman" w:hAnsi="Times New Roman" w:eastAsia="宋体" w:cs="Times New Roman"/>
          <w:color w:val="auto"/>
          <w:highlight w:val="none"/>
        </w:rPr>
        <w:t>试验结果选择权重最大的</w:t>
      </w:r>
      <w:r>
        <w:rPr>
          <w:rFonts w:hint="default" w:ascii="Times New Roman" w:hAnsi="Times New Roman" w:eastAsia="宋体" w:cs="Times New Roman"/>
          <w:color w:val="auto"/>
          <w:highlight w:val="none"/>
          <w:lang w:val="en-US" w:eastAsia="zh-CN"/>
        </w:rPr>
        <w:t>三氯甲烷</w:t>
      </w: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0224</w:t>
      </w:r>
      <w:r>
        <w:rPr>
          <w:rFonts w:hint="default" w:ascii="Times New Roman" w:hAnsi="Times New Roman" w:eastAsia="宋体" w:cs="Times New Roman"/>
          <w:color w:val="auto"/>
          <w:highlight w:val="none"/>
        </w:rPr>
        <w:t>mg/L），以及尾水中浓度较高的</w:t>
      </w:r>
      <w:r>
        <w:rPr>
          <w:rFonts w:hint="default" w:ascii="Times New Roman" w:hAnsi="Times New Roman" w:eastAsia="宋体" w:cs="Times New Roman"/>
          <w:color w:val="auto"/>
          <w:highlight w:val="none"/>
          <w:lang w:val="en-US" w:eastAsia="zh-CN"/>
        </w:rPr>
        <w:t>锌</w:t>
      </w:r>
      <w:r>
        <w:rPr>
          <w:rFonts w:hint="default" w:ascii="Times New Roman" w:hAnsi="Times New Roman" w:eastAsia="宋体" w:cs="Times New Roman"/>
          <w:color w:val="auto"/>
          <w:highlight w:val="none"/>
        </w:rPr>
        <w:t>及氟化物（源强为</w:t>
      </w:r>
      <w:r>
        <w:rPr>
          <w:rFonts w:hint="default" w:ascii="Times New Roman" w:hAnsi="Times New Roman" w:eastAsia="宋体" w:cs="Times New Roman"/>
          <w:color w:val="auto"/>
          <w:highlight w:val="none"/>
          <w:lang w:val="en-US" w:eastAsia="zh-CN"/>
        </w:rPr>
        <w:t>浸出毒性试验中锌、无机氟化物及三氯甲烷</w:t>
      </w:r>
      <w:r>
        <w:rPr>
          <w:rFonts w:hint="default" w:ascii="Times New Roman" w:hAnsi="Times New Roman" w:eastAsia="宋体" w:cs="Times New Roman"/>
          <w:color w:val="auto"/>
          <w:highlight w:val="none"/>
        </w:rPr>
        <w:t>浓度），作为特征污染物，以表征最大污染影响。</w:t>
      </w:r>
    </w:p>
    <w:p w14:paraId="081568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default" w:ascii="Times New Roman" w:hAnsi="Times New Roman" w:eastAsia="宋体" w:cs="Times New Roman"/>
          <w:b/>
          <w:bCs/>
          <w:color w:val="auto"/>
          <w:sz w:val="21"/>
          <w:szCs w:val="21"/>
          <w:highlight w:val="none"/>
          <w:lang w:val="en-US" w:eastAsia="zh-CN"/>
        </w:rPr>
        <w:t xml:space="preserve">8 </w:t>
      </w:r>
      <w:r>
        <w:rPr>
          <w:rFonts w:hint="default" w:ascii="Times New Roman" w:hAnsi="Times New Roman" w:eastAsia="宋体" w:cs="Times New Roman"/>
          <w:b/>
          <w:bCs/>
          <w:color w:val="auto"/>
          <w:sz w:val="21"/>
          <w:szCs w:val="21"/>
          <w:highlight w:val="none"/>
        </w:rPr>
        <w:t xml:space="preserve">   水力参数选取结果一览表</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7"/>
        <w:gridCol w:w="1355"/>
        <w:gridCol w:w="1527"/>
        <w:gridCol w:w="2089"/>
        <w:gridCol w:w="1862"/>
      </w:tblGrid>
      <w:tr w14:paraId="5191E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pct"/>
            <w:vAlign w:val="center"/>
          </w:tcPr>
          <w:p w14:paraId="504AB7FB">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土壤类型</w:t>
            </w:r>
          </w:p>
        </w:tc>
        <w:tc>
          <w:tcPr>
            <w:tcW w:w="767" w:type="pct"/>
            <w:vAlign w:val="center"/>
          </w:tcPr>
          <w:p w14:paraId="1D852EBA">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Qr</w:t>
            </w:r>
          </w:p>
        </w:tc>
        <w:tc>
          <w:tcPr>
            <w:tcW w:w="864" w:type="pct"/>
            <w:vAlign w:val="center"/>
          </w:tcPr>
          <w:p w14:paraId="4DAC7D46">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Qs</w:t>
            </w:r>
          </w:p>
        </w:tc>
        <w:tc>
          <w:tcPr>
            <w:tcW w:w="1182" w:type="pct"/>
            <w:vAlign w:val="center"/>
          </w:tcPr>
          <w:p w14:paraId="33B46FAF">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Alpha（1/cm）</w:t>
            </w:r>
          </w:p>
        </w:tc>
        <w:tc>
          <w:tcPr>
            <w:tcW w:w="1054" w:type="pct"/>
            <w:vAlign w:val="center"/>
          </w:tcPr>
          <w:p w14:paraId="13E33730">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Ks（m/day）</w:t>
            </w:r>
          </w:p>
        </w:tc>
      </w:tr>
      <w:tr w14:paraId="699D6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30" w:type="pct"/>
            <w:vAlign w:val="center"/>
          </w:tcPr>
          <w:p w14:paraId="42EC50BD">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砂土</w:t>
            </w:r>
          </w:p>
        </w:tc>
        <w:tc>
          <w:tcPr>
            <w:tcW w:w="767" w:type="pct"/>
            <w:vAlign w:val="center"/>
          </w:tcPr>
          <w:p w14:paraId="79946FFA">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0.045</w:t>
            </w:r>
          </w:p>
        </w:tc>
        <w:tc>
          <w:tcPr>
            <w:tcW w:w="864" w:type="pct"/>
            <w:vAlign w:val="center"/>
          </w:tcPr>
          <w:p w14:paraId="037E0A2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0.38</w:t>
            </w:r>
          </w:p>
        </w:tc>
        <w:tc>
          <w:tcPr>
            <w:tcW w:w="1182" w:type="pct"/>
            <w:vAlign w:val="center"/>
          </w:tcPr>
          <w:p w14:paraId="5A7565D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14.5</w:t>
            </w:r>
          </w:p>
        </w:tc>
        <w:tc>
          <w:tcPr>
            <w:tcW w:w="1054" w:type="pct"/>
            <w:vAlign w:val="center"/>
          </w:tcPr>
          <w:p w14:paraId="5F0279B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5.27</w:t>
            </w:r>
          </w:p>
        </w:tc>
      </w:tr>
    </w:tbl>
    <w:p w14:paraId="2415DFF1">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根据库区渗水试验，包气带渗透系数最大值为6.1×10</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 xml:space="preserve"> cm/s，溶质运移模型：根据本项目特征，不考虑污染物在土壤中的吸附、转化，结合评价区内的土壤理化特性调查结果，经过模型的多次调试，土壤参数取用软件中多次实验数值，确定最终溶质运移参数的选择如表5.2-</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所示。</w:t>
      </w:r>
    </w:p>
    <w:p w14:paraId="5CE35C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表5.2-</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溶质运移参数选取结果一览表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3057"/>
        <w:gridCol w:w="3336"/>
      </w:tblGrid>
      <w:tr w14:paraId="511B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381" w:type="pct"/>
            <w:tcBorders>
              <w:top w:val="single" w:color="auto" w:sz="12" w:space="0"/>
              <w:left w:val="single" w:color="auto" w:sz="12" w:space="0"/>
              <w:bottom w:val="single" w:color="auto" w:sz="4" w:space="0"/>
              <w:right w:val="single" w:color="auto" w:sz="4" w:space="0"/>
            </w:tcBorders>
            <w:vAlign w:val="center"/>
          </w:tcPr>
          <w:p w14:paraId="36BBCEC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土壤类型</w:t>
            </w:r>
          </w:p>
        </w:tc>
        <w:tc>
          <w:tcPr>
            <w:tcW w:w="1730" w:type="pct"/>
            <w:tcBorders>
              <w:top w:val="single" w:color="auto" w:sz="12" w:space="0"/>
              <w:left w:val="nil"/>
              <w:bottom w:val="single" w:color="auto" w:sz="4" w:space="0"/>
              <w:right w:val="single" w:color="auto" w:sz="4" w:space="0"/>
            </w:tcBorders>
            <w:vAlign w:val="center"/>
          </w:tcPr>
          <w:p w14:paraId="2B3B44D4">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堆积密度g/cm</w:t>
            </w:r>
            <w:r>
              <w:rPr>
                <w:rFonts w:hint="default" w:ascii="Times New Roman" w:hAnsi="Times New Roman" w:eastAsia="宋体" w:cs="Times New Roman"/>
                <w:bCs/>
                <w:color w:val="auto"/>
                <w:sz w:val="21"/>
                <w:szCs w:val="21"/>
                <w:highlight w:val="none"/>
                <w:vertAlign w:val="superscript"/>
              </w:rPr>
              <w:t>3</w:t>
            </w:r>
          </w:p>
        </w:tc>
        <w:tc>
          <w:tcPr>
            <w:tcW w:w="1888" w:type="pct"/>
            <w:tcBorders>
              <w:top w:val="single" w:color="auto" w:sz="12" w:space="0"/>
              <w:left w:val="nil"/>
              <w:bottom w:val="single" w:color="auto" w:sz="4" w:space="0"/>
              <w:right w:val="single" w:color="auto" w:sz="12" w:space="0"/>
            </w:tcBorders>
            <w:vAlign w:val="center"/>
          </w:tcPr>
          <w:p w14:paraId="790FD2E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弥散</w:t>
            </w:r>
            <w:r>
              <w:rPr>
                <w:rFonts w:hint="default" w:ascii="Times New Roman" w:hAnsi="Times New Roman" w:eastAsia="宋体" w:cs="Times New Roman"/>
                <w:bCs/>
                <w:color w:val="auto"/>
                <w:sz w:val="21"/>
                <w:szCs w:val="21"/>
                <w:highlight w:val="none"/>
                <w:lang w:val="en-US" w:eastAsia="zh-CN"/>
              </w:rPr>
              <w:t>度</w:t>
            </w:r>
            <w:r>
              <w:rPr>
                <w:rFonts w:hint="default" w:ascii="Times New Roman" w:hAnsi="Times New Roman" w:eastAsia="宋体" w:cs="Times New Roman"/>
                <w:bCs/>
                <w:color w:val="auto"/>
                <w:sz w:val="21"/>
                <w:szCs w:val="21"/>
                <w:highlight w:val="none"/>
              </w:rPr>
              <w:t>m/d</w:t>
            </w:r>
          </w:p>
        </w:tc>
      </w:tr>
      <w:tr w14:paraId="5B70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81" w:type="pct"/>
            <w:tcBorders>
              <w:top w:val="single" w:color="auto" w:sz="4" w:space="0"/>
              <w:left w:val="single" w:color="auto" w:sz="12" w:space="0"/>
              <w:bottom w:val="single" w:color="auto" w:sz="12" w:space="0"/>
              <w:right w:val="single" w:color="auto" w:sz="4" w:space="0"/>
            </w:tcBorders>
            <w:vAlign w:val="center"/>
          </w:tcPr>
          <w:p w14:paraId="552CB538">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砂土</w:t>
            </w:r>
          </w:p>
        </w:tc>
        <w:tc>
          <w:tcPr>
            <w:tcW w:w="1730" w:type="pct"/>
            <w:tcBorders>
              <w:top w:val="single" w:color="auto" w:sz="4" w:space="0"/>
              <w:left w:val="nil"/>
              <w:bottom w:val="single" w:color="auto" w:sz="12" w:space="0"/>
              <w:right w:val="single" w:color="auto" w:sz="4" w:space="0"/>
            </w:tcBorders>
            <w:vAlign w:val="center"/>
          </w:tcPr>
          <w:p w14:paraId="660C5E66">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1.6</w:t>
            </w:r>
          </w:p>
        </w:tc>
        <w:tc>
          <w:tcPr>
            <w:tcW w:w="1888" w:type="pct"/>
            <w:tcBorders>
              <w:top w:val="single" w:color="auto" w:sz="4" w:space="0"/>
              <w:left w:val="nil"/>
              <w:bottom w:val="single" w:color="auto" w:sz="12" w:space="0"/>
              <w:right w:val="single" w:color="auto" w:sz="12" w:space="0"/>
            </w:tcBorders>
            <w:vAlign w:val="center"/>
          </w:tcPr>
          <w:p w14:paraId="171D2543">
            <w:pPr>
              <w:keepNext w:val="0"/>
              <w:keepLines w:val="0"/>
              <w:pageBreakBefore w:val="0"/>
              <w:widowControl w:val="0"/>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7</w:t>
            </w:r>
          </w:p>
        </w:tc>
      </w:tr>
    </w:tbl>
    <w:p w14:paraId="7DD76B06">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弥散</w:t>
      </w:r>
      <w:r>
        <w:rPr>
          <w:rFonts w:hint="eastAsia" w:ascii="Times New Roman" w:hAnsi="Times New Roman" w:eastAsia="宋体" w:cs="Times New Roman"/>
          <w:color w:val="auto"/>
          <w:highlight w:val="none"/>
          <w:lang w:val="en-US" w:eastAsia="zh-CN"/>
        </w:rPr>
        <w:t>度</w:t>
      </w:r>
      <w:r>
        <w:rPr>
          <w:rFonts w:hint="default" w:ascii="Times New Roman" w:hAnsi="Times New Roman" w:eastAsia="宋体" w:cs="Times New Roman"/>
          <w:color w:val="auto"/>
          <w:highlight w:val="none"/>
        </w:rPr>
        <w:t>：根据经验系数选取纵向弥散</w:t>
      </w:r>
      <w:r>
        <w:rPr>
          <w:rFonts w:hint="default" w:ascii="Times New Roman" w:hAnsi="Times New Roman" w:eastAsia="宋体" w:cs="Times New Roman"/>
          <w:color w:val="auto"/>
          <w:highlight w:val="none"/>
          <w:lang w:val="en-US" w:eastAsia="zh-CN"/>
        </w:rPr>
        <w:t>度</w:t>
      </w:r>
      <w:r>
        <w:rPr>
          <w:rFonts w:hint="default" w:ascii="Times New Roman" w:hAnsi="Times New Roman" w:eastAsia="宋体" w:cs="Times New Roman"/>
          <w:color w:val="auto"/>
          <w:highlight w:val="none"/>
        </w:rPr>
        <w:t>α</w:t>
      </w:r>
      <w:r>
        <w:rPr>
          <w:rFonts w:hint="default" w:ascii="Times New Roman" w:hAnsi="Times New Roman" w:eastAsia="宋体" w:cs="Times New Roman"/>
          <w:color w:val="auto"/>
          <w:highlight w:val="none"/>
          <w:vertAlign w:val="subscript"/>
        </w:rPr>
        <w:t>L</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m/d。</w:t>
      </w:r>
    </w:p>
    <w:p w14:paraId="5EEFA07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水流模型上边界为定通量边界，下边界为大气边界，可积水。</w:t>
      </w:r>
    </w:p>
    <w:p w14:paraId="27F94E0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溶质运移模型上边界为浓度边界，下边界为零浓度梯度边界。</w:t>
      </w:r>
    </w:p>
    <w:p w14:paraId="758ADFF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④预测结果</w:t>
      </w:r>
    </w:p>
    <w:p w14:paraId="23EDC30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1&gt;</w:t>
      </w:r>
      <w:r>
        <w:rPr>
          <w:rFonts w:hint="default" w:ascii="Times New Roman" w:hAnsi="Times New Roman" w:eastAsia="宋体" w:cs="Times New Roman"/>
          <w:color w:val="auto"/>
          <w:highlight w:val="none"/>
          <w:lang w:val="en-US" w:eastAsia="zh-CN"/>
        </w:rPr>
        <w:t>锌</w:t>
      </w:r>
      <w:r>
        <w:rPr>
          <w:rFonts w:hint="default" w:ascii="Times New Roman" w:hAnsi="Times New Roman" w:eastAsia="宋体" w:cs="Times New Roman"/>
          <w:color w:val="auto"/>
          <w:highlight w:val="none"/>
        </w:rPr>
        <w:t>预测结果分析</w:t>
      </w:r>
    </w:p>
    <w:p w14:paraId="1D1397F7">
      <w:pPr>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锌在</w:t>
      </w:r>
      <w:r>
        <w:rPr>
          <w:rFonts w:hint="default" w:ascii="Times New Roman" w:hAnsi="Times New Roman" w:eastAsia="宋体" w:cs="Times New Roman"/>
          <w:color w:val="auto"/>
          <w:highlight w:val="none"/>
          <w:lang w:eastAsia="zh-CN"/>
        </w:rPr>
        <w:t>各时间段</w:t>
      </w:r>
      <w:r>
        <w:rPr>
          <w:rFonts w:hint="default" w:ascii="Times New Roman" w:hAnsi="Times New Roman" w:eastAsia="宋体" w:cs="Times New Roman"/>
          <w:color w:val="auto"/>
          <w:highlight w:val="none"/>
        </w:rPr>
        <w:t>深度</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highlight w:val="none"/>
        </w:rPr>
        <w:t>浓度变化曲线见图5.2-</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图5.2-</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14:paraId="2771E8B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锌</w:t>
      </w:r>
      <w:r>
        <w:rPr>
          <w:rFonts w:hint="default" w:ascii="Times New Roman" w:hAnsi="Times New Roman" w:eastAsia="宋体" w:cs="Times New Roman"/>
          <w:color w:val="auto"/>
          <w:highlight w:val="none"/>
        </w:rPr>
        <w:t>下渗入土壤包气带并逐渐向下运移，初始浓度为</w:t>
      </w:r>
      <w:r>
        <w:rPr>
          <w:rFonts w:hint="default" w:ascii="Times New Roman" w:hAnsi="Times New Roman" w:eastAsia="宋体" w:cs="Times New Roman"/>
          <w:color w:val="auto"/>
          <w:highlight w:val="none"/>
          <w:lang w:val="en-US" w:eastAsia="zh-CN"/>
        </w:rPr>
        <w:t>0.021</w:t>
      </w:r>
      <w:r>
        <w:rPr>
          <w:rFonts w:hint="default" w:ascii="Times New Roman" w:hAnsi="Times New Roman" w:eastAsia="宋体" w:cs="Times New Roman"/>
          <w:color w:val="auto"/>
          <w:highlight w:val="none"/>
        </w:rPr>
        <w:t>mg/L，第100天</w:t>
      </w:r>
      <w:r>
        <w:rPr>
          <w:rFonts w:hint="default" w:ascii="Times New Roman" w:hAnsi="Times New Roman" w:eastAsia="宋体" w:cs="Times New Roman"/>
          <w:color w:val="auto"/>
          <w:highlight w:val="none"/>
          <w:lang w:val="en-US" w:eastAsia="zh-CN"/>
        </w:rPr>
        <w:t>运移到11m处，第0m、5m和10m处的浓度分别是3.09×10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、2.32×10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和3.16×10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第1000天</w:t>
      </w:r>
      <w:r>
        <w:rPr>
          <w:rFonts w:hint="default" w:ascii="Times New Roman" w:hAnsi="Times New Roman" w:eastAsia="宋体" w:cs="Times New Roman"/>
          <w:color w:val="auto"/>
          <w:highlight w:val="none"/>
          <w:lang w:val="en-US" w:eastAsia="zh-CN"/>
        </w:rPr>
        <w:t>运移到18m处，第0m、5m、10m和15m处的浓度分别是2.88×10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、3.20×10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3.45×10</w:t>
      </w:r>
      <w:r>
        <w:rPr>
          <w:rFonts w:hint="default" w:ascii="Times New Roman" w:hAnsi="Times New Roman" w:eastAsia="宋体" w:cs="Times New Roman"/>
          <w:color w:val="auto"/>
          <w:highlight w:val="none"/>
          <w:vertAlign w:val="superscript"/>
          <w:lang w:val="en-US" w:eastAsia="zh-CN"/>
        </w:rPr>
        <w:t>-5</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和7.50×10</w:t>
      </w:r>
      <w:r>
        <w:rPr>
          <w:rFonts w:hint="default" w:ascii="Times New Roman" w:hAnsi="Times New Roman" w:eastAsia="宋体" w:cs="Times New Roman"/>
          <w:color w:val="auto"/>
          <w:highlight w:val="none"/>
          <w:vertAlign w:val="superscript"/>
          <w:lang w:val="en-US" w:eastAsia="zh-CN"/>
        </w:rPr>
        <w:t>-9</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w:t>
      </w:r>
      <w:r>
        <w:rPr>
          <w:rFonts w:hint="default" w:ascii="Times New Roman" w:hAnsi="Times New Roman" w:eastAsia="宋体" w:cs="Times New Roman"/>
          <w:color w:val="auto"/>
          <w:highlight w:val="none"/>
          <w:lang w:val="en-US" w:eastAsia="zh-CN"/>
        </w:rPr>
        <w:t>365</w:t>
      </w:r>
      <w:r>
        <w:rPr>
          <w:rFonts w:hint="default" w:ascii="Times New Roman" w:hAnsi="Times New Roman" w:eastAsia="宋体" w:cs="Times New Roman"/>
          <w:color w:val="auto"/>
          <w:highlight w:val="none"/>
        </w:rPr>
        <w:t>0天</w:t>
      </w:r>
      <w:r>
        <w:rPr>
          <w:rFonts w:hint="default" w:ascii="Times New Roman" w:hAnsi="Times New Roman" w:eastAsia="宋体" w:cs="Times New Roman"/>
          <w:color w:val="auto"/>
          <w:highlight w:val="none"/>
          <w:lang w:val="en-US" w:eastAsia="zh-CN"/>
        </w:rPr>
        <w:t>运移到22m处，第0m、5m、10m、15m和20m处的浓度分别是2.82×10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、3.93×10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8.96×10</w:t>
      </w:r>
      <w:r>
        <w:rPr>
          <w:rFonts w:hint="default" w:ascii="Times New Roman" w:hAnsi="Times New Roman" w:eastAsia="宋体" w:cs="Times New Roman"/>
          <w:color w:val="auto"/>
          <w:highlight w:val="none"/>
          <w:vertAlign w:val="superscript"/>
          <w:lang w:val="en-US" w:eastAsia="zh-CN"/>
        </w:rPr>
        <w:t>-5</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1.50×10</w:t>
      </w:r>
      <w:r>
        <w:rPr>
          <w:rFonts w:hint="default" w:ascii="Times New Roman" w:hAnsi="Times New Roman" w:eastAsia="宋体" w:cs="Times New Roman"/>
          <w:color w:val="auto"/>
          <w:highlight w:val="none"/>
          <w:vertAlign w:val="superscript"/>
          <w:lang w:val="en-US" w:eastAsia="zh-CN"/>
        </w:rPr>
        <w:t>-7</w:t>
      </w:r>
      <w:r>
        <w:rPr>
          <w:rFonts w:hint="default" w:ascii="Times New Roman" w:hAnsi="Times New Roman" w:eastAsia="宋体" w:cs="Times New Roman"/>
          <w:color w:val="auto"/>
          <w:highlight w:val="none"/>
        </w:rPr>
        <w:t>g/L</w:t>
      </w:r>
      <w:r>
        <w:rPr>
          <w:rFonts w:hint="default" w:ascii="Times New Roman" w:hAnsi="Times New Roman" w:eastAsia="宋体" w:cs="Times New Roman"/>
          <w:color w:val="auto"/>
          <w:highlight w:val="none"/>
          <w:lang w:val="en-US" w:eastAsia="zh-CN"/>
        </w:rPr>
        <w:t>和3.68×10</w:t>
      </w:r>
      <w:r>
        <w:rPr>
          <w:rFonts w:hint="default" w:ascii="Times New Roman" w:hAnsi="Times New Roman" w:eastAsia="宋体" w:cs="Times New Roman"/>
          <w:color w:val="auto"/>
          <w:highlight w:val="none"/>
          <w:vertAlign w:val="superscript"/>
          <w:lang w:val="en-US" w:eastAsia="zh-CN"/>
        </w:rPr>
        <w:t>-14</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预测的不同天数不同深度和浓度预测结果见表</w:t>
      </w:r>
      <w:r>
        <w:rPr>
          <w:rFonts w:hint="default" w:ascii="Times New Roman" w:hAnsi="Times New Roman" w:eastAsia="宋体" w:cs="Times New Roman"/>
          <w:b/>
          <w:bCs/>
          <w:color w:val="auto"/>
          <w:sz w:val="21"/>
          <w:szCs w:val="21"/>
          <w:highlight w:val="none"/>
        </w:rPr>
        <w:t>5.2-</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 xml:space="preserve"> </w:t>
      </w:r>
    </w:p>
    <w:p w14:paraId="532B9FB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2&gt;氟化物预测结果分析</w:t>
      </w:r>
    </w:p>
    <w:p w14:paraId="15CEAB7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不同深度处氟化物浓度随时间变化曲线见图5.2-</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图5.2-</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p>
    <w:p w14:paraId="25607EC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color w:val="auto"/>
          <w:highlight w:val="none"/>
          <w:lang w:val="en-US" w:eastAsia="zh-CN"/>
        </w:rPr>
        <w:t>氟化物</w:t>
      </w:r>
      <w:r>
        <w:rPr>
          <w:rFonts w:hint="default" w:ascii="Times New Roman" w:hAnsi="Times New Roman" w:eastAsia="宋体" w:cs="Times New Roman"/>
          <w:color w:val="auto"/>
          <w:highlight w:val="none"/>
        </w:rPr>
        <w:t>下渗入土壤包气带并逐渐向下运移，初始浓度为</w:t>
      </w:r>
      <w:r>
        <w:rPr>
          <w:rFonts w:hint="default" w:ascii="Times New Roman" w:hAnsi="Times New Roman" w:eastAsia="宋体" w:cs="Times New Roman"/>
          <w:color w:val="auto"/>
          <w:highlight w:val="none"/>
          <w:lang w:val="en-US" w:eastAsia="zh-CN"/>
        </w:rPr>
        <w:t>0.241</w:t>
      </w:r>
      <w:r>
        <w:rPr>
          <w:rFonts w:hint="default" w:ascii="Times New Roman" w:hAnsi="Times New Roman" w:eastAsia="宋体" w:cs="Times New Roman"/>
          <w:color w:val="auto"/>
          <w:highlight w:val="none"/>
        </w:rPr>
        <w:t>mg/L，第100天</w:t>
      </w:r>
      <w:r>
        <w:rPr>
          <w:rFonts w:hint="default" w:ascii="Times New Roman" w:hAnsi="Times New Roman" w:eastAsia="宋体" w:cs="Times New Roman"/>
          <w:color w:val="auto"/>
          <w:highlight w:val="none"/>
          <w:lang w:val="en-US" w:eastAsia="zh-CN"/>
        </w:rPr>
        <w:t>运移到11m处，第0m、5m和10m处的浓度分别是3.55×10</w:t>
      </w:r>
      <w:r>
        <w:rPr>
          <w:rFonts w:hint="default" w:ascii="Times New Roman" w:hAnsi="Times New Roman" w:eastAsia="宋体" w:cs="Times New Roman"/>
          <w:color w:val="auto"/>
          <w:highlight w:val="none"/>
          <w:vertAlign w:val="superscript"/>
          <w:lang w:val="en-US" w:eastAsia="zh-CN"/>
        </w:rPr>
        <w:t>-1</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、2.67×10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和3.63×10</w:t>
      </w:r>
      <w:r>
        <w:rPr>
          <w:rFonts w:hint="default" w:ascii="Times New Roman" w:hAnsi="Times New Roman" w:eastAsia="宋体" w:cs="Times New Roman"/>
          <w:color w:val="auto"/>
          <w:highlight w:val="none"/>
          <w:vertAlign w:val="superscript"/>
          <w:lang w:val="en-US" w:eastAsia="zh-CN"/>
        </w:rPr>
        <w:t>-9</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第1000天</w:t>
      </w:r>
      <w:r>
        <w:rPr>
          <w:rFonts w:hint="default" w:ascii="Times New Roman" w:hAnsi="Times New Roman" w:eastAsia="宋体" w:cs="Times New Roman"/>
          <w:color w:val="auto"/>
          <w:highlight w:val="none"/>
          <w:lang w:val="en-US" w:eastAsia="zh-CN"/>
        </w:rPr>
        <w:t>运移到18m处，第0m、5m、10m和15m处的浓度分别是3.31×10</w:t>
      </w:r>
      <w:r>
        <w:rPr>
          <w:rFonts w:hint="default" w:ascii="Times New Roman" w:hAnsi="Times New Roman" w:eastAsia="宋体" w:cs="Times New Roman"/>
          <w:color w:val="auto"/>
          <w:highlight w:val="none"/>
          <w:vertAlign w:val="superscript"/>
          <w:lang w:val="en-US" w:eastAsia="zh-CN"/>
        </w:rPr>
        <w:t>-1</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、3.68×10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3.96×10</w:t>
      </w:r>
      <w:r>
        <w:rPr>
          <w:rFonts w:hint="default" w:ascii="Times New Roman" w:hAnsi="Times New Roman" w:eastAsia="宋体" w:cs="Times New Roman"/>
          <w:color w:val="auto"/>
          <w:highlight w:val="none"/>
          <w:vertAlign w:val="superscript"/>
          <w:lang w:val="en-US" w:eastAsia="zh-CN"/>
        </w:rPr>
        <w:t>-4</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和8.60×10</w:t>
      </w:r>
      <w:r>
        <w:rPr>
          <w:rFonts w:hint="default" w:ascii="Times New Roman" w:hAnsi="Times New Roman" w:eastAsia="宋体" w:cs="Times New Roman"/>
          <w:color w:val="auto"/>
          <w:highlight w:val="none"/>
          <w:vertAlign w:val="superscript"/>
          <w:lang w:val="en-US" w:eastAsia="zh-CN"/>
        </w:rPr>
        <w:t>-8</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w:t>
      </w:r>
      <w:r>
        <w:rPr>
          <w:rFonts w:hint="default" w:ascii="Times New Roman" w:hAnsi="Times New Roman" w:eastAsia="宋体" w:cs="Times New Roman"/>
          <w:color w:val="auto"/>
          <w:highlight w:val="none"/>
          <w:lang w:val="en-US" w:eastAsia="zh-CN"/>
        </w:rPr>
        <w:t>365</w:t>
      </w:r>
      <w:r>
        <w:rPr>
          <w:rFonts w:hint="default" w:ascii="Times New Roman" w:hAnsi="Times New Roman" w:eastAsia="宋体" w:cs="Times New Roman"/>
          <w:color w:val="auto"/>
          <w:highlight w:val="none"/>
        </w:rPr>
        <w:t>0天</w:t>
      </w:r>
      <w:r>
        <w:rPr>
          <w:rFonts w:hint="default" w:ascii="Times New Roman" w:hAnsi="Times New Roman" w:eastAsia="宋体" w:cs="Times New Roman"/>
          <w:color w:val="auto"/>
          <w:highlight w:val="none"/>
          <w:lang w:val="en-US" w:eastAsia="zh-CN"/>
        </w:rPr>
        <w:t>运移到22m处，第0m、5m、10m、15m和20m处的浓度分别是3.23×10</w:t>
      </w:r>
      <w:r>
        <w:rPr>
          <w:rFonts w:hint="default" w:ascii="Times New Roman" w:hAnsi="Times New Roman" w:eastAsia="宋体" w:cs="Times New Roman"/>
          <w:color w:val="auto"/>
          <w:highlight w:val="none"/>
          <w:vertAlign w:val="superscript"/>
          <w:lang w:val="en-US" w:eastAsia="zh-CN"/>
        </w:rPr>
        <w:t>-1</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、4.51×10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1.03×10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1.72×10</w:t>
      </w:r>
      <w:r>
        <w:rPr>
          <w:rFonts w:hint="default" w:ascii="Times New Roman" w:hAnsi="Times New Roman" w:eastAsia="宋体" w:cs="Times New Roman"/>
          <w:color w:val="auto"/>
          <w:highlight w:val="none"/>
          <w:vertAlign w:val="superscript"/>
          <w:lang w:val="en-US" w:eastAsia="zh-CN"/>
        </w:rPr>
        <w:t>-6</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和4.22×10</w:t>
      </w:r>
      <w:r>
        <w:rPr>
          <w:rFonts w:hint="default" w:ascii="Times New Roman" w:hAnsi="Times New Roman" w:eastAsia="宋体" w:cs="Times New Roman"/>
          <w:color w:val="auto"/>
          <w:highlight w:val="none"/>
          <w:vertAlign w:val="superscript"/>
          <w:lang w:val="en-US" w:eastAsia="zh-CN"/>
        </w:rPr>
        <w:t>-13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预测的不同天数不同深度和浓度预测结果见表</w:t>
      </w:r>
      <w:r>
        <w:rPr>
          <w:rFonts w:hint="default" w:ascii="Times New Roman" w:hAnsi="Times New Roman" w:eastAsia="宋体" w:cs="Times New Roman"/>
          <w:b/>
          <w:bCs/>
          <w:color w:val="auto"/>
          <w:sz w:val="21"/>
          <w:szCs w:val="21"/>
          <w:highlight w:val="none"/>
        </w:rPr>
        <w:t>5.2-</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eastAsia="zh-CN"/>
        </w:rPr>
        <w:t>。</w:t>
      </w:r>
    </w:p>
    <w:p w14:paraId="58718169">
      <w:pPr>
        <w:spacing w:line="360" w:lineRule="auto"/>
        <w:ind w:firstLine="480"/>
        <w:rPr>
          <w:rFonts w:hint="default" w:ascii="Times New Roman" w:hAnsi="Times New Roman" w:eastAsia="宋体" w:cs="Times New Roman"/>
          <w:color w:val="auto"/>
          <w:highlight w:val="none"/>
        </w:rPr>
      </w:pPr>
      <w:r>
        <w:rPr>
          <w:rFonts w:hint="eastAsia"/>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color w:val="auto"/>
          <w:highlight w:val="none"/>
        </w:rPr>
        <w:t>3&gt;</w:t>
      </w:r>
      <w:r>
        <w:rPr>
          <w:rFonts w:hint="default" w:ascii="Times New Roman" w:hAnsi="Times New Roman" w:eastAsia="宋体" w:cs="Times New Roman"/>
          <w:color w:val="auto"/>
          <w:highlight w:val="none"/>
          <w:lang w:val="en-US" w:eastAsia="zh-CN"/>
        </w:rPr>
        <w:t>三氯甲烷</w:t>
      </w:r>
      <w:r>
        <w:rPr>
          <w:rFonts w:hint="default" w:ascii="Times New Roman" w:hAnsi="Times New Roman" w:eastAsia="宋体" w:cs="Times New Roman"/>
          <w:color w:val="auto"/>
          <w:highlight w:val="none"/>
        </w:rPr>
        <w:t>预测结果分析</w:t>
      </w:r>
    </w:p>
    <w:p w14:paraId="0F336E53">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三氯甲烷</w:t>
      </w:r>
      <w:r>
        <w:rPr>
          <w:rFonts w:hint="default" w:ascii="Times New Roman" w:hAnsi="Times New Roman" w:eastAsia="宋体" w:cs="Times New Roman"/>
          <w:color w:val="auto"/>
          <w:highlight w:val="none"/>
        </w:rPr>
        <w:t>在不同深度处浓度随时间变化曲线见图5.2-</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图5.2-6</w:t>
      </w:r>
      <w:r>
        <w:rPr>
          <w:rFonts w:hint="default" w:ascii="Times New Roman" w:hAnsi="Times New Roman" w:eastAsia="宋体" w:cs="Times New Roman"/>
          <w:color w:val="auto"/>
          <w:highlight w:val="none"/>
        </w:rPr>
        <w:t>：</w:t>
      </w:r>
    </w:p>
    <w:p w14:paraId="382F7F3E">
      <w:pPr>
        <w:adjustRightInd w:val="0"/>
        <w:snapToGrid w:val="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三氯甲烷</w:t>
      </w:r>
      <w:r>
        <w:rPr>
          <w:rFonts w:hint="default" w:ascii="Times New Roman" w:hAnsi="Times New Roman" w:eastAsia="宋体" w:cs="Times New Roman"/>
          <w:color w:val="auto"/>
          <w:highlight w:val="none"/>
        </w:rPr>
        <w:t>下渗入土壤包气带并逐渐向下运移，初始浓度为</w:t>
      </w:r>
      <w:r>
        <w:rPr>
          <w:rFonts w:hint="default" w:ascii="Times New Roman" w:hAnsi="Times New Roman" w:eastAsia="宋体" w:cs="Times New Roman"/>
          <w:color w:val="auto"/>
          <w:highlight w:val="none"/>
          <w:lang w:val="en-US" w:eastAsia="zh-CN"/>
        </w:rPr>
        <w:t>0.0224</w:t>
      </w:r>
      <w:r>
        <w:rPr>
          <w:rFonts w:hint="default" w:ascii="Times New Roman" w:hAnsi="Times New Roman" w:eastAsia="宋体" w:cs="Times New Roman"/>
          <w:color w:val="auto"/>
          <w:highlight w:val="none"/>
        </w:rPr>
        <w:t>mg/L，第100天</w:t>
      </w:r>
      <w:r>
        <w:rPr>
          <w:rFonts w:hint="default" w:ascii="Times New Roman" w:hAnsi="Times New Roman" w:eastAsia="宋体" w:cs="Times New Roman"/>
          <w:color w:val="auto"/>
          <w:highlight w:val="none"/>
          <w:lang w:val="en-US" w:eastAsia="zh-CN"/>
        </w:rPr>
        <w:t>运移到10m处，第0m、5m和10m处的浓度分别是3.30×10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、2.48×10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和3.37×10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第1000天</w:t>
      </w:r>
      <w:r>
        <w:rPr>
          <w:rFonts w:hint="default" w:ascii="Times New Roman" w:hAnsi="Times New Roman" w:eastAsia="宋体" w:cs="Times New Roman"/>
          <w:color w:val="auto"/>
          <w:highlight w:val="none"/>
          <w:lang w:val="en-US" w:eastAsia="zh-CN"/>
        </w:rPr>
        <w:t>运移到17m处，第0m、5m、10m和15m处的浓度分别是3.08×10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、3.42×10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3.68×10</w:t>
      </w:r>
      <w:r>
        <w:rPr>
          <w:rFonts w:hint="default" w:ascii="Times New Roman" w:hAnsi="Times New Roman" w:eastAsia="宋体" w:cs="Times New Roman"/>
          <w:color w:val="auto"/>
          <w:highlight w:val="none"/>
          <w:vertAlign w:val="superscript"/>
          <w:lang w:val="en-US" w:eastAsia="zh-CN"/>
        </w:rPr>
        <w:t>-5</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和8.00×10</w:t>
      </w:r>
      <w:r>
        <w:rPr>
          <w:rFonts w:hint="default" w:ascii="Times New Roman" w:hAnsi="Times New Roman" w:eastAsia="宋体" w:cs="Times New Roman"/>
          <w:color w:val="auto"/>
          <w:highlight w:val="none"/>
          <w:vertAlign w:val="superscript"/>
          <w:lang w:val="en-US" w:eastAsia="zh-CN"/>
        </w:rPr>
        <w:t>-9</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第</w:t>
      </w:r>
      <w:r>
        <w:rPr>
          <w:rFonts w:hint="default" w:ascii="Times New Roman" w:hAnsi="Times New Roman" w:eastAsia="宋体" w:cs="Times New Roman"/>
          <w:color w:val="auto"/>
          <w:highlight w:val="none"/>
          <w:lang w:val="en-US" w:eastAsia="zh-CN"/>
        </w:rPr>
        <w:t>365</w:t>
      </w:r>
      <w:r>
        <w:rPr>
          <w:rFonts w:hint="default" w:ascii="Times New Roman" w:hAnsi="Times New Roman" w:eastAsia="宋体" w:cs="Times New Roman"/>
          <w:color w:val="auto"/>
          <w:highlight w:val="none"/>
        </w:rPr>
        <w:t>0天</w:t>
      </w:r>
      <w:r>
        <w:rPr>
          <w:rFonts w:hint="default" w:ascii="Times New Roman" w:hAnsi="Times New Roman" w:eastAsia="宋体" w:cs="Times New Roman"/>
          <w:color w:val="auto"/>
          <w:highlight w:val="none"/>
          <w:lang w:val="en-US" w:eastAsia="zh-CN"/>
        </w:rPr>
        <w:t>运移到20m处，第0m、5m、10m、15m和20m处的浓度分别是3.01×10</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、4.19×10</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9.55×10</w:t>
      </w:r>
      <w:r>
        <w:rPr>
          <w:rFonts w:hint="default" w:ascii="Times New Roman" w:hAnsi="Times New Roman" w:eastAsia="宋体" w:cs="Times New Roman"/>
          <w:color w:val="auto"/>
          <w:highlight w:val="none"/>
          <w:vertAlign w:val="superscript"/>
          <w:lang w:val="en-US" w:eastAsia="zh-CN"/>
        </w:rPr>
        <w:t>-5</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1.60×10</w:t>
      </w:r>
      <w:r>
        <w:rPr>
          <w:rFonts w:hint="default" w:ascii="Times New Roman" w:hAnsi="Times New Roman" w:eastAsia="宋体" w:cs="Times New Roman"/>
          <w:color w:val="auto"/>
          <w:highlight w:val="none"/>
          <w:vertAlign w:val="superscript"/>
          <w:lang w:val="en-US" w:eastAsia="zh-CN"/>
        </w:rPr>
        <w:t>-7</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和3.93×10</w:t>
      </w:r>
      <w:r>
        <w:rPr>
          <w:rFonts w:hint="default" w:ascii="Times New Roman" w:hAnsi="Times New Roman" w:eastAsia="宋体" w:cs="Times New Roman"/>
          <w:color w:val="auto"/>
          <w:highlight w:val="none"/>
          <w:vertAlign w:val="superscript"/>
          <w:lang w:val="en-US" w:eastAsia="zh-CN"/>
        </w:rPr>
        <w:t>-14</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预测的不同天数不同深度和浓度预测结果见表</w:t>
      </w:r>
      <w:r>
        <w:rPr>
          <w:rFonts w:hint="default" w:ascii="Times New Roman" w:hAnsi="Times New Roman" w:eastAsia="宋体" w:cs="Times New Roman"/>
          <w:b/>
          <w:bCs/>
          <w:color w:val="auto"/>
          <w:sz w:val="21"/>
          <w:szCs w:val="21"/>
          <w:highlight w:val="none"/>
        </w:rPr>
        <w:t>5.2-</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eastAsia="zh-CN"/>
        </w:rPr>
        <w:t>。</w:t>
      </w:r>
    </w:p>
    <w:p w14:paraId="22A619B5">
      <w:pPr>
        <w:pStyle w:val="2"/>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default" w:ascii="Times New Roman" w:hAnsi="Times New Roman" w:eastAsia="宋体" w:cs="Times New Roman"/>
          <w:b/>
          <w:bCs/>
          <w:color w:val="auto"/>
          <w:lang w:val="en-US" w:eastAsia="zh-CN"/>
        </w:rPr>
      </w:pPr>
      <w:r>
        <w:rPr>
          <w:rFonts w:hint="eastAsia" w:eastAsia="宋体" w:cs="Times New Roman"/>
          <w:b/>
          <w:bCs/>
          <w:color w:val="auto"/>
          <w:lang w:val="en-US" w:eastAsia="zh-CN"/>
        </w:rPr>
        <w:t>2）尾矿库库区事故泄漏对地下水质的污染影响预测与分析</w:t>
      </w:r>
    </w:p>
    <w:p w14:paraId="0E67DCAB">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本次非正常工况主要考虑回水池防渗层破裂，尾水渗漏，造成对项目地下水的污染影响。</w:t>
      </w:r>
    </w:p>
    <w:p w14:paraId="2DC0FE2A">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（1）预测因子及预测情景</w:t>
      </w:r>
    </w:p>
    <w:p w14:paraId="6BEA3901">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①预测因子</w:t>
      </w:r>
    </w:p>
    <w:p w14:paraId="7EC39E0A">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根据对本项目</w:t>
      </w:r>
      <w:r>
        <w:rPr>
          <w:rFonts w:hint="eastAsia" w:eastAsia="宋体" w:cs="Times New Roman"/>
          <w:color w:val="auto"/>
          <w:lang w:val="en-US" w:eastAsia="zh-CN"/>
        </w:rPr>
        <w:t>尾矿</w:t>
      </w:r>
      <w:r>
        <w:rPr>
          <w:rFonts w:hint="default" w:eastAsia="宋体" w:cs="Times New Roman"/>
          <w:color w:val="auto"/>
          <w:lang w:val="en-US" w:eastAsia="zh-CN"/>
        </w:rPr>
        <w:t xml:space="preserve">进行浸出试验，浸出试验表明，各项有毒有害元素浓度均未超过《危险废物鉴别标准 </w:t>
      </w:r>
      <w:r>
        <w:rPr>
          <w:rFonts w:hint="eastAsia" w:eastAsia="宋体" w:cs="Times New Roman"/>
          <w:color w:val="auto"/>
          <w:lang w:val="en-US" w:eastAsia="zh-CN"/>
        </w:rPr>
        <w:t xml:space="preserve"> </w:t>
      </w:r>
      <w:r>
        <w:rPr>
          <w:rFonts w:hint="default" w:eastAsia="宋体" w:cs="Times New Roman"/>
          <w:color w:val="auto"/>
          <w:lang w:val="en-US" w:eastAsia="zh-CN"/>
        </w:rPr>
        <w:t>浸出毒性鉴别》（GB5085.3-2007）中的标准要求，因此本项目</w:t>
      </w:r>
      <w:r>
        <w:rPr>
          <w:rFonts w:hint="eastAsia" w:eastAsia="宋体" w:cs="Times New Roman"/>
          <w:color w:val="auto"/>
          <w:lang w:val="en-US" w:eastAsia="zh-CN"/>
        </w:rPr>
        <w:t>尾矿</w:t>
      </w:r>
      <w:r>
        <w:rPr>
          <w:rFonts w:hint="default" w:eastAsia="宋体" w:cs="Times New Roman"/>
          <w:color w:val="auto"/>
          <w:lang w:val="en-US" w:eastAsia="zh-CN"/>
        </w:rPr>
        <w:t>不具有危险特性，为一般固体废物；同时浸出液中所有监测项目浓度值均低于《污水综合排放标准》（GB8978-1996）中最高允许排放浓度，由此确定本项目的废石为第I类一般工业固体废物。本次环评污染物源强采取最不利情况，即浓度较大且危害较大的污染因子的浓度作为预测浓度。根据废石浸出毒性检测报告，以《地下水质量标准》（GB/T14848-2017）</w:t>
      </w:r>
      <w:r>
        <w:rPr>
          <w:rFonts w:hint="default" w:ascii="Times New Roman" w:hAnsi="Times New Roman" w:eastAsia="微软雅黑" w:cs="Times New Roman"/>
          <w:color w:val="auto"/>
          <w:lang w:val="en-US" w:eastAsia="zh-CN"/>
        </w:rPr>
        <w:t>Ⅲ</w:t>
      </w:r>
      <w:r>
        <w:rPr>
          <w:rFonts w:hint="default" w:eastAsia="宋体" w:cs="Times New Roman"/>
          <w:color w:val="auto"/>
          <w:lang w:val="en-US" w:eastAsia="zh-CN"/>
        </w:rPr>
        <w:t>类为标准，具体详见下表。</w:t>
      </w:r>
    </w:p>
    <w:p w14:paraId="0FDDEC3A">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319" w:firstLineChars="1100"/>
        <w:jc w:val="both"/>
        <w:textAlignment w:val="baseline"/>
        <w:rPr>
          <w:rFonts w:hint="default" w:ascii="Times New Roman" w:hAnsi="Times New Roman" w:eastAsia="宋体" w:cs="Times New Roman"/>
          <w:b/>
          <w:bCs/>
          <w:color w:val="auto"/>
          <w:spacing w:val="0"/>
          <w:position w:val="0"/>
          <w:sz w:val="21"/>
          <w:szCs w:val="21"/>
          <w:lang w:val="en-US" w:eastAsia="zh-CN"/>
        </w:rPr>
      </w:pPr>
      <w:r>
        <w:rPr>
          <w:rFonts w:hint="default" w:ascii="Times New Roman" w:hAnsi="Times New Roman" w:eastAsia="宋体" w:cs="Times New Roman"/>
          <w:b/>
          <w:bCs/>
          <w:color w:val="auto"/>
          <w:spacing w:val="0"/>
          <w:position w:val="0"/>
          <w:sz w:val="21"/>
          <w:szCs w:val="21"/>
          <w:lang w:val="en-US" w:eastAsia="zh-CN"/>
        </w:rPr>
        <w:t>表5.2-</w:t>
      </w:r>
      <w:r>
        <w:rPr>
          <w:rFonts w:hint="eastAsia" w:eastAsia="宋体" w:cs="Times New Roman"/>
          <w:b/>
          <w:bCs/>
          <w:color w:val="auto"/>
          <w:spacing w:val="0"/>
          <w:position w:val="0"/>
          <w:sz w:val="21"/>
          <w:szCs w:val="21"/>
          <w:lang w:val="en-US" w:eastAsia="zh-CN"/>
        </w:rPr>
        <w:t>11</w:t>
      </w:r>
      <w:r>
        <w:rPr>
          <w:rFonts w:hint="default" w:ascii="Times New Roman" w:hAnsi="Times New Roman" w:eastAsia="宋体" w:cs="Times New Roman"/>
          <w:b/>
          <w:bCs/>
          <w:color w:val="auto"/>
          <w:spacing w:val="0"/>
          <w:position w:val="0"/>
          <w:sz w:val="21"/>
          <w:szCs w:val="21"/>
          <w:lang w:val="en-US" w:eastAsia="zh-CN"/>
        </w:rPr>
        <w:t xml:space="preserve">    废石浸出毒性检测结果表                单位：mg/L</w:t>
      </w:r>
    </w:p>
    <w:tbl>
      <w:tblPr>
        <w:tblStyle w:val="4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2581"/>
        <w:gridCol w:w="1876"/>
        <w:gridCol w:w="1660"/>
        <w:gridCol w:w="1534"/>
      </w:tblGrid>
      <w:tr w14:paraId="790DD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5B963D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color w:val="auto"/>
                <w:spacing w:val="0"/>
                <w:w w:val="100"/>
                <w:kern w:val="21"/>
                <w:position w:val="0"/>
                <w:sz w:val="21"/>
                <w:szCs w:val="21"/>
                <w:highlight w:val="none"/>
                <w:lang w:val="en-US" w:eastAsia="zh-CN"/>
              </w:rPr>
            </w:pPr>
            <w:r>
              <w:rPr>
                <w:rFonts w:hint="default" w:ascii="Times New Roman" w:hAnsi="Times New Roman" w:eastAsia="宋体" w:cs="Times New Roman"/>
                <w:b/>
                <w:bCs/>
                <w:snapToGrid/>
                <w:color w:val="auto"/>
                <w:spacing w:val="0"/>
                <w:w w:val="100"/>
                <w:kern w:val="21"/>
                <w:position w:val="0"/>
                <w:sz w:val="21"/>
                <w:szCs w:val="21"/>
                <w:highlight w:val="none"/>
                <w:lang w:val="en-US" w:eastAsia="zh-CN"/>
              </w:rPr>
              <w:t>序号</w:t>
            </w:r>
          </w:p>
        </w:tc>
        <w:tc>
          <w:tcPr>
            <w:tcW w:w="1461" w:type="pct"/>
            <w:tcBorders>
              <w:tl2br w:val="nil"/>
              <w:tr2bl w:val="nil"/>
            </w:tcBorders>
            <w:noWrap w:val="0"/>
            <w:vAlign w:val="center"/>
          </w:tcPr>
          <w:p w14:paraId="386C42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color w:val="auto"/>
                <w:spacing w:val="0"/>
                <w:w w:val="100"/>
                <w:kern w:val="21"/>
                <w:position w:val="0"/>
                <w:sz w:val="21"/>
                <w:szCs w:val="21"/>
                <w:highlight w:val="none"/>
              </w:rPr>
            </w:pPr>
            <w:r>
              <w:rPr>
                <w:rFonts w:hint="default" w:ascii="Times New Roman" w:hAnsi="Times New Roman" w:eastAsia="宋体" w:cs="Times New Roman"/>
                <w:b/>
                <w:bCs/>
                <w:snapToGrid/>
                <w:color w:val="auto"/>
                <w:spacing w:val="0"/>
                <w:w w:val="100"/>
                <w:kern w:val="21"/>
                <w:position w:val="0"/>
                <w:sz w:val="21"/>
                <w:szCs w:val="21"/>
                <w:highlight w:val="none"/>
              </w:rPr>
              <w:t>检测项目</w:t>
            </w:r>
          </w:p>
        </w:tc>
        <w:tc>
          <w:tcPr>
            <w:tcW w:w="1062" w:type="pct"/>
            <w:tcBorders>
              <w:tl2br w:val="nil"/>
              <w:tr2bl w:val="nil"/>
            </w:tcBorders>
            <w:noWrap w:val="0"/>
            <w:vAlign w:val="center"/>
          </w:tcPr>
          <w:p w14:paraId="33D1A21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color w:val="auto"/>
                <w:spacing w:val="0"/>
                <w:w w:val="100"/>
                <w:kern w:val="21"/>
                <w:position w:val="0"/>
                <w:sz w:val="21"/>
                <w:szCs w:val="21"/>
                <w:highlight w:val="none"/>
              </w:rPr>
            </w:pPr>
            <w:r>
              <w:rPr>
                <w:rFonts w:hint="default" w:ascii="Times New Roman" w:hAnsi="Times New Roman" w:eastAsia="宋体" w:cs="Times New Roman"/>
                <w:b/>
                <w:bCs/>
                <w:snapToGrid/>
                <w:color w:val="auto"/>
                <w:spacing w:val="0"/>
                <w:w w:val="100"/>
                <w:kern w:val="21"/>
                <w:position w:val="0"/>
                <w:sz w:val="21"/>
                <w:szCs w:val="21"/>
                <w:highlight w:val="none"/>
                <w:lang w:val="en-US" w:eastAsia="zh-CN"/>
              </w:rPr>
              <w:t>检测结果</w:t>
            </w:r>
          </w:p>
        </w:tc>
        <w:tc>
          <w:tcPr>
            <w:tcW w:w="940" w:type="pct"/>
            <w:tcBorders>
              <w:tl2br w:val="nil"/>
              <w:tr2bl w:val="nil"/>
            </w:tcBorders>
            <w:noWrap w:val="0"/>
            <w:vAlign w:val="center"/>
          </w:tcPr>
          <w:p w14:paraId="77D19C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color w:val="auto"/>
                <w:spacing w:val="0"/>
                <w:w w:val="100"/>
                <w:kern w:val="21"/>
                <w:position w:val="0"/>
                <w:sz w:val="21"/>
                <w:szCs w:val="21"/>
                <w:highlight w:val="none"/>
              </w:rPr>
            </w:pPr>
            <w:r>
              <w:rPr>
                <w:rFonts w:hint="default" w:ascii="Times New Roman" w:hAnsi="Times New Roman" w:eastAsia="宋体" w:cs="Times New Roman"/>
                <w:b/>
                <w:bCs/>
                <w:snapToGrid/>
                <w:color w:val="auto"/>
                <w:spacing w:val="0"/>
                <w:w w:val="100"/>
                <w:kern w:val="21"/>
                <w:position w:val="0"/>
                <w:sz w:val="21"/>
                <w:szCs w:val="21"/>
                <w:highlight w:val="none"/>
                <w:lang w:val="en-US" w:eastAsia="zh-CN"/>
              </w:rPr>
              <w:t>标准值</w:t>
            </w:r>
          </w:p>
        </w:tc>
        <w:tc>
          <w:tcPr>
            <w:tcW w:w="868" w:type="pct"/>
            <w:tcBorders>
              <w:tl2br w:val="nil"/>
              <w:tr2bl w:val="nil"/>
            </w:tcBorders>
            <w:noWrap w:val="0"/>
            <w:vAlign w:val="center"/>
          </w:tcPr>
          <w:p w14:paraId="0B6BE0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snapToGrid/>
                <w:color w:val="auto"/>
                <w:spacing w:val="0"/>
                <w:w w:val="100"/>
                <w:kern w:val="21"/>
                <w:position w:val="0"/>
                <w:sz w:val="21"/>
                <w:szCs w:val="21"/>
                <w:highlight w:val="none"/>
                <w:lang w:val="en-US"/>
              </w:rPr>
            </w:pPr>
            <w:r>
              <w:rPr>
                <w:rFonts w:hint="default" w:ascii="Times New Roman" w:hAnsi="Times New Roman" w:eastAsia="宋体" w:cs="Times New Roman"/>
                <w:b/>
                <w:bCs/>
                <w:snapToGrid/>
                <w:color w:val="auto"/>
                <w:spacing w:val="0"/>
                <w:w w:val="100"/>
                <w:kern w:val="21"/>
                <w:position w:val="0"/>
                <w:sz w:val="21"/>
                <w:szCs w:val="21"/>
                <w:highlight w:val="none"/>
                <w:lang w:val="en-US" w:eastAsia="zh-CN"/>
              </w:rPr>
              <w:t>标准指数</w:t>
            </w:r>
          </w:p>
        </w:tc>
      </w:tr>
      <w:tr w14:paraId="22A93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015CC5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w:t>
            </w:r>
          </w:p>
        </w:tc>
        <w:tc>
          <w:tcPr>
            <w:tcW w:w="1461" w:type="pct"/>
            <w:tcBorders>
              <w:tl2br w:val="nil"/>
              <w:tr2bl w:val="nil"/>
            </w:tcBorders>
            <w:noWrap w:val="0"/>
            <w:vAlign w:val="center"/>
          </w:tcPr>
          <w:p w14:paraId="6208C9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pH</w:t>
            </w:r>
          </w:p>
        </w:tc>
        <w:tc>
          <w:tcPr>
            <w:tcW w:w="1062" w:type="pct"/>
            <w:tcBorders>
              <w:tl2br w:val="nil"/>
              <w:tr2bl w:val="nil"/>
            </w:tcBorders>
            <w:noWrap w:val="0"/>
            <w:vAlign w:val="center"/>
          </w:tcPr>
          <w:p w14:paraId="3B5B5F61">
            <w:pPr>
              <w:spacing w:line="240" w:lineRule="auto"/>
              <w:ind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7.89</w:t>
            </w:r>
          </w:p>
        </w:tc>
        <w:tc>
          <w:tcPr>
            <w:tcW w:w="940" w:type="pct"/>
            <w:tcBorders>
              <w:tl2br w:val="nil"/>
              <w:tr2bl w:val="nil"/>
            </w:tcBorders>
            <w:noWrap w:val="0"/>
            <w:vAlign w:val="center"/>
          </w:tcPr>
          <w:p w14:paraId="578F93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6.5~8.5</w:t>
            </w:r>
          </w:p>
        </w:tc>
        <w:tc>
          <w:tcPr>
            <w:tcW w:w="868" w:type="pct"/>
            <w:tcBorders>
              <w:tl2br w:val="nil"/>
              <w:tr2bl w:val="nil"/>
            </w:tcBorders>
            <w:noWrap w:val="0"/>
            <w:vAlign w:val="center"/>
          </w:tcPr>
          <w:p w14:paraId="1D9C9B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0.59</w:t>
            </w:r>
          </w:p>
        </w:tc>
      </w:tr>
      <w:tr w14:paraId="24B34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shd w:val="clear" w:color="auto" w:fill="auto"/>
            <w:noWrap w:val="0"/>
            <w:vAlign w:val="center"/>
          </w:tcPr>
          <w:p w14:paraId="5DB4225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2</w:t>
            </w:r>
          </w:p>
        </w:tc>
        <w:tc>
          <w:tcPr>
            <w:tcW w:w="1461" w:type="pct"/>
            <w:tcBorders>
              <w:tl2br w:val="nil"/>
              <w:tr2bl w:val="nil"/>
            </w:tcBorders>
            <w:shd w:val="clear" w:color="auto" w:fill="auto"/>
            <w:noWrap w:val="0"/>
            <w:vAlign w:val="center"/>
          </w:tcPr>
          <w:p w14:paraId="2DEE363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zh-CN"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镉</w:t>
            </w:r>
          </w:p>
        </w:tc>
        <w:tc>
          <w:tcPr>
            <w:tcW w:w="1062" w:type="pct"/>
            <w:tcBorders>
              <w:tl2br w:val="nil"/>
              <w:tr2bl w:val="nil"/>
            </w:tcBorders>
            <w:shd w:val="clear" w:color="auto" w:fill="auto"/>
            <w:noWrap w:val="0"/>
            <w:vAlign w:val="center"/>
          </w:tcPr>
          <w:p w14:paraId="472E61EB">
            <w:pPr>
              <w:spacing w:line="240" w:lineRule="auto"/>
              <w:ind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003</w:t>
            </w:r>
          </w:p>
        </w:tc>
        <w:tc>
          <w:tcPr>
            <w:tcW w:w="940" w:type="pct"/>
            <w:tcBorders>
              <w:tl2br w:val="nil"/>
              <w:tr2bl w:val="nil"/>
            </w:tcBorders>
            <w:shd w:val="clear" w:color="auto" w:fill="auto"/>
            <w:noWrap w:val="0"/>
            <w:vAlign w:val="center"/>
          </w:tcPr>
          <w:p w14:paraId="3A4BA0E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t>0.005</w:t>
            </w:r>
          </w:p>
        </w:tc>
        <w:tc>
          <w:tcPr>
            <w:tcW w:w="868" w:type="pct"/>
            <w:tcBorders>
              <w:tl2br w:val="nil"/>
              <w:tr2bl w:val="nil"/>
            </w:tcBorders>
            <w:shd w:val="clear" w:color="auto" w:fill="auto"/>
            <w:noWrap w:val="0"/>
            <w:vAlign w:val="center"/>
          </w:tcPr>
          <w:p w14:paraId="18684A1F">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w:t>
            </w:r>
          </w:p>
        </w:tc>
      </w:tr>
      <w:tr w14:paraId="06969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43CDFE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3</w:t>
            </w:r>
          </w:p>
        </w:tc>
        <w:tc>
          <w:tcPr>
            <w:tcW w:w="1461" w:type="pct"/>
            <w:tcBorders>
              <w:tl2br w:val="nil"/>
              <w:tr2bl w:val="nil"/>
            </w:tcBorders>
            <w:noWrap w:val="0"/>
            <w:vAlign w:val="center"/>
          </w:tcPr>
          <w:p w14:paraId="1E77C9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铜</w:t>
            </w:r>
          </w:p>
        </w:tc>
        <w:tc>
          <w:tcPr>
            <w:tcW w:w="1062" w:type="pct"/>
            <w:tcBorders>
              <w:tl2br w:val="nil"/>
              <w:tr2bl w:val="nil"/>
            </w:tcBorders>
            <w:noWrap w:val="0"/>
            <w:vAlign w:val="center"/>
          </w:tcPr>
          <w:p w14:paraId="14111BEF">
            <w:pPr>
              <w:spacing w:line="240" w:lineRule="auto"/>
              <w:ind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1</w:t>
            </w:r>
          </w:p>
        </w:tc>
        <w:tc>
          <w:tcPr>
            <w:tcW w:w="940" w:type="pct"/>
            <w:tcBorders>
              <w:tl2br w:val="nil"/>
              <w:tr2bl w:val="nil"/>
            </w:tcBorders>
            <w:noWrap w:val="0"/>
            <w:vAlign w:val="center"/>
          </w:tcPr>
          <w:p w14:paraId="0980F9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1.0</w:t>
            </w:r>
          </w:p>
        </w:tc>
        <w:tc>
          <w:tcPr>
            <w:tcW w:w="868" w:type="pct"/>
            <w:tcBorders>
              <w:tl2br w:val="nil"/>
              <w:tr2bl w:val="nil"/>
            </w:tcBorders>
            <w:noWrap w:val="0"/>
            <w:vAlign w:val="center"/>
          </w:tcPr>
          <w:p w14:paraId="362E22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w:t>
            </w:r>
          </w:p>
        </w:tc>
      </w:tr>
      <w:tr w14:paraId="7D8E4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4AF36E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4</w:t>
            </w:r>
          </w:p>
        </w:tc>
        <w:tc>
          <w:tcPr>
            <w:tcW w:w="1461" w:type="pct"/>
            <w:tcBorders>
              <w:tl2br w:val="nil"/>
              <w:tr2bl w:val="nil"/>
            </w:tcBorders>
            <w:noWrap w:val="0"/>
            <w:vAlign w:val="center"/>
          </w:tcPr>
          <w:p w14:paraId="50D7A9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铅</w:t>
            </w:r>
          </w:p>
        </w:tc>
        <w:tc>
          <w:tcPr>
            <w:tcW w:w="1062" w:type="pct"/>
            <w:tcBorders>
              <w:tl2br w:val="nil"/>
              <w:tr2bl w:val="nil"/>
            </w:tcBorders>
            <w:noWrap w:val="0"/>
            <w:vAlign w:val="center"/>
          </w:tcPr>
          <w:p w14:paraId="4F01B5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5</w:t>
            </w:r>
          </w:p>
        </w:tc>
        <w:tc>
          <w:tcPr>
            <w:tcW w:w="940" w:type="pct"/>
            <w:tcBorders>
              <w:tl2br w:val="nil"/>
              <w:tr2bl w:val="nil"/>
            </w:tcBorders>
            <w:noWrap w:val="0"/>
            <w:vAlign w:val="center"/>
          </w:tcPr>
          <w:p w14:paraId="696944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0.01</w:t>
            </w:r>
          </w:p>
        </w:tc>
        <w:tc>
          <w:tcPr>
            <w:tcW w:w="868" w:type="pct"/>
            <w:tcBorders>
              <w:tl2br w:val="nil"/>
              <w:tr2bl w:val="nil"/>
            </w:tcBorders>
            <w:noWrap w:val="0"/>
            <w:vAlign w:val="center"/>
          </w:tcPr>
          <w:p w14:paraId="7DB430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w:t>
            </w:r>
          </w:p>
        </w:tc>
      </w:tr>
      <w:tr w14:paraId="76AE6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332177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5</w:t>
            </w:r>
          </w:p>
        </w:tc>
        <w:tc>
          <w:tcPr>
            <w:tcW w:w="1461" w:type="pct"/>
            <w:tcBorders>
              <w:tl2br w:val="nil"/>
              <w:tr2bl w:val="nil"/>
            </w:tcBorders>
            <w:noWrap w:val="0"/>
            <w:vAlign w:val="center"/>
          </w:tcPr>
          <w:p w14:paraId="4DB523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color w:val="auto"/>
                <w:kern w:val="0"/>
                <w:sz w:val="21"/>
                <w:szCs w:val="21"/>
                <w:highlight w:val="none"/>
                <w:lang w:val="en-US" w:eastAsia="zh-CN" w:bidi="ar-SA"/>
              </w:rPr>
            </w:pPr>
            <w:r>
              <w:rPr>
                <w:rFonts w:hint="default" w:ascii="Times New Roman" w:hAnsi="Times New Roman" w:eastAsia="宋体" w:cs="Times New Roman"/>
                <w:bCs/>
                <w:snapToGrid/>
                <w:color w:val="auto"/>
                <w:kern w:val="0"/>
                <w:sz w:val="21"/>
                <w:szCs w:val="21"/>
                <w:highlight w:val="none"/>
                <w:lang w:val="zh-CN" w:eastAsia="zh-CN"/>
              </w:rPr>
              <w:t>锌</w:t>
            </w:r>
          </w:p>
        </w:tc>
        <w:tc>
          <w:tcPr>
            <w:tcW w:w="1062" w:type="pct"/>
            <w:tcBorders>
              <w:tl2br w:val="nil"/>
              <w:tr2bl w:val="nil"/>
            </w:tcBorders>
            <w:noWrap w:val="0"/>
            <w:vAlign w:val="center"/>
          </w:tcPr>
          <w:p w14:paraId="7B0FA1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0.021</w:t>
            </w:r>
          </w:p>
        </w:tc>
        <w:tc>
          <w:tcPr>
            <w:tcW w:w="940" w:type="pct"/>
            <w:tcBorders>
              <w:tl2br w:val="nil"/>
              <w:tr2bl w:val="nil"/>
            </w:tcBorders>
            <w:noWrap w:val="0"/>
            <w:vAlign w:val="center"/>
          </w:tcPr>
          <w:p w14:paraId="28E23C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1.0</w:t>
            </w:r>
          </w:p>
        </w:tc>
        <w:tc>
          <w:tcPr>
            <w:tcW w:w="868" w:type="pct"/>
            <w:tcBorders>
              <w:tl2br w:val="nil"/>
              <w:tr2bl w:val="nil"/>
            </w:tcBorders>
            <w:noWrap w:val="0"/>
            <w:vAlign w:val="center"/>
          </w:tcPr>
          <w:p w14:paraId="05324E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0.021</w:t>
            </w:r>
          </w:p>
        </w:tc>
      </w:tr>
      <w:tr w14:paraId="17215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20D621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6</w:t>
            </w:r>
          </w:p>
        </w:tc>
        <w:tc>
          <w:tcPr>
            <w:tcW w:w="1461" w:type="pct"/>
            <w:tcBorders>
              <w:tl2br w:val="nil"/>
              <w:tr2bl w:val="nil"/>
            </w:tcBorders>
            <w:noWrap w:val="0"/>
            <w:vAlign w:val="center"/>
          </w:tcPr>
          <w:p w14:paraId="116D13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color w:val="auto"/>
                <w:kern w:val="0"/>
                <w:sz w:val="21"/>
                <w:szCs w:val="21"/>
                <w:highlight w:val="none"/>
                <w:lang w:val="en-US" w:eastAsia="zh-CN"/>
              </w:rPr>
            </w:pPr>
            <w:r>
              <w:rPr>
                <w:rFonts w:hint="eastAsia" w:ascii="Times New Roman" w:hAnsi="Times New Roman" w:eastAsia="宋体" w:cs="Times New Roman"/>
                <w:bCs/>
                <w:snapToGrid/>
                <w:color w:val="auto"/>
                <w:kern w:val="0"/>
                <w:sz w:val="21"/>
                <w:szCs w:val="21"/>
                <w:highlight w:val="none"/>
                <w:lang w:val="en-US" w:eastAsia="zh-CN"/>
              </w:rPr>
              <w:t>总</w:t>
            </w:r>
            <w:r>
              <w:rPr>
                <w:rFonts w:hint="default" w:ascii="Times New Roman" w:hAnsi="Times New Roman" w:eastAsia="宋体" w:cs="Times New Roman"/>
                <w:bCs/>
                <w:snapToGrid/>
                <w:color w:val="auto"/>
                <w:kern w:val="0"/>
                <w:sz w:val="21"/>
                <w:szCs w:val="21"/>
                <w:highlight w:val="none"/>
                <w:lang w:val="en-US" w:eastAsia="zh-CN"/>
              </w:rPr>
              <w:t>铬</w:t>
            </w:r>
          </w:p>
        </w:tc>
        <w:tc>
          <w:tcPr>
            <w:tcW w:w="1062" w:type="pct"/>
            <w:tcBorders>
              <w:tl2br w:val="nil"/>
              <w:tr2bl w:val="nil"/>
            </w:tcBorders>
            <w:noWrap w:val="0"/>
            <w:vAlign w:val="center"/>
          </w:tcPr>
          <w:p w14:paraId="565C1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1</w:t>
            </w:r>
          </w:p>
        </w:tc>
        <w:tc>
          <w:tcPr>
            <w:tcW w:w="940" w:type="pct"/>
            <w:tcBorders>
              <w:tl2br w:val="nil"/>
              <w:tr2bl w:val="nil"/>
            </w:tcBorders>
            <w:noWrap w:val="0"/>
            <w:vAlign w:val="center"/>
          </w:tcPr>
          <w:p w14:paraId="051B9C0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snapToGrid/>
                <w:color w:val="auto"/>
                <w:kern w:val="2"/>
                <w:sz w:val="21"/>
                <w:szCs w:val="21"/>
                <w:highlight w:val="none"/>
                <w:lang w:val="en-US" w:eastAsia="zh-CN"/>
              </w:rPr>
            </w:pPr>
            <w:r>
              <w:rPr>
                <w:rFonts w:hint="default" w:ascii="Times New Roman" w:hAnsi="Times New Roman" w:eastAsia="宋体" w:cs="Times New Roman"/>
                <w:bCs/>
                <w:snapToGrid/>
                <w:color w:val="auto"/>
                <w:kern w:val="2"/>
                <w:sz w:val="21"/>
                <w:szCs w:val="21"/>
                <w:highlight w:val="none"/>
                <w:lang w:val="en-US" w:eastAsia="zh-CN"/>
              </w:rPr>
              <w:t>0.05</w:t>
            </w:r>
          </w:p>
        </w:tc>
        <w:tc>
          <w:tcPr>
            <w:tcW w:w="868" w:type="pct"/>
            <w:tcBorders>
              <w:tl2br w:val="nil"/>
              <w:tr2bl w:val="nil"/>
            </w:tcBorders>
            <w:noWrap w:val="0"/>
            <w:vAlign w:val="center"/>
          </w:tcPr>
          <w:p w14:paraId="030EC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w:t>
            </w:r>
          </w:p>
        </w:tc>
      </w:tr>
      <w:tr w14:paraId="07DFC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388D40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7</w:t>
            </w:r>
          </w:p>
        </w:tc>
        <w:tc>
          <w:tcPr>
            <w:tcW w:w="1461" w:type="pct"/>
            <w:tcBorders>
              <w:tl2br w:val="nil"/>
              <w:tr2bl w:val="nil"/>
            </w:tcBorders>
            <w:noWrap w:val="0"/>
            <w:vAlign w:val="center"/>
          </w:tcPr>
          <w:p w14:paraId="745C83D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镍</w:t>
            </w:r>
          </w:p>
        </w:tc>
        <w:tc>
          <w:tcPr>
            <w:tcW w:w="1062" w:type="pct"/>
            <w:tcBorders>
              <w:tl2br w:val="nil"/>
              <w:tr2bl w:val="nil"/>
            </w:tcBorders>
            <w:noWrap w:val="0"/>
            <w:vAlign w:val="center"/>
          </w:tcPr>
          <w:p w14:paraId="3C49574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1</w:t>
            </w:r>
          </w:p>
        </w:tc>
        <w:tc>
          <w:tcPr>
            <w:tcW w:w="940" w:type="pct"/>
            <w:tcBorders>
              <w:tl2br w:val="nil"/>
              <w:tr2bl w:val="nil"/>
            </w:tcBorders>
            <w:noWrap w:val="0"/>
            <w:vAlign w:val="center"/>
          </w:tcPr>
          <w:p w14:paraId="0B5FBF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0.02</w:t>
            </w:r>
          </w:p>
        </w:tc>
        <w:tc>
          <w:tcPr>
            <w:tcW w:w="868" w:type="pct"/>
            <w:tcBorders>
              <w:tl2br w:val="nil"/>
              <w:tr2bl w:val="nil"/>
            </w:tcBorders>
            <w:noWrap w:val="0"/>
            <w:vAlign w:val="center"/>
          </w:tcPr>
          <w:p w14:paraId="4D9460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w:t>
            </w:r>
          </w:p>
        </w:tc>
      </w:tr>
      <w:tr w14:paraId="35E6D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1B8AD8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8</w:t>
            </w:r>
          </w:p>
        </w:tc>
        <w:tc>
          <w:tcPr>
            <w:tcW w:w="1461" w:type="pct"/>
            <w:tcBorders>
              <w:tl2br w:val="nil"/>
              <w:tr2bl w:val="nil"/>
            </w:tcBorders>
            <w:noWrap w:val="0"/>
            <w:vAlign w:val="center"/>
          </w:tcPr>
          <w:p w14:paraId="1CE878B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rPr>
              <w:t>钡</w:t>
            </w:r>
          </w:p>
        </w:tc>
        <w:tc>
          <w:tcPr>
            <w:tcW w:w="1062" w:type="pct"/>
            <w:tcBorders>
              <w:tl2br w:val="nil"/>
              <w:tr2bl w:val="nil"/>
            </w:tcBorders>
            <w:noWrap w:val="0"/>
            <w:vAlign w:val="center"/>
          </w:tcPr>
          <w:p w14:paraId="24F4B2A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14</w:t>
            </w:r>
          </w:p>
        </w:tc>
        <w:tc>
          <w:tcPr>
            <w:tcW w:w="940" w:type="pct"/>
            <w:tcBorders>
              <w:tl2br w:val="nil"/>
              <w:tr2bl w:val="nil"/>
            </w:tcBorders>
            <w:noWrap w:val="0"/>
            <w:vAlign w:val="center"/>
          </w:tcPr>
          <w:p w14:paraId="3CDEB2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0.70</w:t>
            </w:r>
          </w:p>
        </w:tc>
        <w:tc>
          <w:tcPr>
            <w:tcW w:w="868" w:type="pct"/>
            <w:tcBorders>
              <w:tl2br w:val="nil"/>
              <w:tr2bl w:val="nil"/>
            </w:tcBorders>
            <w:noWrap w:val="0"/>
            <w:vAlign w:val="center"/>
          </w:tcPr>
          <w:p w14:paraId="3182E7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2</w:t>
            </w:r>
          </w:p>
        </w:tc>
      </w:tr>
      <w:tr w14:paraId="0E0CF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3AEDBD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9</w:t>
            </w:r>
          </w:p>
        </w:tc>
        <w:tc>
          <w:tcPr>
            <w:tcW w:w="1461" w:type="pct"/>
            <w:tcBorders>
              <w:tl2br w:val="nil"/>
              <w:tr2bl w:val="nil"/>
            </w:tcBorders>
            <w:noWrap w:val="0"/>
            <w:vAlign w:val="center"/>
          </w:tcPr>
          <w:p w14:paraId="134E4B2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铍</w:t>
            </w:r>
          </w:p>
        </w:tc>
        <w:tc>
          <w:tcPr>
            <w:tcW w:w="1062" w:type="pct"/>
            <w:tcBorders>
              <w:tl2br w:val="nil"/>
              <w:tr2bl w:val="nil"/>
            </w:tcBorders>
            <w:noWrap w:val="0"/>
            <w:vAlign w:val="center"/>
          </w:tcPr>
          <w:p w14:paraId="24CCBB5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&lt;0.00</w:t>
            </w:r>
            <w:r>
              <w:rPr>
                <w:rFonts w:hint="eastAsia" w:ascii="Times New Roman" w:hAnsi="Times New Roman" w:eastAsia="宋体" w:cs="Times New Roman"/>
                <w:bCs w:val="0"/>
                <w:snapToGrid/>
                <w:color w:val="auto"/>
                <w:spacing w:val="0"/>
                <w:w w:val="100"/>
                <w:kern w:val="21"/>
                <w:position w:val="0"/>
                <w:sz w:val="21"/>
                <w:szCs w:val="21"/>
                <w:lang w:val="en-US" w:eastAsia="zh-CN"/>
              </w:rPr>
              <w:t>03</w:t>
            </w:r>
          </w:p>
        </w:tc>
        <w:tc>
          <w:tcPr>
            <w:tcW w:w="940" w:type="pct"/>
            <w:tcBorders>
              <w:tl2br w:val="nil"/>
              <w:tr2bl w:val="nil"/>
            </w:tcBorders>
            <w:noWrap w:val="0"/>
            <w:vAlign w:val="center"/>
          </w:tcPr>
          <w:p w14:paraId="526ECC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 w:val="0"/>
                <w:bCs/>
                <w:snapToGrid/>
                <w:color w:val="auto"/>
                <w:kern w:val="2"/>
                <w:sz w:val="21"/>
                <w:szCs w:val="21"/>
                <w:highlight w:val="none"/>
                <w:lang w:val="en-US" w:eastAsia="zh-CN"/>
              </w:rPr>
              <w:t>0.002</w:t>
            </w:r>
          </w:p>
        </w:tc>
        <w:tc>
          <w:tcPr>
            <w:tcW w:w="868" w:type="pct"/>
            <w:tcBorders>
              <w:tl2br w:val="nil"/>
              <w:tr2bl w:val="nil"/>
            </w:tcBorders>
            <w:noWrap w:val="0"/>
            <w:vAlign w:val="center"/>
          </w:tcPr>
          <w:p w14:paraId="513542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 w:val="0"/>
                <w:bCs/>
                <w:snapToGrid/>
                <w:color w:val="auto"/>
                <w:spacing w:val="0"/>
                <w:w w:val="100"/>
                <w:kern w:val="21"/>
                <w:position w:val="0"/>
                <w:sz w:val="21"/>
                <w:szCs w:val="21"/>
                <w:highlight w:val="none"/>
                <w:lang w:val="en-US" w:eastAsia="zh-CN" w:bidi="ar-SA"/>
              </w:rPr>
              <w:t>/</w:t>
            </w:r>
          </w:p>
        </w:tc>
      </w:tr>
      <w:tr w14:paraId="30C19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150260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10</w:t>
            </w:r>
          </w:p>
        </w:tc>
        <w:tc>
          <w:tcPr>
            <w:tcW w:w="1461" w:type="pct"/>
            <w:tcBorders>
              <w:tl2br w:val="nil"/>
              <w:tr2bl w:val="nil"/>
            </w:tcBorders>
            <w:noWrap w:val="0"/>
            <w:vAlign w:val="center"/>
          </w:tcPr>
          <w:p w14:paraId="60F8C76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rPr>
              <w:t>总</w:t>
            </w: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银</w:t>
            </w:r>
          </w:p>
        </w:tc>
        <w:tc>
          <w:tcPr>
            <w:tcW w:w="1062" w:type="pct"/>
            <w:tcBorders>
              <w:tl2br w:val="nil"/>
              <w:tr2bl w:val="nil"/>
            </w:tcBorders>
            <w:noWrap w:val="0"/>
            <w:vAlign w:val="center"/>
          </w:tcPr>
          <w:p w14:paraId="7739178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&lt;0.00</w:t>
            </w:r>
            <w:r>
              <w:rPr>
                <w:rFonts w:hint="eastAsia" w:ascii="Times New Roman" w:hAnsi="Times New Roman" w:eastAsia="宋体" w:cs="Times New Roman"/>
                <w:bCs w:val="0"/>
                <w:snapToGrid/>
                <w:color w:val="auto"/>
                <w:spacing w:val="0"/>
                <w:w w:val="100"/>
                <w:kern w:val="21"/>
                <w:position w:val="0"/>
                <w:sz w:val="21"/>
                <w:szCs w:val="21"/>
                <w:lang w:val="en-US" w:eastAsia="zh-CN"/>
              </w:rPr>
              <w:t>283</w:t>
            </w:r>
          </w:p>
        </w:tc>
        <w:tc>
          <w:tcPr>
            <w:tcW w:w="940" w:type="pct"/>
            <w:tcBorders>
              <w:tl2br w:val="nil"/>
              <w:tr2bl w:val="nil"/>
            </w:tcBorders>
            <w:noWrap w:val="0"/>
            <w:vAlign w:val="center"/>
          </w:tcPr>
          <w:p w14:paraId="24DE44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0.05</w:t>
            </w:r>
          </w:p>
        </w:tc>
        <w:tc>
          <w:tcPr>
            <w:tcW w:w="868" w:type="pct"/>
            <w:tcBorders>
              <w:tl2br w:val="nil"/>
              <w:tr2bl w:val="nil"/>
            </w:tcBorders>
            <w:noWrap w:val="0"/>
            <w:vAlign w:val="center"/>
          </w:tcPr>
          <w:p w14:paraId="3E98ED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w:t>
            </w:r>
          </w:p>
        </w:tc>
      </w:tr>
      <w:tr w14:paraId="7AC4D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66" w:type="pct"/>
            <w:tcBorders>
              <w:tl2br w:val="nil"/>
              <w:tr2bl w:val="nil"/>
            </w:tcBorders>
            <w:noWrap w:val="0"/>
            <w:vAlign w:val="center"/>
          </w:tcPr>
          <w:p w14:paraId="00F7DB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11</w:t>
            </w:r>
          </w:p>
        </w:tc>
        <w:tc>
          <w:tcPr>
            <w:tcW w:w="1461" w:type="pct"/>
            <w:tcBorders>
              <w:tl2br w:val="nil"/>
              <w:tr2bl w:val="nil"/>
            </w:tcBorders>
            <w:noWrap w:val="0"/>
            <w:vAlign w:val="center"/>
          </w:tcPr>
          <w:p w14:paraId="4F16728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汞</w:t>
            </w:r>
          </w:p>
        </w:tc>
        <w:tc>
          <w:tcPr>
            <w:tcW w:w="1062" w:type="pct"/>
            <w:tcBorders>
              <w:tl2br w:val="nil"/>
              <w:tr2bl w:val="nil"/>
            </w:tcBorders>
            <w:noWrap w:val="0"/>
            <w:vAlign w:val="center"/>
          </w:tcPr>
          <w:p w14:paraId="0D65B9F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&lt;0.00</w:t>
            </w:r>
            <w:r>
              <w:rPr>
                <w:rFonts w:hint="eastAsia" w:ascii="Times New Roman" w:hAnsi="Times New Roman" w:eastAsia="宋体" w:cs="Times New Roman"/>
                <w:bCs w:val="0"/>
                <w:snapToGrid/>
                <w:color w:val="auto"/>
                <w:spacing w:val="0"/>
                <w:w w:val="100"/>
                <w:kern w:val="21"/>
                <w:position w:val="0"/>
                <w:sz w:val="21"/>
                <w:szCs w:val="21"/>
                <w:lang w:val="en-US" w:eastAsia="zh-CN"/>
              </w:rPr>
              <w:t>02</w:t>
            </w:r>
          </w:p>
        </w:tc>
        <w:tc>
          <w:tcPr>
            <w:tcW w:w="940" w:type="pct"/>
            <w:tcBorders>
              <w:tl2br w:val="nil"/>
              <w:tr2bl w:val="nil"/>
            </w:tcBorders>
            <w:noWrap w:val="0"/>
            <w:vAlign w:val="center"/>
          </w:tcPr>
          <w:p w14:paraId="643A01F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napToGrid/>
                <w:color w:val="auto"/>
                <w:kern w:val="2"/>
                <w:sz w:val="21"/>
                <w:szCs w:val="21"/>
                <w:highlight w:val="none"/>
                <w:lang w:val="en-US" w:eastAsia="zh-CN"/>
              </w:rPr>
              <w:t>0.001</w:t>
            </w:r>
          </w:p>
        </w:tc>
        <w:tc>
          <w:tcPr>
            <w:tcW w:w="868" w:type="pct"/>
            <w:tcBorders>
              <w:tl2br w:val="nil"/>
              <w:tr2bl w:val="nil"/>
            </w:tcBorders>
            <w:noWrap w:val="0"/>
            <w:vAlign w:val="center"/>
          </w:tcPr>
          <w:p w14:paraId="298B0F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w:t>
            </w:r>
          </w:p>
        </w:tc>
      </w:tr>
      <w:tr w14:paraId="4F5787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66" w:type="pct"/>
            <w:tcBorders>
              <w:tl2br w:val="nil"/>
              <w:tr2bl w:val="nil"/>
            </w:tcBorders>
            <w:noWrap w:val="0"/>
            <w:vAlign w:val="center"/>
          </w:tcPr>
          <w:p w14:paraId="70BB02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12</w:t>
            </w:r>
          </w:p>
        </w:tc>
        <w:tc>
          <w:tcPr>
            <w:tcW w:w="1461" w:type="pct"/>
            <w:tcBorders>
              <w:tl2br w:val="nil"/>
              <w:tr2bl w:val="nil"/>
            </w:tcBorders>
            <w:noWrap w:val="0"/>
            <w:vAlign w:val="center"/>
          </w:tcPr>
          <w:p w14:paraId="3DE6E81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smallCaps w:val="0"/>
                <w:snapToGrid w:val="0"/>
                <w:color w:val="auto"/>
                <w:spacing w:val="0"/>
                <w:w w:val="100"/>
                <w:kern w:val="21"/>
                <w:position w:val="0"/>
                <w:sz w:val="21"/>
                <w:szCs w:val="21"/>
                <w:highlight w:val="none"/>
                <w:lang w:val="zh-CN" w:eastAsia="zh-CN"/>
              </w:rPr>
              <w:t>砷</w:t>
            </w:r>
          </w:p>
        </w:tc>
        <w:tc>
          <w:tcPr>
            <w:tcW w:w="1062" w:type="pct"/>
            <w:tcBorders>
              <w:tl2br w:val="nil"/>
              <w:tr2bl w:val="nil"/>
            </w:tcBorders>
            <w:noWrap w:val="0"/>
            <w:vAlign w:val="center"/>
          </w:tcPr>
          <w:p w14:paraId="5710D6D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lang w:val="en-US" w:eastAsia="zh-CN"/>
              </w:rPr>
              <w:t>&lt;</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w:t>
            </w:r>
            <w:r>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w:t>
            </w: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1</w:t>
            </w:r>
          </w:p>
        </w:tc>
        <w:tc>
          <w:tcPr>
            <w:tcW w:w="940" w:type="pct"/>
            <w:tcBorders>
              <w:tl2br w:val="nil"/>
              <w:tr2bl w:val="nil"/>
            </w:tcBorders>
            <w:noWrap w:val="0"/>
            <w:vAlign w:val="center"/>
          </w:tcPr>
          <w:p w14:paraId="47FD94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t>0.01</w:t>
            </w:r>
          </w:p>
        </w:tc>
        <w:tc>
          <w:tcPr>
            <w:tcW w:w="868" w:type="pct"/>
            <w:tcBorders>
              <w:tl2br w:val="nil"/>
              <w:tr2bl w:val="nil"/>
            </w:tcBorders>
            <w:noWrap w:val="0"/>
            <w:vAlign w:val="center"/>
          </w:tcPr>
          <w:p w14:paraId="5EC460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 xml:space="preserve">/ </w:t>
            </w:r>
          </w:p>
        </w:tc>
      </w:tr>
      <w:tr w14:paraId="545D8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66" w:type="pct"/>
            <w:tcBorders>
              <w:tl2br w:val="nil"/>
              <w:tr2bl w:val="nil"/>
            </w:tcBorders>
            <w:noWrap w:val="0"/>
            <w:vAlign w:val="center"/>
          </w:tcPr>
          <w:p w14:paraId="47D7FC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13</w:t>
            </w:r>
          </w:p>
        </w:tc>
        <w:tc>
          <w:tcPr>
            <w:tcW w:w="1461" w:type="pct"/>
            <w:tcBorders>
              <w:tl2br w:val="nil"/>
              <w:tr2bl w:val="nil"/>
            </w:tcBorders>
            <w:noWrap w:val="0"/>
            <w:vAlign w:val="center"/>
          </w:tcPr>
          <w:p w14:paraId="5CE0EDB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rPr>
              <w:t>无机氟化物</w:t>
            </w:r>
          </w:p>
        </w:tc>
        <w:tc>
          <w:tcPr>
            <w:tcW w:w="1062" w:type="pct"/>
            <w:tcBorders>
              <w:tl2br w:val="nil"/>
              <w:tr2bl w:val="nil"/>
            </w:tcBorders>
            <w:noWrap w:val="0"/>
            <w:vAlign w:val="center"/>
          </w:tcPr>
          <w:p w14:paraId="7B7C0A2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val="0"/>
                <w:snapToGrid/>
                <w:color w:val="auto"/>
                <w:spacing w:val="0"/>
                <w:w w:val="100"/>
                <w:kern w:val="21"/>
                <w:position w:val="0"/>
                <w:sz w:val="21"/>
                <w:szCs w:val="21"/>
                <w:lang w:val="en-US" w:eastAsia="zh-CN"/>
              </w:rPr>
            </w:pPr>
            <w:r>
              <w:rPr>
                <w:rFonts w:hint="eastAsia" w:ascii="Times New Roman" w:hAnsi="Times New Roman" w:eastAsia="宋体" w:cs="Times New Roman"/>
                <w:bCs w:val="0"/>
                <w:snapToGrid/>
                <w:color w:val="auto"/>
                <w:spacing w:val="0"/>
                <w:w w:val="100"/>
                <w:kern w:val="21"/>
                <w:position w:val="0"/>
                <w:sz w:val="21"/>
                <w:szCs w:val="21"/>
                <w:lang w:val="en-US" w:eastAsia="zh-CN"/>
              </w:rPr>
              <w:t>0.241</w:t>
            </w:r>
          </w:p>
        </w:tc>
        <w:tc>
          <w:tcPr>
            <w:tcW w:w="940" w:type="pct"/>
            <w:tcBorders>
              <w:tl2br w:val="nil"/>
              <w:tr2bl w:val="nil"/>
            </w:tcBorders>
            <w:noWrap w:val="0"/>
            <w:vAlign w:val="center"/>
          </w:tcPr>
          <w:p w14:paraId="231D2A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1.0</w:t>
            </w:r>
          </w:p>
        </w:tc>
        <w:tc>
          <w:tcPr>
            <w:tcW w:w="868" w:type="pct"/>
            <w:tcBorders>
              <w:tl2br w:val="nil"/>
              <w:tr2bl w:val="nil"/>
            </w:tcBorders>
            <w:noWrap w:val="0"/>
            <w:vAlign w:val="center"/>
          </w:tcPr>
          <w:p w14:paraId="3AC1AC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0.241</w:t>
            </w:r>
          </w:p>
        </w:tc>
      </w:tr>
      <w:tr w14:paraId="5F271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66" w:type="pct"/>
            <w:tcBorders>
              <w:tl2br w:val="nil"/>
              <w:tr2bl w:val="nil"/>
            </w:tcBorders>
            <w:noWrap w:val="0"/>
            <w:vAlign w:val="center"/>
          </w:tcPr>
          <w:p w14:paraId="2F286A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14</w:t>
            </w:r>
          </w:p>
        </w:tc>
        <w:tc>
          <w:tcPr>
            <w:tcW w:w="1461" w:type="pct"/>
            <w:tcBorders>
              <w:tl2br w:val="nil"/>
              <w:tr2bl w:val="nil"/>
            </w:tcBorders>
            <w:noWrap w:val="0"/>
            <w:vAlign w:val="center"/>
          </w:tcPr>
          <w:p w14:paraId="4B6E506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rPr>
              <w:t>三氯甲烷</w:t>
            </w:r>
          </w:p>
        </w:tc>
        <w:tc>
          <w:tcPr>
            <w:tcW w:w="1062" w:type="pct"/>
            <w:tcBorders>
              <w:tl2br w:val="nil"/>
              <w:tr2bl w:val="nil"/>
            </w:tcBorders>
            <w:noWrap w:val="0"/>
            <w:vAlign w:val="center"/>
          </w:tcPr>
          <w:p w14:paraId="2D70876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0.0224</w:t>
            </w:r>
          </w:p>
        </w:tc>
        <w:tc>
          <w:tcPr>
            <w:tcW w:w="940" w:type="pct"/>
            <w:tcBorders>
              <w:tl2br w:val="nil"/>
              <w:tr2bl w:val="nil"/>
            </w:tcBorders>
            <w:noWrap w:val="0"/>
            <w:vAlign w:val="center"/>
          </w:tcPr>
          <w:p w14:paraId="4E1FFE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0.06</w:t>
            </w:r>
          </w:p>
        </w:tc>
        <w:tc>
          <w:tcPr>
            <w:tcW w:w="868" w:type="pct"/>
            <w:tcBorders>
              <w:tl2br w:val="nil"/>
              <w:tr2bl w:val="nil"/>
            </w:tcBorders>
            <w:noWrap w:val="0"/>
            <w:vAlign w:val="center"/>
          </w:tcPr>
          <w:p w14:paraId="283C71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0.373</w:t>
            </w:r>
          </w:p>
        </w:tc>
      </w:tr>
      <w:tr w14:paraId="339A3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66" w:type="pct"/>
            <w:tcBorders>
              <w:tl2br w:val="nil"/>
              <w:tr2bl w:val="nil"/>
            </w:tcBorders>
            <w:noWrap w:val="0"/>
            <w:vAlign w:val="center"/>
          </w:tcPr>
          <w:p w14:paraId="2636B8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rPr>
              <w:t>15</w:t>
            </w:r>
          </w:p>
        </w:tc>
        <w:tc>
          <w:tcPr>
            <w:tcW w:w="1461" w:type="pct"/>
            <w:tcBorders>
              <w:tl2br w:val="nil"/>
              <w:tr2bl w:val="nil"/>
            </w:tcBorders>
            <w:noWrap w:val="0"/>
            <w:vAlign w:val="center"/>
          </w:tcPr>
          <w:p w14:paraId="585E3FF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rPr>
              <w:t>四氯乙烯</w:t>
            </w:r>
          </w:p>
        </w:tc>
        <w:tc>
          <w:tcPr>
            <w:tcW w:w="1062" w:type="pct"/>
            <w:tcBorders>
              <w:tl2br w:val="nil"/>
              <w:tr2bl w:val="nil"/>
            </w:tcBorders>
            <w:noWrap w:val="0"/>
            <w:vAlign w:val="center"/>
          </w:tcPr>
          <w:p w14:paraId="7306CAE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smallCaps w:val="0"/>
                <w:snapToGrid w:val="0"/>
                <w:color w:val="auto"/>
                <w:spacing w:val="0"/>
                <w:w w:val="100"/>
                <w:kern w:val="21"/>
                <w:position w:val="0"/>
                <w:sz w:val="21"/>
                <w:szCs w:val="21"/>
                <w:highlight w:val="none"/>
                <w:lang w:val="en-US" w:eastAsia="zh-CN" w:bidi="ar-SA"/>
              </w:rPr>
              <w:t>0.01</w:t>
            </w:r>
          </w:p>
        </w:tc>
        <w:tc>
          <w:tcPr>
            <w:tcW w:w="940" w:type="pct"/>
            <w:tcBorders>
              <w:tl2br w:val="nil"/>
              <w:tr2bl w:val="nil"/>
            </w:tcBorders>
            <w:noWrap w:val="0"/>
            <w:vAlign w:val="center"/>
          </w:tcPr>
          <w:p w14:paraId="54A275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0.04</w:t>
            </w:r>
          </w:p>
        </w:tc>
        <w:tc>
          <w:tcPr>
            <w:tcW w:w="868" w:type="pct"/>
            <w:tcBorders>
              <w:tl2br w:val="nil"/>
              <w:tr2bl w:val="nil"/>
            </w:tcBorders>
            <w:noWrap w:val="0"/>
            <w:vAlign w:val="center"/>
          </w:tcPr>
          <w:p w14:paraId="21E87F6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val="0"/>
                <w:snapToGrid/>
                <w:color w:val="auto"/>
                <w:spacing w:val="0"/>
                <w:w w:val="100"/>
                <w:kern w:val="21"/>
                <w:position w:val="0"/>
                <w:sz w:val="21"/>
                <w:szCs w:val="21"/>
                <w:highlight w:val="none"/>
                <w:lang w:val="en-US" w:eastAsia="zh-CN" w:bidi="ar-SA"/>
              </w:rPr>
            </w:pPr>
            <w:r>
              <w:rPr>
                <w:rFonts w:hint="eastAsia" w:ascii="Times New Roman" w:hAnsi="Times New Roman" w:eastAsia="宋体" w:cs="Times New Roman"/>
                <w:bCs w:val="0"/>
                <w:snapToGrid/>
                <w:color w:val="auto"/>
                <w:spacing w:val="0"/>
                <w:w w:val="100"/>
                <w:kern w:val="21"/>
                <w:position w:val="0"/>
                <w:sz w:val="21"/>
                <w:szCs w:val="21"/>
                <w:highlight w:val="none"/>
                <w:lang w:val="en-US" w:eastAsia="zh-CN" w:bidi="ar-SA"/>
              </w:rPr>
              <w:t>0.25</w:t>
            </w:r>
          </w:p>
        </w:tc>
      </w:tr>
    </w:tbl>
    <w:p w14:paraId="1938D6B9">
      <w:pPr>
        <w:pStyle w:val="371"/>
        <w:keepNext w:val="0"/>
        <w:keepLines w:val="0"/>
        <w:pageBreakBefore w:val="0"/>
        <w:widowControl w:val="0"/>
        <w:numPr>
          <w:ilvl w:val="0"/>
          <w:numId w:val="0"/>
        </w:numPr>
        <w:kinsoku/>
        <w:wordWrap w:val="0"/>
        <w:overflowPunct/>
        <w:topLinePunct w:val="0"/>
        <w:autoSpaceDE/>
        <w:autoSpaceDN/>
        <w:bidi w:val="0"/>
        <w:adjustRightInd/>
        <w:snapToGrid/>
        <w:spacing w:before="0" w:beforeLines="50" w:line="360" w:lineRule="auto"/>
        <w:ind w:firstLine="480" w:firstLineChars="200"/>
        <w:textAlignment w:val="auto"/>
        <w:outlineLvl w:val="9"/>
        <w:rPr>
          <w:rFonts w:hint="eastAsia" w:ascii="Times New Roman" w:hAnsi="Times New Roman" w:eastAsia="宋体" w:cs="Times New Roman"/>
          <w:smallCaps w:val="0"/>
          <w:color w:val="auto"/>
          <w:spacing w:val="0"/>
          <w:w w:val="100"/>
          <w:kern w:val="21"/>
          <w:position w:val="0"/>
          <w:lang w:val="en-US" w:eastAsia="zh-CN"/>
        </w:rPr>
      </w:pPr>
      <w:r>
        <w:rPr>
          <w:rFonts w:hint="eastAsia" w:ascii="Times New Roman" w:hAnsi="Times New Roman" w:eastAsia="宋体" w:cs="Times New Roman"/>
          <w:smallCaps w:val="0"/>
          <w:color w:val="auto"/>
          <w:spacing w:val="0"/>
          <w:w w:val="100"/>
          <w:kern w:val="21"/>
          <w:position w:val="0"/>
          <w:lang w:val="en-US" w:eastAsia="zh-CN"/>
        </w:rPr>
        <w:t>根据上表，结合项目特点确定地下水预测评价因子为锌、氟化物和三氯甲烷。</w:t>
      </w:r>
    </w:p>
    <w:p w14:paraId="612F8FF8">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②预测情景</w:t>
      </w:r>
    </w:p>
    <w:p w14:paraId="60C9B0F1">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eastAsia" w:eastAsia="宋体" w:cs="Times New Roman"/>
          <w:color w:val="auto"/>
          <w:lang w:val="en-US" w:eastAsia="zh-CN"/>
        </w:rPr>
        <w:t>本次评价预测非正常工况下回水池防渗层破裂，尾水对区域地下水环境造成的影响。</w:t>
      </w:r>
    </w:p>
    <w:p w14:paraId="73A899B2">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（2）预测范围及时段</w:t>
      </w:r>
    </w:p>
    <w:p w14:paraId="6FA24380">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根据《环境影响评价技术导则  地下水环境》（HJ610-2016）的要求，本次地下水环境影响评价预测范围与地下水现状调查评价范围一致。</w:t>
      </w:r>
    </w:p>
    <w:p w14:paraId="40FF616F">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预测时段为100d、1000d、3650d。</w:t>
      </w:r>
    </w:p>
    <w:p w14:paraId="1C91FDEC">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eastAsia" w:eastAsia="宋体" w:cs="Times New Roman"/>
          <w:color w:val="auto"/>
          <w:lang w:val="en-US" w:eastAsia="zh-CN"/>
        </w:rPr>
        <w:t>（3）污染影响预测方法</w:t>
      </w:r>
    </w:p>
    <w:p w14:paraId="05A47432">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为了揭示污染物进入地下水体后，地下水质的时空变化规律，将污染场地地下水污染物的溶质迁移问题概化为污染物连续注入的一端定浓度的</w:t>
      </w:r>
      <w:r>
        <w:rPr>
          <w:rFonts w:hint="eastAsia" w:eastAsia="宋体" w:cs="Times New Roman"/>
          <w:color w:val="auto"/>
          <w:lang w:val="en-US" w:eastAsia="zh-CN"/>
        </w:rPr>
        <w:t>一</w:t>
      </w:r>
      <w:r>
        <w:rPr>
          <w:rFonts w:hint="default" w:eastAsia="宋体" w:cs="Times New Roman"/>
          <w:color w:val="auto"/>
          <w:lang w:val="en-US" w:eastAsia="zh-CN"/>
        </w:rPr>
        <w:t>维水动力弥散问题。污染物迁移的起始位置为污染源处——</w:t>
      </w:r>
      <w:r>
        <w:rPr>
          <w:rFonts w:hint="eastAsia" w:eastAsia="宋体" w:cs="Times New Roman"/>
          <w:color w:val="auto"/>
          <w:lang w:val="en-US" w:eastAsia="zh-CN"/>
        </w:rPr>
        <w:t>回水池泄漏</w:t>
      </w:r>
      <w:r>
        <w:rPr>
          <w:rFonts w:hint="default" w:eastAsia="宋体" w:cs="Times New Roman"/>
          <w:color w:val="auto"/>
          <w:lang w:val="en-US" w:eastAsia="zh-CN"/>
        </w:rPr>
        <w:t>位置。</w:t>
      </w:r>
    </w:p>
    <w:p w14:paraId="3010F3AF">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预测按最不利的情况设计情景，污水</w:t>
      </w:r>
      <w:r>
        <w:rPr>
          <w:rFonts w:hint="eastAsia" w:eastAsia="宋体" w:cs="Times New Roman"/>
          <w:color w:val="auto"/>
          <w:lang w:val="en-US" w:eastAsia="zh-CN"/>
        </w:rPr>
        <w:t>瞬时</w:t>
      </w:r>
      <w:r>
        <w:rPr>
          <w:rFonts w:hint="default" w:eastAsia="宋体" w:cs="Times New Roman"/>
          <w:color w:val="auto"/>
          <w:lang w:val="en-US" w:eastAsia="zh-CN"/>
        </w:rPr>
        <w:t>排放，直接进入地下水，并在含水层中沿水力梯度方向径流，污染质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3C4C1C37">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eastAsia="宋体" w:cs="Times New Roman"/>
          <w:color w:val="auto"/>
          <w:lang w:val="en-US" w:eastAsia="zh-CN"/>
        </w:rPr>
      </w:pPr>
      <w:r>
        <w:rPr>
          <w:rFonts w:hint="default" w:eastAsia="宋体" w:cs="Times New Roman"/>
          <w:color w:val="auto"/>
          <w:lang w:val="en-US" w:eastAsia="zh-CN"/>
        </w:rPr>
        <w:t>由于收集及调查的水文地质资料有限，因此在模型计算中，对污染物的吸附、挥发、生物化学反应均不予以考虑，对模型中的各项参数均</w:t>
      </w:r>
      <w:r>
        <w:rPr>
          <w:rFonts w:hint="eastAsia" w:eastAsia="宋体" w:cs="Times New Roman"/>
          <w:color w:val="auto"/>
          <w:lang w:val="en-US" w:eastAsia="zh-CN"/>
        </w:rPr>
        <w:t>予以</w:t>
      </w:r>
      <w:r>
        <w:rPr>
          <w:rFonts w:hint="default" w:eastAsia="宋体" w:cs="Times New Roman"/>
          <w:color w:val="auto"/>
          <w:lang w:val="en-US" w:eastAsia="zh-CN"/>
        </w:rPr>
        <w:t>保守性估计，主要原因为：①地下水中污染物运移过程十分复杂，不仅受对流、弥散作用的影响，同时受到物理、化学、微生物作用的影响，这些作用通常在一定程度上造成污染物浓度的衰减；而且目前对这些反应参数的确定还没有较为确定的方法；②此方法作为保守性估计，即假定污染质在地下运移过程中，不与含水层介质发生作用或反应，这样的污染质通常被称为保守型污染质，计算按保守性计算，可估计污染源最大程度上对地下水水质的影响；③保守计算符合工程设计的理念。</w:t>
      </w:r>
    </w:p>
    <w:p w14:paraId="6F043694">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（4）解析模型</w:t>
      </w:r>
    </w:p>
    <w:p w14:paraId="3C0BD796">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依据《环境影响评价技术导则—地下水环境》（HJ610-2016）的要求，结合区域水文地质条件和潜在污染源特征，在极限条件下对地下水环境影响预测采用一维半无限长多孔介质柱体持续注入模型。其如公式为：</w:t>
      </w:r>
    </w:p>
    <w:p w14:paraId="2193D3A8">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rPr>
      </w:pPr>
      <w:r>
        <w:rPr>
          <w:rFonts w:eastAsia="华文中宋"/>
          <w:color w:val="auto"/>
        </w:rPr>
        <w:drawing>
          <wp:inline distT="0" distB="0" distL="114300" distR="114300">
            <wp:extent cx="3200400" cy="657225"/>
            <wp:effectExtent l="0" t="0" r="0" b="9525"/>
            <wp:docPr id="256" name="图片 256" descr="b9cb6589-e218-435e-8301-2fe0683cf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b9cb6589-e218-435e-8301-2fe0683cf86f"/>
                    <pic:cNvPicPr>
                      <a:picLocks noChangeAspect="1"/>
                    </pic:cNvPicPr>
                  </pic:nvPicPr>
                  <pic:blipFill>
                    <a:blip r:embed="rId26"/>
                    <a:stretch>
                      <a:fillRect/>
                    </a:stretch>
                  </pic:blipFill>
                  <pic:spPr>
                    <a:xfrm>
                      <a:off x="0" y="0"/>
                      <a:ext cx="3200400" cy="657225"/>
                    </a:xfrm>
                    <a:prstGeom prst="rect">
                      <a:avLst/>
                    </a:prstGeom>
                  </pic:spPr>
                </pic:pic>
              </a:graphicData>
            </a:graphic>
          </wp:inline>
        </w:drawing>
      </w:r>
    </w:p>
    <w:p w14:paraId="76B79AA0">
      <w:pPr>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14:paraId="4924711B">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Times New Roman" w:hAnsi="Times New Roman" w:eastAsia="宋体" w:cs="Times New Roman"/>
          <w:color w:val="auto"/>
          <w:sz w:val="24"/>
          <w:lang w:eastAsia="zh-CN"/>
        </w:rPr>
      </w:pPr>
      <w:r>
        <w:rPr>
          <w:rFonts w:hint="eastAsia" w:eastAsia="宋体" w:cs="Times New Roman"/>
          <w:color w:val="auto"/>
          <w:sz w:val="24"/>
          <w:lang w:val="en-US" w:eastAsia="zh-CN"/>
        </w:rPr>
        <w:t>x</w:t>
      </w:r>
      <w:r>
        <w:rPr>
          <w:rFonts w:hint="default" w:ascii="Times New Roman" w:hAnsi="Times New Roman" w:eastAsia="宋体" w:cs="Times New Roman"/>
          <w:color w:val="auto"/>
          <w:sz w:val="24"/>
        </w:rPr>
        <w:t>—</w:t>
      </w:r>
      <w:r>
        <w:rPr>
          <w:rFonts w:hint="eastAsia" w:eastAsia="宋体" w:cs="Times New Roman"/>
          <w:color w:val="auto"/>
          <w:sz w:val="24"/>
          <w:lang w:val="en-US" w:eastAsia="zh-CN"/>
        </w:rPr>
        <w:t>距</w:t>
      </w:r>
      <w:r>
        <w:rPr>
          <w:rFonts w:hint="default" w:ascii="Times New Roman" w:hAnsi="Times New Roman" w:eastAsia="宋体" w:cs="Times New Roman"/>
          <w:color w:val="auto"/>
          <w:sz w:val="24"/>
        </w:rPr>
        <w:t>注入的</w:t>
      </w:r>
      <w:r>
        <w:rPr>
          <w:rFonts w:hint="eastAsia" w:eastAsia="宋体" w:cs="Times New Roman"/>
          <w:color w:val="auto"/>
          <w:sz w:val="24"/>
          <w:lang w:val="en-US" w:eastAsia="zh-CN"/>
        </w:rPr>
        <w:t>距离</w:t>
      </w:r>
      <w:r>
        <w:rPr>
          <w:rFonts w:hint="default" w:ascii="Times New Roman" w:hAnsi="Times New Roman" w:eastAsia="宋体" w:cs="Times New Roman"/>
          <w:color w:val="auto"/>
          <w:sz w:val="24"/>
        </w:rPr>
        <w:t>，</w:t>
      </w:r>
      <w:r>
        <w:rPr>
          <w:rFonts w:hint="eastAsia" w:eastAsia="宋体" w:cs="Times New Roman"/>
          <w:color w:val="auto"/>
          <w:sz w:val="24"/>
          <w:lang w:val="en-US" w:eastAsia="zh-CN"/>
        </w:rPr>
        <w:t>m</w:t>
      </w:r>
    </w:p>
    <w:p w14:paraId="093205C6">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t—预测时间，d</w:t>
      </w:r>
    </w:p>
    <w:p w14:paraId="1B94FBCA">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C（x，t）—t 时刻x处的示踪剂浓度，mg/</w:t>
      </w:r>
      <w:r>
        <w:rPr>
          <w:rFonts w:hint="default" w:ascii="Times New Roman" w:hAnsi="Times New Roman" w:eastAsia="宋体" w:cs="Times New Roman"/>
          <w:color w:val="auto"/>
          <w:lang w:val="en-US" w:eastAsia="zh-CN"/>
        </w:rPr>
        <w:t>L</w:t>
      </w:r>
    </w:p>
    <w:p w14:paraId="78515404">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0</w:t>
      </w:r>
      <w:r>
        <w:rPr>
          <w:rFonts w:hint="default" w:ascii="Times New Roman" w:hAnsi="Times New Roman" w:eastAsia="宋体" w:cs="Times New Roman"/>
          <w:color w:val="auto"/>
          <w:lang w:val="en-US" w:eastAsia="zh-CN"/>
        </w:rPr>
        <w:t>—注入的示踪剂浓度，mg/L</w:t>
      </w:r>
    </w:p>
    <w:p w14:paraId="7410CF11">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u—水流速度，m/d</w:t>
      </w:r>
    </w:p>
    <w:p w14:paraId="71B1E736">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w:t>
      </w:r>
      <w:r>
        <w:rPr>
          <w:rFonts w:hint="default" w:ascii="Times New Roman" w:hAnsi="Times New Roman" w:eastAsia="宋体" w:cs="Times New Roman"/>
          <w:color w:val="auto"/>
          <w:vertAlign w:val="subscript"/>
          <w:lang w:val="en-US" w:eastAsia="zh-CN"/>
        </w:rPr>
        <w:t>L</w:t>
      </w:r>
      <w:r>
        <w:rPr>
          <w:rFonts w:hint="default" w:ascii="Times New Roman" w:hAnsi="Times New Roman" w:eastAsia="宋体" w:cs="Times New Roman"/>
          <w:color w:val="auto"/>
          <w:lang w:val="en-US" w:eastAsia="zh-CN"/>
        </w:rPr>
        <w:t>—纵向弥散系数，m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/d</w:t>
      </w:r>
    </w:p>
    <w:p w14:paraId="3AF4A7E9">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erfc—余误差函数。</w:t>
      </w:r>
    </w:p>
    <w:p w14:paraId="106D4B1E">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（5）非正常工况下预测源强</w:t>
      </w:r>
    </w:p>
    <w:p w14:paraId="3F3456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为评价非正常状况下</w:t>
      </w:r>
      <w:r>
        <w:rPr>
          <w:rFonts w:hint="default" w:ascii="Times New Roman" w:hAnsi="Times New Roman" w:eastAsia="宋体" w:cs="Times New Roman"/>
          <w:color w:val="auto"/>
          <w:sz w:val="24"/>
          <w:lang w:val="en-US" w:eastAsia="zh-CN"/>
        </w:rPr>
        <w:t>尾矿库</w:t>
      </w:r>
      <w:r>
        <w:rPr>
          <w:rFonts w:hint="default" w:ascii="Times New Roman" w:hAnsi="Times New Roman" w:eastAsia="宋体" w:cs="Times New Roman"/>
          <w:color w:val="auto"/>
          <w:sz w:val="24"/>
        </w:rPr>
        <w:t>对地下水影响，评价选取如下有代表性的场景进行预测评价。假定</w:t>
      </w:r>
      <w:r>
        <w:rPr>
          <w:rFonts w:hint="default" w:ascii="Times New Roman" w:hAnsi="Times New Roman" w:eastAsia="宋体" w:cs="Times New Roman"/>
          <w:color w:val="auto"/>
          <w:sz w:val="24"/>
          <w:lang w:val="en-US" w:eastAsia="zh-CN"/>
        </w:rPr>
        <w:t>回水池</w:t>
      </w:r>
      <w:r>
        <w:rPr>
          <w:rFonts w:hint="default" w:ascii="Times New Roman" w:hAnsi="Times New Roman" w:eastAsia="宋体" w:cs="Times New Roman"/>
          <w:color w:val="auto"/>
          <w:sz w:val="24"/>
        </w:rPr>
        <w:t>渗漏，污染因子浓度如下：</w:t>
      </w:r>
    </w:p>
    <w:p w14:paraId="7A217DBB">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auto"/>
          <w:sz w:val="21"/>
          <w:szCs w:val="21"/>
        </w:rPr>
      </w:pPr>
    </w:p>
    <w:p w14:paraId="0552F4F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auto"/>
          <w:sz w:val="21"/>
          <w:szCs w:val="21"/>
        </w:rPr>
      </w:pPr>
    </w:p>
    <w:p w14:paraId="0AEC242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-1</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 xml:space="preserve">     非正常状况下污染物预测源强</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767"/>
        <w:gridCol w:w="1767"/>
        <w:gridCol w:w="1767"/>
        <w:gridCol w:w="1767"/>
      </w:tblGrid>
      <w:tr w14:paraId="6AD82C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6" w:type="dxa"/>
            <w:tcBorders>
              <w:tl2br w:val="nil"/>
              <w:tr2bl w:val="nil"/>
            </w:tcBorders>
            <w:vAlign w:val="center"/>
          </w:tcPr>
          <w:p w14:paraId="6A938F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情景设定</w:t>
            </w:r>
          </w:p>
        </w:tc>
        <w:tc>
          <w:tcPr>
            <w:tcW w:w="1767" w:type="dxa"/>
            <w:tcBorders>
              <w:tl2br w:val="nil"/>
              <w:tr2bl w:val="nil"/>
            </w:tcBorders>
            <w:vAlign w:val="center"/>
          </w:tcPr>
          <w:p w14:paraId="0218CD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渗漏位置</w:t>
            </w:r>
          </w:p>
        </w:tc>
        <w:tc>
          <w:tcPr>
            <w:tcW w:w="1767" w:type="dxa"/>
            <w:tcBorders>
              <w:tl2br w:val="nil"/>
              <w:tr2bl w:val="nil"/>
            </w:tcBorders>
            <w:vAlign w:val="center"/>
          </w:tcPr>
          <w:p w14:paraId="784BA0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特征污染物</w:t>
            </w:r>
          </w:p>
        </w:tc>
        <w:tc>
          <w:tcPr>
            <w:tcW w:w="1767" w:type="dxa"/>
            <w:tcBorders>
              <w:tl2br w:val="nil"/>
              <w:tr2bl w:val="nil"/>
            </w:tcBorders>
            <w:vAlign w:val="center"/>
          </w:tcPr>
          <w:p w14:paraId="53A7A7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浓度（mg/L）</w:t>
            </w:r>
          </w:p>
        </w:tc>
        <w:tc>
          <w:tcPr>
            <w:tcW w:w="1767" w:type="dxa"/>
            <w:tcBorders>
              <w:tl2br w:val="nil"/>
              <w:tr2bl w:val="nil"/>
            </w:tcBorders>
            <w:vAlign w:val="center"/>
          </w:tcPr>
          <w:p w14:paraId="63F55D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影响层位</w:t>
            </w:r>
          </w:p>
        </w:tc>
      </w:tr>
      <w:tr w14:paraId="710CE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6" w:type="dxa"/>
            <w:vMerge w:val="restart"/>
            <w:tcBorders>
              <w:tl2br w:val="nil"/>
              <w:tr2bl w:val="nil"/>
            </w:tcBorders>
            <w:vAlign w:val="center"/>
          </w:tcPr>
          <w:p w14:paraId="630AC3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非正常工况</w:t>
            </w:r>
          </w:p>
        </w:tc>
        <w:tc>
          <w:tcPr>
            <w:tcW w:w="1767" w:type="dxa"/>
            <w:vMerge w:val="restart"/>
            <w:tcBorders>
              <w:tl2br w:val="nil"/>
              <w:tr2bl w:val="nil"/>
            </w:tcBorders>
            <w:vAlign w:val="center"/>
          </w:tcPr>
          <w:p w14:paraId="472807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回水池</w:t>
            </w:r>
          </w:p>
        </w:tc>
        <w:tc>
          <w:tcPr>
            <w:tcW w:w="1767" w:type="dxa"/>
            <w:tcBorders>
              <w:tl2br w:val="nil"/>
              <w:tr2bl w:val="nil"/>
            </w:tcBorders>
            <w:vAlign w:val="center"/>
          </w:tcPr>
          <w:p w14:paraId="5BB0AE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三氯甲烷</w:t>
            </w:r>
          </w:p>
        </w:tc>
        <w:tc>
          <w:tcPr>
            <w:tcW w:w="1767" w:type="dxa"/>
            <w:tcBorders>
              <w:tl2br w:val="nil"/>
              <w:tr2bl w:val="nil"/>
            </w:tcBorders>
            <w:vAlign w:val="center"/>
          </w:tcPr>
          <w:p w14:paraId="3723A0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1767" w:type="dxa"/>
            <w:vMerge w:val="restart"/>
            <w:tcBorders>
              <w:tl2br w:val="nil"/>
              <w:tr2bl w:val="nil"/>
            </w:tcBorders>
            <w:vAlign w:val="center"/>
          </w:tcPr>
          <w:p w14:paraId="2D1CF9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库区内第四系潜水含水层</w:t>
            </w:r>
          </w:p>
        </w:tc>
      </w:tr>
      <w:tr w14:paraId="3C9DE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6" w:type="dxa"/>
            <w:vMerge w:val="continue"/>
            <w:tcBorders>
              <w:tl2br w:val="nil"/>
              <w:tr2bl w:val="nil"/>
            </w:tcBorders>
            <w:vAlign w:val="center"/>
          </w:tcPr>
          <w:p w14:paraId="2A124A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c>
          <w:tcPr>
            <w:tcW w:w="1767" w:type="dxa"/>
            <w:vMerge w:val="continue"/>
            <w:tcBorders>
              <w:tl2br w:val="nil"/>
              <w:tr2bl w:val="nil"/>
            </w:tcBorders>
            <w:vAlign w:val="center"/>
          </w:tcPr>
          <w:p w14:paraId="169BDB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c>
          <w:tcPr>
            <w:tcW w:w="1767" w:type="dxa"/>
            <w:tcBorders>
              <w:tl2br w:val="nil"/>
              <w:tr2bl w:val="nil"/>
            </w:tcBorders>
            <w:vAlign w:val="center"/>
          </w:tcPr>
          <w:p w14:paraId="06542E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锌</w:t>
            </w:r>
          </w:p>
        </w:tc>
        <w:tc>
          <w:tcPr>
            <w:tcW w:w="1767" w:type="dxa"/>
            <w:tcBorders>
              <w:tl2br w:val="nil"/>
              <w:tr2bl w:val="nil"/>
            </w:tcBorders>
            <w:vAlign w:val="center"/>
          </w:tcPr>
          <w:p w14:paraId="56E42B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1767" w:type="dxa"/>
            <w:vMerge w:val="continue"/>
            <w:tcBorders>
              <w:tl2br w:val="nil"/>
              <w:tr2bl w:val="nil"/>
            </w:tcBorders>
            <w:vAlign w:val="center"/>
          </w:tcPr>
          <w:p w14:paraId="493888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r>
      <w:tr w14:paraId="38B29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66" w:type="dxa"/>
            <w:vMerge w:val="continue"/>
            <w:tcBorders>
              <w:tl2br w:val="nil"/>
              <w:tr2bl w:val="nil"/>
            </w:tcBorders>
            <w:vAlign w:val="center"/>
          </w:tcPr>
          <w:p w14:paraId="78D193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c>
          <w:tcPr>
            <w:tcW w:w="1767" w:type="dxa"/>
            <w:vMerge w:val="continue"/>
            <w:tcBorders>
              <w:tl2br w:val="nil"/>
              <w:tr2bl w:val="nil"/>
            </w:tcBorders>
            <w:vAlign w:val="center"/>
          </w:tcPr>
          <w:p w14:paraId="4B2A21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c>
          <w:tcPr>
            <w:tcW w:w="1767" w:type="dxa"/>
            <w:tcBorders>
              <w:tl2br w:val="nil"/>
              <w:tr2bl w:val="nil"/>
            </w:tcBorders>
            <w:vAlign w:val="center"/>
          </w:tcPr>
          <w:p w14:paraId="7606BC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氟化物</w:t>
            </w:r>
          </w:p>
        </w:tc>
        <w:tc>
          <w:tcPr>
            <w:tcW w:w="1767" w:type="dxa"/>
            <w:tcBorders>
              <w:tl2br w:val="nil"/>
              <w:tr2bl w:val="nil"/>
            </w:tcBorders>
            <w:vAlign w:val="center"/>
          </w:tcPr>
          <w:p w14:paraId="2897C4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c>
          <w:tcPr>
            <w:tcW w:w="1767" w:type="dxa"/>
            <w:vMerge w:val="continue"/>
            <w:tcBorders>
              <w:tl2br w:val="nil"/>
              <w:tr2bl w:val="nil"/>
            </w:tcBorders>
            <w:vAlign w:val="center"/>
          </w:tcPr>
          <w:p w14:paraId="405030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华文中宋" w:cs="Times New Roman"/>
                <w:b w:val="0"/>
                <w:bCs/>
                <w:color w:val="auto"/>
                <w:sz w:val="21"/>
                <w:szCs w:val="21"/>
                <w:vertAlign w:val="baseline"/>
              </w:rPr>
            </w:pPr>
          </w:p>
        </w:tc>
      </w:tr>
    </w:tbl>
    <w:p w14:paraId="524AB64E">
      <w:pPr>
        <w:spacing w:line="500" w:lineRule="exact"/>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三氯甲烷、锌、氟化物</w:t>
      </w:r>
      <w:r>
        <w:rPr>
          <w:rFonts w:hint="default" w:ascii="Times New Roman" w:hAnsi="Times New Roman" w:eastAsia="宋体" w:cs="Times New Roman"/>
          <w:color w:val="auto"/>
          <w:sz w:val="24"/>
        </w:rPr>
        <w:t>标准限值参照《地下水质量标准》（GB/T14848-2017）Ⅲ类标准。各指标具体情况见表5.4-1</w:t>
      </w:r>
      <w:r>
        <w:rPr>
          <w:rFonts w:hint="eastAsia" w:eastAsia="宋体" w:cs="Times New Roman"/>
          <w:color w:val="auto"/>
          <w:sz w:val="24"/>
          <w:lang w:val="en-US" w:eastAsia="zh-CN"/>
        </w:rPr>
        <w:t>3</w:t>
      </w:r>
      <w:r>
        <w:rPr>
          <w:rFonts w:hint="default" w:ascii="Times New Roman" w:hAnsi="Times New Roman" w:eastAsia="宋体" w:cs="Times New Roman"/>
          <w:color w:val="auto"/>
          <w:sz w:val="24"/>
        </w:rPr>
        <w:t>。</w:t>
      </w:r>
    </w:p>
    <w:p w14:paraId="5E7A3CC1">
      <w:pPr>
        <w:pStyle w:val="15"/>
        <w:ind w:firstLine="2319" w:firstLineChars="1100"/>
        <w:rPr>
          <w:rFonts w:hint="default" w:ascii="Times New Roman" w:hAnsi="Times New Roman" w:eastAsia="宋体" w:cs="Times New Roman"/>
          <w:b/>
          <w:color w:val="auto"/>
          <w:sz w:val="21"/>
          <w:szCs w:val="21"/>
        </w:rPr>
      </w:pPr>
      <w:bookmarkStart w:id="412" w:name="_Ref5802511"/>
      <w:r>
        <w:rPr>
          <w:rFonts w:hint="default" w:ascii="Times New Roman" w:hAnsi="Times New Roman" w:eastAsia="宋体" w:cs="Times New Roman"/>
          <w:b/>
          <w:color w:val="auto"/>
          <w:sz w:val="21"/>
          <w:szCs w:val="21"/>
        </w:rPr>
        <w:t>表</w:t>
      </w:r>
      <w:bookmarkEnd w:id="412"/>
      <w:r>
        <w:rPr>
          <w:rFonts w:hint="default" w:ascii="Times New Roman" w:hAnsi="Times New Roman" w:eastAsia="宋体" w:cs="Times New Roman"/>
          <w:b/>
          <w:color w:val="auto"/>
          <w:sz w:val="21"/>
          <w:szCs w:val="21"/>
        </w:rPr>
        <w:t>5.</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-1</w:t>
      </w: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污染物水质标准限值</w:t>
      </w:r>
    </w:p>
    <w:tbl>
      <w:tblPr>
        <w:tblStyle w:val="45"/>
        <w:tblW w:w="88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2809"/>
        <w:gridCol w:w="3414"/>
      </w:tblGrid>
      <w:tr w14:paraId="5DD91B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607" w:type="dxa"/>
            <w:tcBorders>
              <w:tl2br w:val="nil"/>
              <w:tr2bl w:val="nil"/>
            </w:tcBorders>
            <w:vAlign w:val="center"/>
          </w:tcPr>
          <w:p w14:paraId="7236BA87">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预测因子</w:t>
            </w:r>
          </w:p>
        </w:tc>
        <w:tc>
          <w:tcPr>
            <w:tcW w:w="2809" w:type="dxa"/>
            <w:tcBorders>
              <w:tl2br w:val="nil"/>
              <w:tr2bl w:val="nil"/>
            </w:tcBorders>
            <w:vAlign w:val="center"/>
          </w:tcPr>
          <w:p w14:paraId="4A74B2A7">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b/>
                <w:bCs/>
                <w:color w:val="auto"/>
                <w:sz w:val="21"/>
                <w:szCs w:val="21"/>
                <w:lang w:val="en-US" w:eastAsia="zh-CN"/>
              </w:rPr>
            </w:pPr>
            <w:r>
              <w:rPr>
                <w:rFonts w:hint="eastAsia" w:ascii="Times New Roman" w:eastAsia="宋体" w:cs="Times New Roman"/>
                <w:b/>
                <w:bCs/>
                <w:color w:val="auto"/>
                <w:sz w:val="21"/>
                <w:szCs w:val="21"/>
                <w:lang w:val="en-US" w:eastAsia="zh-CN"/>
              </w:rPr>
              <w:t>检出下限值（</w:t>
            </w:r>
            <w:r>
              <w:rPr>
                <w:rFonts w:hint="default" w:ascii="Times New Roman" w:hAnsi="Times New Roman" w:eastAsia="宋体" w:cs="Times New Roman"/>
                <w:b/>
                <w:bCs/>
                <w:color w:val="auto"/>
                <w:sz w:val="21"/>
                <w:szCs w:val="21"/>
              </w:rPr>
              <w:t>mg/L</w:t>
            </w:r>
            <w:r>
              <w:rPr>
                <w:rFonts w:hint="eastAsia" w:ascii="Times New Roman" w:eastAsia="宋体" w:cs="Times New Roman"/>
                <w:b/>
                <w:bCs/>
                <w:color w:val="auto"/>
                <w:sz w:val="21"/>
                <w:szCs w:val="21"/>
                <w:lang w:val="en-US" w:eastAsia="zh-CN"/>
              </w:rPr>
              <w:t>）</w:t>
            </w:r>
          </w:p>
        </w:tc>
        <w:tc>
          <w:tcPr>
            <w:tcW w:w="3414" w:type="dxa"/>
            <w:tcBorders>
              <w:tl2br w:val="nil"/>
              <w:tr2bl w:val="nil"/>
            </w:tcBorders>
            <w:vAlign w:val="center"/>
          </w:tcPr>
          <w:p w14:paraId="74BEF812">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标准限值（mg/L)</w:t>
            </w:r>
          </w:p>
        </w:tc>
      </w:tr>
      <w:tr w14:paraId="1C11E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7" w:type="dxa"/>
            <w:tcBorders>
              <w:tl2br w:val="nil"/>
              <w:tr2bl w:val="nil"/>
            </w:tcBorders>
            <w:vAlign w:val="center"/>
          </w:tcPr>
          <w:p w14:paraId="51A6D9D9">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三氯甲烷</w:t>
            </w:r>
          </w:p>
        </w:tc>
        <w:tc>
          <w:tcPr>
            <w:tcW w:w="2809" w:type="dxa"/>
            <w:tcBorders>
              <w:tl2br w:val="nil"/>
              <w:tr2bl w:val="nil"/>
            </w:tcBorders>
            <w:vAlign w:val="center"/>
          </w:tcPr>
          <w:p w14:paraId="620E139D">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0.0001</w:t>
            </w:r>
          </w:p>
        </w:tc>
        <w:tc>
          <w:tcPr>
            <w:tcW w:w="3414" w:type="dxa"/>
            <w:tcBorders>
              <w:tl2br w:val="nil"/>
              <w:tr2bl w:val="nil"/>
            </w:tcBorders>
            <w:vAlign w:val="center"/>
          </w:tcPr>
          <w:p w14:paraId="71C5527A">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0.06</w:t>
            </w:r>
          </w:p>
        </w:tc>
      </w:tr>
      <w:tr w14:paraId="6D78E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7" w:type="dxa"/>
            <w:tcBorders>
              <w:tl2br w:val="nil"/>
              <w:tr2bl w:val="nil"/>
            </w:tcBorders>
            <w:vAlign w:val="center"/>
          </w:tcPr>
          <w:p w14:paraId="4D35AE75">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锌</w:t>
            </w:r>
          </w:p>
        </w:tc>
        <w:tc>
          <w:tcPr>
            <w:tcW w:w="2809" w:type="dxa"/>
            <w:tcBorders>
              <w:tl2br w:val="nil"/>
              <w:tr2bl w:val="nil"/>
            </w:tcBorders>
            <w:vAlign w:val="center"/>
          </w:tcPr>
          <w:p w14:paraId="5AD5259F">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0.001</w:t>
            </w:r>
          </w:p>
        </w:tc>
        <w:tc>
          <w:tcPr>
            <w:tcW w:w="3414" w:type="dxa"/>
            <w:tcBorders>
              <w:tl2br w:val="nil"/>
              <w:tr2bl w:val="nil"/>
            </w:tcBorders>
            <w:vAlign w:val="center"/>
          </w:tcPr>
          <w:p w14:paraId="0A57508D">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01045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7" w:type="dxa"/>
            <w:tcBorders>
              <w:tl2br w:val="nil"/>
              <w:tr2bl w:val="nil"/>
            </w:tcBorders>
            <w:vAlign w:val="center"/>
          </w:tcPr>
          <w:p w14:paraId="0F874868">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氟化物</w:t>
            </w:r>
          </w:p>
        </w:tc>
        <w:tc>
          <w:tcPr>
            <w:tcW w:w="2809" w:type="dxa"/>
            <w:tcBorders>
              <w:tl2br w:val="nil"/>
              <w:tr2bl w:val="nil"/>
            </w:tcBorders>
            <w:vAlign w:val="center"/>
          </w:tcPr>
          <w:p w14:paraId="4E9A5912">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0.05</w:t>
            </w:r>
          </w:p>
        </w:tc>
        <w:tc>
          <w:tcPr>
            <w:tcW w:w="3414" w:type="dxa"/>
            <w:tcBorders>
              <w:tl2br w:val="nil"/>
              <w:tr2bl w:val="nil"/>
            </w:tcBorders>
            <w:vAlign w:val="center"/>
          </w:tcPr>
          <w:p w14:paraId="4B609266">
            <w:pPr>
              <w:pStyle w:val="229"/>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bl>
    <w:p w14:paraId="58862DB3">
      <w:pPr>
        <w:keepNext w:val="0"/>
        <w:keepLines w:val="0"/>
        <w:pageBreakBefore w:val="0"/>
        <w:widowControl w:val="0"/>
        <w:kinsoku/>
        <w:wordWrap/>
        <w:overflowPunct/>
        <w:topLinePunct w:val="0"/>
        <w:autoSpaceDE/>
        <w:autoSpaceDN/>
        <w:bidi w:val="0"/>
        <w:adjustRightInd/>
        <w:snapToGrid/>
        <w:spacing w:before="0" w:beforeLines="50" w:line="360" w:lineRule="auto"/>
        <w:ind w:left="120" w:leftChars="5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模型参数</w:t>
      </w:r>
    </w:p>
    <w:p w14:paraId="6EDA1EC7">
      <w:pPr>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溶质运移模型所涉及的各项参数见表5.</w:t>
      </w:r>
      <w:r>
        <w:rPr>
          <w:rFonts w:hint="eastAsia" w:eastAsia="宋体" w:cs="Times New Roman"/>
          <w:color w:val="auto"/>
          <w:sz w:val="24"/>
          <w:lang w:val="en-US" w:eastAsia="zh-CN"/>
        </w:rPr>
        <w:t>2</w:t>
      </w:r>
      <w:r>
        <w:rPr>
          <w:rFonts w:hint="default" w:ascii="Times New Roman" w:hAnsi="Times New Roman" w:eastAsia="宋体" w:cs="Times New Roman"/>
          <w:color w:val="auto"/>
          <w:sz w:val="24"/>
        </w:rPr>
        <w:t>-1</w:t>
      </w:r>
      <w:r>
        <w:rPr>
          <w:rFonts w:hint="eastAsia" w:eastAsia="宋体" w:cs="Times New Roman"/>
          <w:color w:val="auto"/>
          <w:sz w:val="24"/>
          <w:lang w:val="en-US" w:eastAsia="zh-CN"/>
        </w:rPr>
        <w:t>4</w:t>
      </w:r>
      <w:r>
        <w:rPr>
          <w:rFonts w:hint="default" w:ascii="Times New Roman" w:hAnsi="Times New Roman" w:eastAsia="宋体" w:cs="Times New Roman"/>
          <w:color w:val="auto"/>
          <w:sz w:val="24"/>
        </w:rPr>
        <w:t>。</w:t>
      </w:r>
    </w:p>
    <w:p w14:paraId="7889CF07">
      <w:pPr>
        <w:pStyle w:val="1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w:t>
      </w: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-1</w:t>
      </w:r>
      <w:r>
        <w:rPr>
          <w:rFonts w:hint="eastAsia"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模型参数列表</w:t>
      </w:r>
    </w:p>
    <w:tbl>
      <w:tblPr>
        <w:tblStyle w:val="45"/>
        <w:tblW w:w="84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92"/>
        <w:gridCol w:w="1393"/>
        <w:gridCol w:w="1393"/>
        <w:gridCol w:w="1355"/>
        <w:gridCol w:w="1546"/>
        <w:gridCol w:w="1393"/>
      </w:tblGrid>
      <w:tr w14:paraId="50BA6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92" w:type="dxa"/>
            <w:tcBorders>
              <w:top w:val="single" w:color="auto" w:sz="12" w:space="0"/>
              <w:left w:val="single" w:color="auto" w:sz="12" w:space="0"/>
              <w:bottom w:val="single" w:color="auto" w:sz="6" w:space="0"/>
              <w:right w:val="single" w:color="auto" w:sz="6" w:space="0"/>
            </w:tcBorders>
            <w:vAlign w:val="center"/>
          </w:tcPr>
          <w:p w14:paraId="34173BF0">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1393" w:type="dxa"/>
            <w:tcBorders>
              <w:top w:val="single" w:color="auto" w:sz="12" w:space="0"/>
              <w:left w:val="single" w:color="auto" w:sz="6" w:space="0"/>
              <w:bottom w:val="single" w:color="auto" w:sz="6" w:space="0"/>
              <w:right w:val="single" w:color="auto" w:sz="6" w:space="0"/>
            </w:tcBorders>
            <w:vAlign w:val="center"/>
          </w:tcPr>
          <w:p w14:paraId="3486EF67">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c>
          <w:tcPr>
            <w:tcW w:w="1393" w:type="dxa"/>
            <w:tcBorders>
              <w:top w:val="single" w:color="auto" w:sz="12" w:space="0"/>
              <w:left w:val="single" w:color="auto" w:sz="6" w:space="0"/>
              <w:bottom w:val="single" w:color="auto" w:sz="6" w:space="0"/>
              <w:right w:val="single" w:color="auto" w:sz="6" w:space="0"/>
            </w:tcBorders>
            <w:vAlign w:val="center"/>
          </w:tcPr>
          <w:p w14:paraId="7BB012ED">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1355" w:type="dxa"/>
            <w:tcBorders>
              <w:top w:val="single" w:color="auto" w:sz="12" w:space="0"/>
              <w:left w:val="single" w:color="auto" w:sz="6" w:space="0"/>
              <w:bottom w:val="single" w:color="auto" w:sz="6" w:space="0"/>
              <w:right w:val="single" w:color="auto" w:sz="6" w:space="0"/>
            </w:tcBorders>
            <w:vAlign w:val="center"/>
          </w:tcPr>
          <w:p w14:paraId="04D35D6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参数</w:t>
            </w:r>
          </w:p>
        </w:tc>
        <w:tc>
          <w:tcPr>
            <w:tcW w:w="1546" w:type="dxa"/>
            <w:tcBorders>
              <w:top w:val="single" w:color="auto" w:sz="12" w:space="0"/>
              <w:left w:val="single" w:color="auto" w:sz="6" w:space="0"/>
              <w:bottom w:val="single" w:color="auto" w:sz="6" w:space="0"/>
              <w:right w:val="single" w:color="auto" w:sz="6" w:space="0"/>
            </w:tcBorders>
            <w:vAlign w:val="center"/>
          </w:tcPr>
          <w:p w14:paraId="16DF348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w:t>
            </w:r>
          </w:p>
        </w:tc>
        <w:tc>
          <w:tcPr>
            <w:tcW w:w="1393" w:type="dxa"/>
            <w:tcBorders>
              <w:top w:val="single" w:color="auto" w:sz="12" w:space="0"/>
              <w:left w:val="single" w:color="auto" w:sz="6" w:space="0"/>
              <w:bottom w:val="single" w:color="auto" w:sz="6" w:space="0"/>
              <w:right w:val="single" w:color="auto" w:sz="12" w:space="0"/>
            </w:tcBorders>
            <w:vAlign w:val="center"/>
          </w:tcPr>
          <w:p w14:paraId="54142D1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44A3F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92" w:type="dxa"/>
            <w:tcBorders>
              <w:top w:val="single" w:color="auto" w:sz="6" w:space="0"/>
              <w:left w:val="single" w:color="auto" w:sz="12" w:space="0"/>
              <w:bottom w:val="single" w:color="auto" w:sz="6" w:space="0"/>
              <w:right w:val="single" w:color="auto" w:sz="6" w:space="0"/>
            </w:tcBorders>
            <w:vAlign w:val="center"/>
          </w:tcPr>
          <w:p w14:paraId="52D9BE38">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渗透系数</w:t>
            </w:r>
          </w:p>
        </w:tc>
        <w:tc>
          <w:tcPr>
            <w:tcW w:w="1393" w:type="dxa"/>
            <w:tcBorders>
              <w:top w:val="single" w:color="auto" w:sz="6" w:space="0"/>
              <w:left w:val="single" w:color="auto" w:sz="6" w:space="0"/>
              <w:bottom w:val="single" w:color="auto" w:sz="6" w:space="0"/>
              <w:right w:val="single" w:color="auto" w:sz="6" w:space="0"/>
            </w:tcBorders>
            <w:vAlign w:val="center"/>
          </w:tcPr>
          <w:p w14:paraId="074E60CB">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m/d</w:t>
            </w:r>
          </w:p>
        </w:tc>
        <w:tc>
          <w:tcPr>
            <w:tcW w:w="1393" w:type="dxa"/>
            <w:tcBorders>
              <w:top w:val="single" w:color="auto" w:sz="6" w:space="0"/>
              <w:left w:val="single" w:color="auto" w:sz="6" w:space="0"/>
              <w:bottom w:val="single" w:color="auto" w:sz="6" w:space="0"/>
              <w:right w:val="single" w:color="auto" w:sz="6" w:space="0"/>
            </w:tcBorders>
            <w:vAlign w:val="center"/>
          </w:tcPr>
          <w:p w14:paraId="5A0F7354">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含水层抽水试验</w:t>
            </w:r>
          </w:p>
        </w:tc>
        <w:tc>
          <w:tcPr>
            <w:tcW w:w="1355" w:type="dxa"/>
            <w:tcBorders>
              <w:top w:val="single" w:color="auto" w:sz="6" w:space="0"/>
              <w:left w:val="single" w:color="auto" w:sz="6" w:space="0"/>
              <w:bottom w:val="single" w:color="auto" w:sz="6" w:space="0"/>
              <w:right w:val="single" w:color="auto" w:sz="6" w:space="0"/>
            </w:tcBorders>
            <w:vAlign w:val="center"/>
          </w:tcPr>
          <w:p w14:paraId="12BBE2A4">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水流速度</w:t>
            </w:r>
          </w:p>
        </w:tc>
        <w:tc>
          <w:tcPr>
            <w:tcW w:w="1546" w:type="dxa"/>
            <w:tcBorders>
              <w:top w:val="single" w:color="auto" w:sz="6" w:space="0"/>
              <w:left w:val="single" w:color="auto" w:sz="6" w:space="0"/>
              <w:bottom w:val="single" w:color="auto" w:sz="6" w:space="0"/>
              <w:right w:val="single" w:color="auto" w:sz="6" w:space="0"/>
            </w:tcBorders>
            <w:vAlign w:val="center"/>
          </w:tcPr>
          <w:p w14:paraId="69C72115">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0.39</w:t>
            </w:r>
            <w:r>
              <w:rPr>
                <w:rFonts w:hint="default" w:ascii="Times New Roman" w:hAnsi="Times New Roman" w:eastAsia="宋体" w:cs="Times New Roman"/>
                <w:color w:val="auto"/>
                <w:sz w:val="21"/>
                <w:szCs w:val="21"/>
              </w:rPr>
              <w:t>m/d</w:t>
            </w:r>
          </w:p>
        </w:tc>
        <w:tc>
          <w:tcPr>
            <w:tcW w:w="1393" w:type="dxa"/>
            <w:tcBorders>
              <w:top w:val="single" w:color="auto" w:sz="6" w:space="0"/>
              <w:left w:val="single" w:color="auto" w:sz="6" w:space="0"/>
              <w:bottom w:val="single" w:color="auto" w:sz="6" w:space="0"/>
              <w:right w:val="single" w:color="auto" w:sz="12" w:space="0"/>
            </w:tcBorders>
            <w:vAlign w:val="center"/>
          </w:tcPr>
          <w:p w14:paraId="4992B21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计算值</w:t>
            </w:r>
          </w:p>
        </w:tc>
      </w:tr>
      <w:tr w14:paraId="59660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92" w:type="dxa"/>
            <w:tcBorders>
              <w:top w:val="single" w:color="auto" w:sz="6" w:space="0"/>
              <w:left w:val="single" w:color="auto" w:sz="12" w:space="0"/>
              <w:bottom w:val="single" w:color="auto" w:sz="12" w:space="0"/>
              <w:right w:val="single" w:color="auto" w:sz="6" w:space="0"/>
            </w:tcBorders>
            <w:shd w:val="clear" w:color="auto" w:fill="auto"/>
            <w:vAlign w:val="center"/>
          </w:tcPr>
          <w:p w14:paraId="64C7498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有效孔隙度</w:t>
            </w:r>
          </w:p>
        </w:tc>
        <w:tc>
          <w:tcPr>
            <w:tcW w:w="1393" w:type="dxa"/>
            <w:tcBorders>
              <w:top w:val="single" w:color="auto" w:sz="6" w:space="0"/>
              <w:left w:val="single" w:color="auto" w:sz="6" w:space="0"/>
              <w:bottom w:val="single" w:color="auto" w:sz="12" w:space="0"/>
              <w:right w:val="single" w:color="auto" w:sz="6" w:space="0"/>
            </w:tcBorders>
            <w:shd w:val="clear" w:color="auto" w:fill="auto"/>
            <w:vAlign w:val="center"/>
          </w:tcPr>
          <w:p w14:paraId="6AEDDF2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0.3</w:t>
            </w:r>
          </w:p>
        </w:tc>
        <w:tc>
          <w:tcPr>
            <w:tcW w:w="1393" w:type="dxa"/>
            <w:tcBorders>
              <w:top w:val="single" w:color="auto" w:sz="6" w:space="0"/>
              <w:left w:val="single" w:color="auto" w:sz="6" w:space="0"/>
              <w:bottom w:val="single" w:color="auto" w:sz="12" w:space="0"/>
              <w:right w:val="single" w:color="auto" w:sz="6" w:space="0"/>
            </w:tcBorders>
            <w:shd w:val="clear" w:color="auto" w:fill="auto"/>
            <w:vAlign w:val="center"/>
          </w:tcPr>
          <w:p w14:paraId="459BB10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砂质含水层经验值</w:t>
            </w:r>
          </w:p>
        </w:tc>
        <w:tc>
          <w:tcPr>
            <w:tcW w:w="1355" w:type="dxa"/>
            <w:tcBorders>
              <w:top w:val="single" w:color="auto" w:sz="6" w:space="0"/>
              <w:left w:val="single" w:color="auto" w:sz="6" w:space="0"/>
              <w:bottom w:val="single" w:color="auto" w:sz="12" w:space="0"/>
              <w:right w:val="single" w:color="auto" w:sz="6" w:space="0"/>
            </w:tcBorders>
            <w:shd w:val="clear" w:color="auto" w:fill="auto"/>
            <w:vAlign w:val="center"/>
          </w:tcPr>
          <w:p w14:paraId="23DB769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纵向弥散系数</w:t>
            </w:r>
          </w:p>
        </w:tc>
        <w:tc>
          <w:tcPr>
            <w:tcW w:w="1546" w:type="dxa"/>
            <w:tcBorders>
              <w:top w:val="single" w:color="auto" w:sz="6" w:space="0"/>
              <w:left w:val="single" w:color="auto" w:sz="6" w:space="0"/>
              <w:bottom w:val="single" w:color="auto" w:sz="12" w:space="0"/>
              <w:right w:val="single" w:color="auto" w:sz="6" w:space="0"/>
            </w:tcBorders>
            <w:shd w:val="clear" w:color="auto" w:fill="auto"/>
            <w:vAlign w:val="center"/>
          </w:tcPr>
          <w:p w14:paraId="4AB92C38">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/d</w:t>
            </w:r>
          </w:p>
        </w:tc>
        <w:tc>
          <w:tcPr>
            <w:tcW w:w="1393" w:type="dxa"/>
            <w:tcBorders>
              <w:top w:val="single" w:color="auto" w:sz="6" w:space="0"/>
              <w:left w:val="single" w:color="auto" w:sz="6" w:space="0"/>
              <w:bottom w:val="single" w:color="auto" w:sz="12" w:space="0"/>
              <w:right w:val="single" w:color="auto" w:sz="12" w:space="0"/>
            </w:tcBorders>
            <w:shd w:val="clear" w:color="auto" w:fill="auto"/>
            <w:vAlign w:val="center"/>
          </w:tcPr>
          <w:p w14:paraId="36EE912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根据弥散系数图获取</w:t>
            </w:r>
          </w:p>
        </w:tc>
      </w:tr>
    </w:tbl>
    <w:p w14:paraId="2B51DD31">
      <w:pPr>
        <w:pStyle w:val="2"/>
        <w:keepNext w:val="0"/>
        <w:keepLines w:val="0"/>
        <w:pageBreakBefore w:val="0"/>
        <w:widowControl w:val="0"/>
        <w:kinsoku/>
        <w:wordWrap/>
        <w:overflowPunct/>
        <w:topLinePunct w:val="0"/>
        <w:autoSpaceDE/>
        <w:autoSpaceDN/>
        <w:bidi w:val="0"/>
        <w:adjustRightInd/>
        <w:snapToGrid/>
        <w:spacing w:before="0" w:beforeLines="50" w:after="0" w:line="360" w:lineRule="auto"/>
        <w:ind w:left="0" w:leftChars="0"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含水介质的有效孔隙度：查阅《水文地质手册》取经验值，n=0.3；库区场地水流速度：根据库区水文地质勘察抽水试验，渗透系数最大值为29.</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m/d，水力梯度以0.004计，地下水流速度为29.</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*0.004/0.3=0.39m/d。</w:t>
      </w:r>
    </w:p>
    <w:p w14:paraId="555C95D4">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弥散系数：根据经验系数选取</w:t>
      </w:r>
      <w:r>
        <w:rPr>
          <w:rFonts w:hint="eastAsia" w:ascii="Times New Roman" w:hAnsi="Times New Roman" w:eastAsia="宋体" w:cs="Times New Roman"/>
          <w:color w:val="auto"/>
          <w:lang w:val="en-US" w:eastAsia="zh-CN"/>
        </w:rPr>
        <w:t>纵向</w:t>
      </w:r>
      <w:r>
        <w:rPr>
          <w:rFonts w:hint="default" w:ascii="Times New Roman" w:hAnsi="Times New Roman" w:eastAsia="宋体" w:cs="Times New Roman"/>
          <w:color w:val="auto"/>
          <w:lang w:val="en-US" w:eastAsia="zh-CN"/>
        </w:rPr>
        <w:t>弥散系数D</w:t>
      </w:r>
      <w:r>
        <w:rPr>
          <w:rFonts w:hint="default" w:ascii="Times New Roman" w:hAnsi="Times New Roman" w:eastAsia="宋体" w:cs="Times New Roman"/>
          <w:color w:val="auto"/>
          <w:vertAlign w:val="subscript"/>
          <w:lang w:val="en-US" w:eastAsia="zh-CN"/>
        </w:rPr>
        <w:t>L</w:t>
      </w:r>
      <w:r>
        <w:rPr>
          <w:rFonts w:hint="default" w:ascii="Times New Roman" w:hAnsi="Times New Roman" w:eastAsia="宋体" w:cs="Times New Roman"/>
          <w:color w:val="auto"/>
          <w:lang w:val="en-US" w:eastAsia="zh-CN"/>
        </w:rPr>
        <w:t>=1m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/d。</w:t>
      </w:r>
    </w:p>
    <w:p w14:paraId="4145D1DD">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（6）对地下水水质污染影响分析结果</w:t>
      </w:r>
    </w:p>
    <w:p w14:paraId="7FE8364B">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default" w:ascii="Times New Roman" w:hAnsi="Times New Roman" w:eastAsia="宋体" w:cs="Times New Roman"/>
          <w:color w:val="auto"/>
        </w:rPr>
        <w:t>①</w:t>
      </w:r>
      <w:r>
        <w:rPr>
          <w:rFonts w:hint="eastAsia" w:eastAsia="宋体" w:cs="Times New Roman"/>
          <w:color w:val="auto"/>
          <w:lang w:val="en-US" w:eastAsia="zh-CN"/>
        </w:rPr>
        <w:t>尾水锌污染物运移预测</w:t>
      </w:r>
    </w:p>
    <w:p w14:paraId="282AAAE3">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jc w:val="left"/>
        <w:textAlignment w:val="auto"/>
        <w:rPr>
          <w:rFonts w:hint="eastAsia" w:eastAsia="宋体" w:cs="Times New Roman"/>
          <w:color w:val="auto"/>
          <w:lang w:val="en-US" w:eastAsia="zh-CN"/>
        </w:rPr>
      </w:pPr>
      <w:r>
        <w:rPr>
          <w:rFonts w:hint="eastAsia" w:eastAsia="宋体" w:cs="Times New Roman"/>
          <w:color w:val="auto"/>
          <w:lang w:val="en-US" w:eastAsia="zh-CN"/>
        </w:rPr>
        <w:t>在污染源处，锌随尾水泄漏下渗进入地下水中，将各项参数代入所建立的解析数学模型中，计算100d、1000d、3650d时间点上污染源下游不同位置地下水中锌浓度的变化，具体见图5.2-7、图5.2-8及图5.2-9。</w:t>
      </w:r>
    </w:p>
    <w:p w14:paraId="448F67CA">
      <w:pPr>
        <w:pStyle w:val="2"/>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default" w:eastAsia="宋体" w:cs="Times New Roman"/>
          <w:color w:val="auto"/>
          <w:lang w:val="en-US" w:eastAsia="zh-CN"/>
        </w:rPr>
      </w:pPr>
    </w:p>
    <w:p w14:paraId="4EF4338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根据计算结果可以看出，污染质</w:t>
      </w:r>
      <w:r>
        <w:rPr>
          <w:rFonts w:hint="eastAsia" w:eastAsia="宋体" w:cs="Times New Roman"/>
          <w:color w:val="auto"/>
          <w:lang w:val="en-US" w:eastAsia="zh-CN"/>
        </w:rPr>
        <w:t>锌</w:t>
      </w:r>
      <w:r>
        <w:rPr>
          <w:rFonts w:hint="default" w:ascii="Times New Roman" w:hAnsi="Times New Roman" w:eastAsia="宋体" w:cs="Times New Roman"/>
          <w:color w:val="auto"/>
        </w:rPr>
        <w:t>沿地下水流方向向下游迁移，而且随着迁移距离的变长，污染物浓度峰值变小；</w:t>
      </w:r>
      <w:r>
        <w:rPr>
          <w:rFonts w:hint="eastAsia" w:eastAsia="宋体" w:cs="Times New Roman"/>
          <w:color w:val="auto"/>
          <w:lang w:val="en-US" w:eastAsia="zh-CN"/>
        </w:rPr>
        <w:t>锌污染物浓度</w:t>
      </w:r>
      <w:r>
        <w:rPr>
          <w:rFonts w:hint="default" w:ascii="Times New Roman" w:hAnsi="Times New Roman" w:eastAsia="宋体" w:cs="Times New Roman"/>
          <w:color w:val="auto"/>
        </w:rPr>
        <w:t>达到地下水Ⅲ类水质标准要求</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无超标距离；</w:t>
      </w:r>
      <w:r>
        <w:rPr>
          <w:rFonts w:hint="eastAsia" w:eastAsia="宋体" w:cs="Times New Roman"/>
          <w:color w:val="auto"/>
          <w:lang w:val="en-US" w:eastAsia="zh-CN"/>
        </w:rPr>
        <w:t>100天时间点影响距离为42m，1000天时间点影响距离为392m，3650天时间点影响距离为1428m。</w:t>
      </w:r>
    </w:p>
    <w:p w14:paraId="48B42FDB">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default" w:ascii="Times New Roman" w:hAnsi="Times New Roman" w:eastAsia="宋体" w:cs="Times New Roman"/>
          <w:color w:val="auto"/>
        </w:rPr>
        <w:t>②</w:t>
      </w:r>
      <w:r>
        <w:rPr>
          <w:rFonts w:hint="eastAsia" w:eastAsia="宋体" w:cs="Times New Roman"/>
          <w:color w:val="auto"/>
          <w:lang w:val="en-US" w:eastAsia="zh-CN"/>
        </w:rPr>
        <w:t>尾水氟化物污染物运移预测</w:t>
      </w:r>
    </w:p>
    <w:p w14:paraId="7A5FF670">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eastAsia" w:eastAsia="宋体" w:cs="Times New Roman"/>
          <w:color w:val="auto"/>
          <w:lang w:val="en-US" w:eastAsia="zh-CN"/>
        </w:rPr>
        <w:t>在污染源处，氟化物随尾水泄漏下渗进入地下水中，将各项参数代入所建立的解析数学模型中，计算100d、1000d、3650d时间点上污染源下游不同位置地下水中氟化物浓度的变化，具体见图5.2-10、图5.2-11及图5.2-12。</w:t>
      </w:r>
    </w:p>
    <w:p w14:paraId="594E57A4">
      <w:pPr>
        <w:pStyle w:val="2"/>
        <w:keepNext w:val="0"/>
        <w:keepLines w:val="0"/>
        <w:pageBreakBefore w:val="0"/>
        <w:widowControl w:val="0"/>
        <w:kinsoku/>
        <w:wordWrap/>
        <w:overflowPunct/>
        <w:topLinePunct w:val="0"/>
        <w:autoSpaceDE/>
        <w:autoSpaceDN/>
        <w:bidi w:val="0"/>
        <w:spacing w:after="0" w:line="360" w:lineRule="auto"/>
        <w:textAlignment w:val="auto"/>
        <w:rPr>
          <w:rFonts w:hint="eastAsia" w:eastAsia="宋体" w:cs="Times New Roman"/>
          <w:color w:val="auto"/>
          <w:lang w:val="en-US" w:eastAsia="zh-CN"/>
        </w:rPr>
      </w:pPr>
      <w:r>
        <w:rPr>
          <w:rFonts w:hint="default" w:ascii="Times New Roman" w:hAnsi="Times New Roman" w:eastAsia="宋体" w:cs="Times New Roman"/>
          <w:b/>
          <w:bCs/>
          <w:color w:val="auto"/>
          <w:sz w:val="21"/>
          <w:szCs w:val="21"/>
        </w:rPr>
        <w:t>图5.2-1</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 xml:space="preserve">    </w:t>
      </w:r>
      <w:r>
        <w:rPr>
          <w:rFonts w:hint="eastAsia" w:eastAsia="宋体" w:cs="Times New Roman"/>
          <w:b/>
          <w:bCs/>
          <w:color w:val="auto"/>
          <w:sz w:val="21"/>
          <w:szCs w:val="21"/>
          <w:lang w:val="en-US" w:eastAsia="zh-CN"/>
        </w:rPr>
        <w:t>3650天时间点上污染源下游不同位置地下水中氟化物浓度</w:t>
      </w:r>
    </w:p>
    <w:p w14:paraId="678E4C2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根据计算结果可以看出，污染质</w:t>
      </w:r>
      <w:r>
        <w:rPr>
          <w:rFonts w:hint="eastAsia" w:ascii="Times New Roman" w:hAnsi="Times New Roman" w:eastAsia="宋体" w:cs="Times New Roman"/>
          <w:color w:val="auto"/>
          <w:lang w:val="en-US" w:eastAsia="zh-CN"/>
        </w:rPr>
        <w:t>氟化物</w:t>
      </w:r>
      <w:r>
        <w:rPr>
          <w:rFonts w:hint="default" w:ascii="Times New Roman" w:hAnsi="Times New Roman" w:eastAsia="宋体" w:cs="Times New Roman"/>
          <w:color w:val="auto"/>
        </w:rPr>
        <w:t>沿地下水流方向向下游迁移，而且随着迁移距离的变长，污染物浓度峰值变小；</w:t>
      </w:r>
      <w:r>
        <w:rPr>
          <w:rFonts w:hint="eastAsia" w:eastAsia="宋体" w:cs="Times New Roman"/>
          <w:color w:val="auto"/>
          <w:lang w:val="en-US" w:eastAsia="zh-CN"/>
        </w:rPr>
        <w:t>氟化物污染物浓度</w:t>
      </w:r>
      <w:r>
        <w:rPr>
          <w:rFonts w:hint="default" w:ascii="Times New Roman" w:hAnsi="Times New Roman" w:eastAsia="宋体" w:cs="Times New Roman"/>
          <w:color w:val="auto"/>
        </w:rPr>
        <w:t>达到地下水Ⅲ类水质标准要求</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无超标距离；</w:t>
      </w:r>
      <w:r>
        <w:rPr>
          <w:rFonts w:hint="eastAsia" w:eastAsia="宋体" w:cs="Times New Roman"/>
          <w:color w:val="auto"/>
          <w:lang w:val="en-US" w:eastAsia="zh-CN"/>
        </w:rPr>
        <w:t>100天时间点影响距离为52m，1000天时间点影响距离为426m，3650天时间点影响距离为1493m。</w:t>
      </w:r>
    </w:p>
    <w:p w14:paraId="359EFA16">
      <w:pPr>
        <w:pStyle w:val="2"/>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eastAsia" w:eastAsia="宋体" w:cs="Times New Roman"/>
          <w:color w:val="auto"/>
          <w:lang w:val="en-US" w:eastAsia="zh-CN"/>
        </w:rPr>
      </w:pPr>
      <w:r>
        <w:rPr>
          <w:rFonts w:hint="default" w:ascii="Times New Roman" w:hAnsi="Times New Roman" w:eastAsia="宋体" w:cs="Times New Roman"/>
          <w:color w:val="auto"/>
        </w:rPr>
        <w:t>③</w:t>
      </w:r>
      <w:r>
        <w:rPr>
          <w:rFonts w:hint="eastAsia" w:eastAsia="宋体" w:cs="Times New Roman"/>
          <w:color w:val="auto"/>
          <w:lang w:val="en-US" w:eastAsia="zh-CN"/>
        </w:rPr>
        <w:t>尾水三氯甲烷化物污染物运移预测</w:t>
      </w:r>
    </w:p>
    <w:p w14:paraId="7A281F21">
      <w:pPr>
        <w:pStyle w:val="2"/>
        <w:keepNext w:val="0"/>
        <w:keepLines w:val="0"/>
        <w:pageBreakBefore w:val="0"/>
        <w:widowControl w:val="0"/>
        <w:kinsoku/>
        <w:wordWrap/>
        <w:overflowPunct/>
        <w:topLinePunct w:val="0"/>
        <w:autoSpaceDE/>
        <w:autoSpaceDN/>
        <w:bidi w:val="0"/>
        <w:spacing w:after="0" w:line="360" w:lineRule="auto"/>
        <w:jc w:val="both"/>
        <w:textAlignment w:val="auto"/>
        <w:rPr>
          <w:rFonts w:hint="eastAsia" w:eastAsia="宋体" w:cs="Times New Roman"/>
          <w:b/>
          <w:bCs/>
          <w:color w:val="auto"/>
          <w:sz w:val="21"/>
          <w:szCs w:val="21"/>
          <w:lang w:val="en-US" w:eastAsia="zh-CN"/>
        </w:rPr>
      </w:pPr>
      <w:r>
        <w:rPr>
          <w:rFonts w:hint="eastAsia" w:eastAsia="宋体" w:cs="Times New Roman"/>
          <w:color w:val="auto"/>
          <w:lang w:val="en-US" w:eastAsia="zh-CN"/>
        </w:rPr>
        <w:t>在污染源处，三氯甲烷随尾水泄漏下渗进入地下水中，将各项参数代入所建立的解析数学模型中，计算100d、1000d、3650d时间点上污染源下游不同位置地下水中三氯甲烷浓度的变化，具体见图5.2-13、图5.2-14及图5.2-15。</w:t>
      </w:r>
    </w:p>
    <w:p w14:paraId="43B95A6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color w:val="auto"/>
          <w:lang w:val="en-US" w:eastAsia="zh-CN"/>
        </w:rPr>
      </w:pPr>
      <w:r>
        <w:rPr>
          <w:rFonts w:hint="default" w:ascii="Times New Roman" w:hAnsi="Times New Roman" w:eastAsia="宋体" w:cs="Times New Roman"/>
          <w:color w:val="auto"/>
        </w:rPr>
        <w:t>根据计算结果可以看出，污染质</w:t>
      </w:r>
      <w:r>
        <w:rPr>
          <w:rFonts w:hint="eastAsia" w:ascii="Times New Roman" w:hAnsi="Times New Roman" w:eastAsia="宋体" w:cs="Times New Roman"/>
          <w:color w:val="auto"/>
          <w:lang w:val="en-US" w:eastAsia="zh-CN"/>
        </w:rPr>
        <w:t>三氯甲烷</w:t>
      </w:r>
      <w:r>
        <w:rPr>
          <w:rFonts w:hint="default" w:ascii="Times New Roman" w:hAnsi="Times New Roman" w:eastAsia="宋体" w:cs="Times New Roman"/>
          <w:color w:val="auto"/>
        </w:rPr>
        <w:t>沿地下水流方向向下游迁移，而且随着迁移距离的变长，污染物浓度峰值变小；</w:t>
      </w:r>
      <w:r>
        <w:rPr>
          <w:rFonts w:hint="eastAsia" w:eastAsia="宋体" w:cs="Times New Roman"/>
          <w:color w:val="auto"/>
          <w:lang w:val="en-US" w:eastAsia="zh-CN"/>
        </w:rPr>
        <w:t>三氯甲烷污染物浓度</w:t>
      </w:r>
      <w:r>
        <w:rPr>
          <w:rFonts w:hint="default" w:ascii="Times New Roman" w:hAnsi="Times New Roman" w:eastAsia="宋体" w:cs="Times New Roman"/>
          <w:color w:val="auto"/>
        </w:rPr>
        <w:t>达到地下水Ⅲ类水质标准要求</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无超标距离；</w:t>
      </w:r>
      <w:r>
        <w:rPr>
          <w:rFonts w:hint="eastAsia" w:eastAsia="宋体" w:cs="Times New Roman"/>
          <w:color w:val="auto"/>
          <w:lang w:val="en-US" w:eastAsia="zh-CN"/>
        </w:rPr>
        <w:t>100天时间点影响距离为77m，1000天时间点影响距离为506m，3650天时间点影响距离为1646m。</w:t>
      </w:r>
    </w:p>
    <w:bookmarkEnd w:id="411"/>
    <w:p w14:paraId="64AD4927">
      <w:pPr>
        <w:pStyle w:val="7"/>
        <w:keepNext w:val="0"/>
        <w:keepLines w:val="0"/>
        <w:pageBreakBefore w:val="0"/>
        <w:kinsoku/>
        <w:wordWrap/>
        <w:overflowPunct/>
        <w:topLinePunct w:val="0"/>
        <w:autoSpaceDE/>
        <w:autoSpaceDN/>
        <w:bidi w:val="0"/>
        <w:spacing w:line="360" w:lineRule="auto"/>
        <w:textAlignment w:val="auto"/>
        <w:rPr>
          <w:color w:val="auto"/>
        </w:rPr>
      </w:pPr>
      <w:bookmarkStart w:id="413" w:name="_Toc99975499"/>
      <w:bookmarkStart w:id="414" w:name="_Toc99950967"/>
      <w:r>
        <w:rPr>
          <w:color w:val="auto"/>
        </w:rPr>
        <w:t xml:space="preserve">5.2.4.5对瓦石峡河的影响 </w:t>
      </w:r>
    </w:p>
    <w:p w14:paraId="4855B35F">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瓦石峡河位于尾矿库东侧约3km处，是附近最大的地表水体</w:t>
      </w:r>
      <w:r>
        <w:rPr>
          <w:rFonts w:hint="default" w:ascii="Times New Roman" w:hAnsi="Times New Roman" w:eastAsia="宋体" w:cs="Times New Roman"/>
          <w:color w:val="auto"/>
        </w:rPr>
        <w:t>，瓦石峡河出山口多年平均径流量为1.037亿m³。</w:t>
      </w:r>
      <w:r>
        <w:rPr>
          <w:rFonts w:hint="default" w:ascii="Times New Roman" w:hAnsi="Times New Roman" w:eastAsia="宋体" w:cs="Times New Roman"/>
          <w:color w:val="auto"/>
          <w:kern w:val="0"/>
        </w:rPr>
        <w:t>瓦石峡河发源于阿尔金山北麓的肃拉穆塔格山，主要由阿尔金山内降雨、冰雪融水补给为主。</w:t>
      </w:r>
      <w:r>
        <w:rPr>
          <w:rFonts w:hint="default" w:ascii="Times New Roman" w:hAnsi="Times New Roman" w:eastAsia="宋体" w:cs="Times New Roman"/>
          <w:color w:val="auto"/>
        </w:rPr>
        <w:t>瓦石峡河</w:t>
      </w:r>
      <w:r>
        <w:rPr>
          <w:rFonts w:hint="default" w:ascii="Times New Roman" w:hAnsi="Times New Roman" w:eastAsia="宋体" w:cs="Times New Roman"/>
          <w:color w:val="auto"/>
          <w:kern w:val="0"/>
        </w:rPr>
        <w:t>河谷第四系潜水含水层，位于</w:t>
      </w:r>
      <w:r>
        <w:rPr>
          <w:rFonts w:hint="default" w:ascii="Times New Roman" w:hAnsi="Times New Roman" w:eastAsia="宋体" w:cs="Times New Roman"/>
          <w:color w:val="auto"/>
        </w:rPr>
        <w:t>瓦石峡河</w:t>
      </w:r>
      <w:r>
        <w:rPr>
          <w:rFonts w:hint="default" w:ascii="Times New Roman" w:hAnsi="Times New Roman" w:eastAsia="宋体" w:cs="Times New Roman"/>
          <w:color w:val="auto"/>
          <w:kern w:val="0"/>
        </w:rPr>
        <w:t>河谷两侧，具有饮用功能，为本次评价要保护的含水层。</w:t>
      </w:r>
    </w:p>
    <w:p w14:paraId="54A0AFE8">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（1）瓦石峡河谷第四系潜水含水层与库区内含水层之间水力联系</w:t>
      </w:r>
    </w:p>
    <w:p w14:paraId="43D7A5F5">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内分布有第四系松散岩类单一结构孔隙潜水，项目区潜水水位埋深超过100m。根据该处水文地质特征，在瓦石峡镇整以南区域，即属于瓦石峡河的径流区域一带，瓦石峡河河谷在以瓦石峡河为中心形成水丘，向两侧渗流，而近距离瓦石峡河地带主要接受瓦石峡河向两侧的渗漏补给。由于库区内含水层水位明显低于于瓦石峡河河谷第四系潜水含水层，瓦石峡河河谷第四系潜水含水层可以补给库区内第四系松散岩类单一结构孔隙潜水含水层，两者存在水力联系。由于项目区及其干旱，</w:t>
      </w:r>
      <w:r>
        <w:rPr>
          <w:rFonts w:hint="default" w:ascii="Times New Roman" w:hAnsi="Times New Roman" w:eastAsia="宋体" w:cs="Times New Roman"/>
          <w:color w:val="auto"/>
          <w:kern w:val="0"/>
        </w:rPr>
        <w:t>降水稀少，蒸发强</w:t>
      </w:r>
      <w:r>
        <w:rPr>
          <w:rFonts w:hint="default" w:ascii="Times New Roman" w:hAnsi="Times New Roman" w:eastAsia="宋体" w:cs="Times New Roman"/>
          <w:color w:val="auto"/>
        </w:rPr>
        <w:t>烈，且项目区域地下水径流不畅，交替滞</w:t>
      </w:r>
      <w:r>
        <w:rPr>
          <w:rFonts w:hint="default" w:ascii="Times New Roman" w:hAnsi="Times New Roman" w:eastAsia="宋体" w:cs="Times New Roman"/>
          <w:color w:val="auto"/>
          <w:kern w:val="0"/>
        </w:rPr>
        <w:t>缓，库区内分布的第四系松散岩类单一结构孔隙潜水基本是由瓦石峡河河谷第四系潜水含水层补充，与瓦石峡河存在一定的水力联系</w:t>
      </w:r>
      <w:r>
        <w:rPr>
          <w:rFonts w:hint="default" w:ascii="Times New Roman" w:hAnsi="Times New Roman" w:eastAsia="宋体" w:cs="Times New Roman"/>
          <w:color w:val="auto"/>
          <w:kern w:val="0"/>
          <w:highlight w:val="none"/>
        </w:rPr>
        <w:t>。库区与瓦石峡河水文地质剖面见图5-2-</w:t>
      </w:r>
      <w:r>
        <w:rPr>
          <w:rFonts w:hint="eastAsia" w:eastAsia="宋体" w:cs="Times New Roman"/>
          <w:color w:val="auto"/>
          <w:kern w:val="0"/>
          <w:highlight w:val="none"/>
          <w:lang w:val="en-US" w:eastAsia="zh-CN"/>
        </w:rPr>
        <w:t>1</w:t>
      </w:r>
      <w:r>
        <w:rPr>
          <w:rFonts w:hint="default" w:ascii="Times New Roman" w:hAnsi="Times New Roman" w:eastAsia="宋体" w:cs="Times New Roman"/>
          <w:color w:val="auto"/>
          <w:kern w:val="0"/>
          <w:highlight w:val="none"/>
        </w:rPr>
        <w:t>。</w:t>
      </w:r>
    </w:p>
    <w:p w14:paraId="18BAE23F">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（2）对瓦石峡河水质的影响分析</w:t>
      </w:r>
    </w:p>
    <w:p w14:paraId="56811038">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内分布有第四系松散岩类单一结构孔隙潜水，瓦石峡河河谷第四系潜水含水层可以补充库区内第四系松散岩类单一结构孔隙潜水含水层，两者存在水力联系。瓦石峡河河谷第四系潜水含水层位于库区第四系松散岩类单一结构孔隙潜水含水层的上游。由于库区地下水第四系含水层位于瓦石峡河河谷第四系潜水含水层下游，库区含水层基本不会对其产生污染影响，因此库区尾水不会对其产生污染影响。</w:t>
      </w:r>
    </w:p>
    <w:p w14:paraId="397AE657">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（3）汇水影响</w:t>
      </w:r>
    </w:p>
    <w:p w14:paraId="2A3C06CD">
      <w:pPr>
        <w:keepNext w:val="0"/>
        <w:keepLines w:val="0"/>
        <w:pageBreakBefore w:val="0"/>
        <w:widowControl/>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项目区地形南高北低，东高西低，库区不在该河汇水区，年降水量24.7</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29.7mm，年蒸发度为2400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3400mm，降水稀少，蒸发及其强</w:t>
      </w:r>
      <w:r>
        <w:rPr>
          <w:rFonts w:hint="default" w:ascii="Times New Roman" w:hAnsi="Times New Roman" w:eastAsia="宋体" w:cs="Times New Roman"/>
          <w:color w:val="auto"/>
        </w:rPr>
        <w:t>烈。且由于地形影响因素，库区降雨基本不会</w:t>
      </w:r>
      <w:r>
        <w:rPr>
          <w:rFonts w:hint="default" w:ascii="Times New Roman" w:hAnsi="Times New Roman" w:eastAsia="宋体" w:cs="Times New Roman"/>
          <w:color w:val="auto"/>
          <w:kern w:val="0"/>
        </w:rPr>
        <w:t>汇入瓦石峡河，瓦石峡河主要由阿尔金山内降雨、冰雪融水补给为主，库区不属于其主要汇水范围。</w:t>
      </w:r>
    </w:p>
    <w:p w14:paraId="6A336953">
      <w:pPr>
        <w:keepNext w:val="0"/>
        <w:keepLines w:val="0"/>
        <w:pageBreakBefore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评价要求尾矿回水澄清处理后全部回用于库区洒水降尘，不外排。库区严格做好防渗措施。尾矿库正常生产不会对水环境造成污染影响，对场地东侧瓦石峡河河谷第四系含水层水质影响很小。</w:t>
      </w:r>
    </w:p>
    <w:p w14:paraId="1D04EB9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综上所述，本项目正常建设和生产不会直接</w:t>
      </w:r>
      <w:r>
        <w:rPr>
          <w:rFonts w:hint="default" w:ascii="Times New Roman" w:hAnsi="Times New Roman" w:eastAsia="宋体" w:cs="Times New Roman"/>
          <w:color w:val="auto"/>
          <w:lang w:val="en-US" w:eastAsia="zh-CN"/>
        </w:rPr>
        <w:t>对</w:t>
      </w:r>
      <w:r>
        <w:rPr>
          <w:rFonts w:hint="default" w:ascii="Times New Roman" w:hAnsi="Times New Roman" w:eastAsia="宋体" w:cs="Times New Roman"/>
          <w:color w:val="auto"/>
        </w:rPr>
        <w:t>瓦石峡河水环境造成污染影响，对瓦石峡河水质影响很小。</w:t>
      </w:r>
    </w:p>
    <w:bookmarkEnd w:id="413"/>
    <w:bookmarkEnd w:id="414"/>
    <w:p w14:paraId="752713B0">
      <w:pPr>
        <w:pStyle w:val="6"/>
        <w:rPr>
          <w:color w:val="auto"/>
        </w:rPr>
      </w:pPr>
      <w:bookmarkStart w:id="415" w:name="_Toc91158901"/>
      <w:bookmarkStart w:id="416" w:name="_Toc387741460"/>
      <w:bookmarkStart w:id="417" w:name="_Toc89338236"/>
      <w:bookmarkStart w:id="418" w:name="_Toc89338476"/>
      <w:bookmarkStart w:id="419" w:name="_Toc92378096"/>
      <w:bookmarkStart w:id="420" w:name="_Toc294582182"/>
      <w:bookmarkStart w:id="421" w:name="_Toc245882760"/>
      <w:r>
        <w:rPr>
          <w:color w:val="auto"/>
        </w:rPr>
        <w:t>5.2.</w:t>
      </w:r>
      <w:r>
        <w:rPr>
          <w:rFonts w:hint="eastAsia"/>
          <w:color w:val="auto"/>
          <w:lang w:val="en-US" w:eastAsia="zh-CN"/>
        </w:rPr>
        <w:t>5</w:t>
      </w:r>
      <w:r>
        <w:rPr>
          <w:color w:val="auto"/>
        </w:rPr>
        <w:t>噪声影响分析</w:t>
      </w:r>
      <w:bookmarkEnd w:id="415"/>
      <w:bookmarkEnd w:id="416"/>
      <w:bookmarkEnd w:id="417"/>
      <w:bookmarkEnd w:id="418"/>
      <w:bookmarkEnd w:id="419"/>
    </w:p>
    <w:bookmarkEnd w:id="420"/>
    <w:bookmarkEnd w:id="421"/>
    <w:p w14:paraId="35725E24">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5.2.</w:t>
      </w:r>
      <w:r>
        <w:rPr>
          <w:rFonts w:hint="eastAsia"/>
          <w:color w:val="auto"/>
          <w:lang w:val="en-US" w:eastAsia="zh-CN"/>
        </w:rPr>
        <w:t>5</w:t>
      </w:r>
      <w:r>
        <w:rPr>
          <w:color w:val="auto"/>
        </w:rPr>
        <w:t>.1 预测模式</w:t>
      </w:r>
    </w:p>
    <w:p w14:paraId="1EDE9F84">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本项目尾矿库厂界及道路两侧500m范围内没有敏感点分布。根据《环境影响评价技术导则 声环境》（HJ2.4-2021），</w:t>
      </w:r>
      <w:r>
        <w:rPr>
          <w:rFonts w:hint="default" w:ascii="Times New Roman" w:hAnsi="Times New Roman" w:eastAsia="宋体" w:cs="Times New Roman"/>
          <w:color w:val="auto"/>
          <w:lang w:val="en-US" w:eastAsia="zh-CN"/>
        </w:rPr>
        <w:t>噪声预测步骤如下：将室内分布集中、处于同一生产单元的噪声源叠加等效为一个点声源——计算室内各点声源传播至围护结构处的A声级，对于多个点声源噪声值进行叠加——通过插入损失计算等效室外声源的噪声级——室外声源通过几何发散、建筑阻隔、空气吸收、距离等作用发生衰减——计算预测点处声级。</w:t>
      </w:r>
      <w:r>
        <w:rPr>
          <w:rFonts w:hint="default" w:ascii="Times New Roman" w:hAnsi="Times New Roman" w:eastAsia="宋体" w:cs="Times New Roman"/>
          <w:color w:val="auto"/>
        </w:rPr>
        <w:t>预测模式如下：</w:t>
      </w:r>
    </w:p>
    <w:p w14:paraId="41057CC4">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（1）室内分布集中、处于同一生产单元的噪声源叠加等效为一个点声源。声级叠加计算公式：</w:t>
      </w:r>
    </w:p>
    <w:p w14:paraId="115CFD2B">
      <w:pPr>
        <w:pStyle w:val="364"/>
        <w:bidi w:val="0"/>
        <w:spacing w:line="360" w:lineRule="auto"/>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position w:val="-32"/>
          <w:highlight w:val="none"/>
          <w:lang w:val="en-US" w:eastAsia="zh-CN"/>
        </w:rPr>
        <w:object>
          <v:shape id="_x0000_i1026" o:spt="75" type="#_x0000_t75" style="height:38pt;width:96.95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p>
    <w:p w14:paraId="4F597037">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w:t>
      </w:r>
    </w:p>
    <w:p w14:paraId="7CCC3321">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L总——几个声压级相加后的总声压级，dB；</w:t>
      </w:r>
    </w:p>
    <w:p w14:paraId="26174DEA">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vertAlign w:val="subscript"/>
          <w:lang w:val="en-US" w:eastAsia="zh-CN"/>
        </w:rPr>
        <w:t>i</w:t>
      </w:r>
      <w:r>
        <w:rPr>
          <w:rFonts w:hint="default" w:ascii="Times New Roman" w:hAnsi="Times New Roman" w:eastAsia="宋体" w:cs="Times New Roman"/>
          <w:color w:val="auto"/>
          <w:lang w:val="en-US" w:eastAsia="zh-CN"/>
        </w:rPr>
        <w:t>——某个声压级，dB；</w:t>
      </w:r>
    </w:p>
    <w:p w14:paraId="0C3E74BB">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（2）室内声源靠近围护结构处声压级，对于多个点声源噪声值进行叠加。</w:t>
      </w:r>
    </w:p>
    <w:p w14:paraId="0FD29887">
      <w:pPr>
        <w:pStyle w:val="365"/>
        <w:bidi w:val="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position w:val="-28"/>
          <w:highlight w:val="none"/>
          <w:lang w:val="en-US" w:eastAsia="zh-CN"/>
        </w:rPr>
        <w:object>
          <v:shape id="_x0000_i1027" o:spt="75" type="#_x0000_t75" style="height:34pt;width:132.95pt;" o:ole="t" filled="f" o:preferrelative="t" stroked="f" coordsize="21600,21600">
            <v:path/>
            <v:fill on="f" focussize="0,0"/>
            <v:stroke on="f"/>
            <v:imagedata r:id="rId30" o:title=""/>
            <o:lock v:ext="edit" aspectratio="t"/>
            <w10:wrap type="none"/>
            <w10:anchorlock/>
          </v:shape>
          <o:OLEObject Type="Embed" ProgID="Equation.KSEE3" ShapeID="_x0000_i1027" DrawAspect="Content" ObjectID="_1468075727" r:id="rId29">
            <o:LockedField>false</o:LockedField>
          </o:OLEObject>
        </w:object>
      </w:r>
    </w:p>
    <w:p w14:paraId="5472C270">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w:t>
      </w:r>
    </w:p>
    <w:p w14:paraId="4B1E7ED9">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Q——指向性因数，通常对无指向性声源，当声源放在房间中心时，Q=1，当放在一面墙的中心时，Q=2，当放在两面墙夹角处时，Q=4，当放在三面墙夹角处时，Q=8；</w:t>
      </w:r>
    </w:p>
    <w:p w14:paraId="19A96E13">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R——房间常数，R=Sα/（1-α），S为房间内表面面积，m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，α为平均吸声系数。</w:t>
      </w:r>
    </w:p>
    <w:p w14:paraId="524986F1">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（3）室内声源等效室外声源声功率级计算公式如下：</w:t>
      </w:r>
    </w:p>
    <w:p w14:paraId="52D9E11C">
      <w:pPr>
        <w:pStyle w:val="299"/>
        <w:bidi w:val="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position w:val="-14"/>
          <w:highlight w:val="none"/>
          <w:lang w:val="en-US" w:eastAsia="zh-CN"/>
        </w:rPr>
        <w:object>
          <v:shape id="_x0000_i1028" o:spt="75" type="#_x0000_t75" style="height:19pt;width:96pt;" o:ole="t" filled="f" o:preferrelative="t" stroked="f" coordsize="21600,21600">
            <v:path/>
            <v:fill on="f" focussize="0,0"/>
            <v:stroke on="f"/>
            <v:imagedata r:id="rId32" o:title=""/>
            <o:lock v:ext="edit" aspectratio="t"/>
            <w10:wrap type="none"/>
            <w10:anchorlock/>
          </v:shape>
          <o:OLEObject Type="Embed" ProgID="Equation.KSEE3" ShapeID="_x0000_i1028" DrawAspect="Content" ObjectID="_1468075728" r:id="rId31">
            <o:LockedField>false</o:LockedField>
          </o:OLEObject>
        </w:object>
      </w:r>
    </w:p>
    <w:p w14:paraId="08B44FF1">
      <w:pPr>
        <w:pStyle w:val="299"/>
        <w:bidi w:val="0"/>
        <w:ind w:left="0" w:leftChars="0" w:right="0" w:righ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position w:val="-14"/>
          <w:highlight w:val="none"/>
          <w:lang w:val="en-US" w:eastAsia="zh-CN"/>
        </w:rPr>
        <w:object>
          <v:shape id="_x0000_i1029" o:spt="75" type="#_x0000_t75" style="height:19pt;width:103pt;" o:ole="t" filled="f" o:preferrelative="t" stroked="f" coordsize="21600,21600">
            <v:path/>
            <v:fill on="f" focussize="0,0"/>
            <v:stroke on="f"/>
            <v:imagedata r:id="rId34" o:title=""/>
            <o:lock v:ext="edit" aspectratio="t"/>
            <w10:wrap type="none"/>
            <w10:anchorlock/>
          </v:shape>
          <o:OLEObject Type="Embed" ProgID="Equation.KSEE3" ShapeID="_x0000_i1029" DrawAspect="Content" ObjectID="_1468075729" r:id="rId33">
            <o:LockedField>false</o:LockedField>
          </o:OLEObject>
        </w:object>
      </w:r>
    </w:p>
    <w:p w14:paraId="44BA1637">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w:t>
      </w:r>
    </w:p>
    <w:p w14:paraId="46DADBAE">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vertAlign w:val="subscript"/>
          <w:lang w:val="en-US" w:eastAsia="zh-CN"/>
        </w:rPr>
        <w:t>p2</w:t>
      </w:r>
      <w:r>
        <w:rPr>
          <w:rFonts w:hint="default" w:ascii="Times New Roman" w:hAnsi="Times New Roman" w:eastAsia="宋体" w:cs="Times New Roman"/>
          <w:color w:val="auto"/>
          <w:lang w:val="en-US" w:eastAsia="zh-CN"/>
        </w:rPr>
        <w:t>——围护结构处点声源室内声级，dB。</w:t>
      </w:r>
    </w:p>
    <w:p w14:paraId="2A0F49E7">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vertAlign w:val="subscript"/>
          <w:lang w:val="en-US" w:eastAsia="zh-CN"/>
        </w:rPr>
        <w:t>p1</w:t>
      </w:r>
      <w:r>
        <w:rPr>
          <w:rFonts w:hint="default" w:ascii="Times New Roman" w:hAnsi="Times New Roman" w:eastAsia="宋体" w:cs="Times New Roman"/>
          <w:color w:val="auto"/>
          <w:lang w:val="en-US" w:eastAsia="zh-CN"/>
        </w:rPr>
        <w:t>——围护结构处点声源室外声级，dB。</w:t>
      </w:r>
    </w:p>
    <w:p w14:paraId="103BF8B2">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TL——门窗倍频带隔声量，dB。（5mm厚玻璃和门隔声量约为20-35dB，保守取20dB）；</w:t>
      </w:r>
    </w:p>
    <w:p w14:paraId="2E1917B8">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vertAlign w:val="subscript"/>
          <w:lang w:val="en-US" w:eastAsia="zh-CN"/>
        </w:rPr>
        <w:t>w</w:t>
      </w:r>
      <w:r>
        <w:rPr>
          <w:rFonts w:hint="default" w:ascii="Times New Roman" w:hAnsi="Times New Roman" w:eastAsia="宋体" w:cs="Times New Roman"/>
          <w:color w:val="auto"/>
          <w:lang w:val="en-US" w:eastAsia="zh-CN"/>
        </w:rPr>
        <w:t>——围护结构室外声源声压级和透过面积换算成的等效室外声源，dB。</w:t>
      </w:r>
    </w:p>
    <w:p w14:paraId="42DBC998">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S——透声面积，m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p>
    <w:p w14:paraId="15168215">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（4）根据声源参考位置处的声压级、户外声传播衰减，计算预测点（厂界）的声级。</w:t>
      </w:r>
    </w:p>
    <w:p w14:paraId="687336AC">
      <w:pPr>
        <w:pStyle w:val="364"/>
        <w:bidi w:val="0"/>
        <w:ind w:left="0" w:leftChars="0" w:right="0" w:righ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p</w:t>
      </w:r>
      <w:r>
        <w:rPr>
          <w:rFonts w:hint="default" w:ascii="Times New Roman" w:hAnsi="Times New Roman" w:eastAsia="宋体" w:cs="Times New Roman"/>
          <w:color w:val="auto"/>
          <w:highlight w:val="none"/>
          <w:vertAlign w:val="subscript"/>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p</w:t>
      </w:r>
      <w:r>
        <w:rPr>
          <w:rFonts w:hint="default" w:ascii="Times New Roman" w:hAnsi="Times New Roman" w:eastAsia="宋体" w:cs="Times New Roman"/>
          <w:color w:val="auto"/>
          <w:highlight w:val="none"/>
          <w:vertAlign w:val="subscript"/>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vertAlign w:val="subscript"/>
          <w:lang w:eastAsia="zh-CN"/>
        </w:rPr>
        <w:t>)</w:t>
      </w:r>
      <w:r>
        <w:rPr>
          <w:rFonts w:hint="default" w:ascii="Times New Roman" w:hAnsi="Times New Roman" w:eastAsia="宋体" w:cs="Times New Roman"/>
          <w:color w:val="auto"/>
          <w:highlight w:val="none"/>
        </w:rPr>
        <w:t>+DC</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atm</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gr</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bar</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misc</w:t>
      </w:r>
      <w:r>
        <w:rPr>
          <w:rFonts w:hint="default" w:ascii="Times New Roman" w:hAnsi="Times New Roman" w:eastAsia="宋体" w:cs="Times New Roman"/>
          <w:color w:val="auto"/>
          <w:highlight w:val="none"/>
          <w:vertAlign w:val="subscript"/>
          <w:lang w:eastAsia="zh-CN"/>
        </w:rPr>
        <w:t>)</w:t>
      </w:r>
    </w:p>
    <w:p w14:paraId="0BC5CA3B">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式中：L</w:t>
      </w:r>
      <w:r>
        <w:rPr>
          <w:rFonts w:hint="default" w:ascii="Times New Roman" w:hAnsi="Times New Roman" w:eastAsia="宋体" w:cs="Times New Roman"/>
          <w:color w:val="auto"/>
          <w:vertAlign w:val="subscript"/>
          <w:lang w:val="en-US" w:eastAsia="zh-CN"/>
        </w:rPr>
        <w:t>p</w:t>
      </w:r>
      <w:r>
        <w:rPr>
          <w:rFonts w:hint="default" w:ascii="Times New Roman" w:hAnsi="Times New Roman" w:eastAsia="宋体" w:cs="Times New Roman"/>
          <w:color w:val="auto"/>
          <w:lang w:val="en-US" w:eastAsia="zh-CN"/>
        </w:rPr>
        <w:t>（r）——预测点处声压级，dB；</w:t>
      </w:r>
    </w:p>
    <w:p w14:paraId="4062C7AF">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L</w:t>
      </w:r>
      <w:r>
        <w:rPr>
          <w:rFonts w:hint="default" w:ascii="Times New Roman" w:hAnsi="Times New Roman" w:eastAsia="宋体" w:cs="Times New Roman"/>
          <w:color w:val="auto"/>
          <w:vertAlign w:val="subscript"/>
          <w:lang w:val="en-US" w:eastAsia="zh-CN"/>
        </w:rPr>
        <w:t>p</w:t>
      </w:r>
      <w:r>
        <w:rPr>
          <w:rFonts w:hint="default" w:ascii="Times New Roman" w:hAnsi="Times New Roman" w:eastAsia="宋体" w:cs="Times New Roman"/>
          <w:color w:val="auto"/>
          <w:lang w:val="en-US" w:eastAsia="zh-CN"/>
        </w:rPr>
        <w:t>（r</w:t>
      </w:r>
      <w:r>
        <w:rPr>
          <w:rFonts w:hint="default" w:ascii="Times New Roman" w:hAnsi="Times New Roman" w:eastAsia="宋体" w:cs="Times New Roman"/>
          <w:color w:val="auto"/>
          <w:vertAlign w:val="subscript"/>
          <w:lang w:val="en-US" w:eastAsia="zh-CN"/>
        </w:rPr>
        <w:t>0</w:t>
      </w:r>
      <w:r>
        <w:rPr>
          <w:rFonts w:hint="default" w:ascii="Times New Roman" w:hAnsi="Times New Roman" w:eastAsia="宋体" w:cs="Times New Roman"/>
          <w:color w:val="auto"/>
          <w:lang w:val="en-US" w:eastAsia="zh-CN"/>
        </w:rPr>
        <w:t>）——参考位置r0处的声压级，dB；</w:t>
      </w:r>
    </w:p>
    <w:p w14:paraId="7EA331AB">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DC——指向性校正，它描述点声源的等效连续声压级与产生声功率级Lw的全向点声源在规定方向的声级的偏差程度，dB；</w:t>
      </w:r>
    </w:p>
    <w:p w14:paraId="62DCECC8">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vertAlign w:val="subscript"/>
          <w:lang w:val="en-US" w:eastAsia="zh-CN"/>
        </w:rPr>
        <w:t>div</w:t>
      </w:r>
      <w:r>
        <w:rPr>
          <w:rFonts w:hint="default" w:ascii="Times New Roman" w:hAnsi="Times New Roman" w:eastAsia="宋体" w:cs="Times New Roman"/>
          <w:color w:val="auto"/>
          <w:lang w:val="en-US" w:eastAsia="zh-CN"/>
        </w:rPr>
        <w:t>——几何发散引起的衰减，dB；</w:t>
      </w:r>
    </w:p>
    <w:p w14:paraId="3707E912">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vertAlign w:val="subscript"/>
          <w:lang w:val="en-US" w:eastAsia="zh-CN"/>
        </w:rPr>
        <w:t>atm</w:t>
      </w:r>
      <w:r>
        <w:rPr>
          <w:rFonts w:hint="default" w:ascii="Times New Roman" w:hAnsi="Times New Roman" w:eastAsia="宋体" w:cs="Times New Roman"/>
          <w:color w:val="auto"/>
          <w:lang w:val="en-US" w:eastAsia="zh-CN"/>
        </w:rPr>
        <w:t>——大气吸收引起的衰减，dB；</w:t>
      </w:r>
    </w:p>
    <w:p w14:paraId="74E075F8">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vertAlign w:val="subscript"/>
          <w:lang w:val="en-US" w:eastAsia="zh-CN"/>
        </w:rPr>
        <w:t>gr</w:t>
      </w:r>
      <w:r>
        <w:rPr>
          <w:rFonts w:hint="default" w:ascii="Times New Roman" w:hAnsi="Times New Roman" w:eastAsia="宋体" w:cs="Times New Roman"/>
          <w:color w:val="auto"/>
          <w:lang w:val="en-US" w:eastAsia="zh-CN"/>
        </w:rPr>
        <w:t>——地面效应引起的衰减，dB；</w:t>
      </w:r>
    </w:p>
    <w:p w14:paraId="713332DC">
      <w:pPr>
        <w:pStyle w:val="36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vertAlign w:val="subscript"/>
          <w:lang w:val="en-US" w:eastAsia="zh-CN"/>
        </w:rPr>
        <w:t>bar</w:t>
      </w:r>
      <w:r>
        <w:rPr>
          <w:rFonts w:hint="default" w:ascii="Times New Roman" w:hAnsi="Times New Roman" w:eastAsia="宋体" w:cs="Times New Roman"/>
          <w:color w:val="auto"/>
          <w:lang w:val="en-US" w:eastAsia="zh-CN"/>
        </w:rPr>
        <w:t>——障碍物屏蔽引起的衰减，dB；</w:t>
      </w:r>
    </w:p>
    <w:p w14:paraId="1ADBFBA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A</w:t>
      </w:r>
      <w:r>
        <w:rPr>
          <w:rFonts w:hint="default" w:ascii="Times New Roman" w:hAnsi="Times New Roman" w:eastAsia="宋体" w:cs="Times New Roman"/>
          <w:color w:val="auto"/>
          <w:vertAlign w:val="subscript"/>
          <w:lang w:val="en-US" w:eastAsia="zh-CN"/>
        </w:rPr>
        <w:t>misc</w:t>
      </w:r>
      <w:r>
        <w:rPr>
          <w:rFonts w:hint="default" w:ascii="Times New Roman" w:hAnsi="Times New Roman" w:eastAsia="宋体" w:cs="Times New Roman"/>
          <w:color w:val="auto"/>
          <w:lang w:val="en-US" w:eastAsia="zh-CN"/>
        </w:rPr>
        <w:t>——其他多方面效应引起的衰减，dB</w:t>
      </w:r>
    </w:p>
    <w:p w14:paraId="5DDA8E21">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highlight w:val="none"/>
        </w:rPr>
      </w:pPr>
      <w:r>
        <w:rPr>
          <w:color w:val="auto"/>
          <w:highlight w:val="none"/>
        </w:rPr>
        <w:t>5.2.</w:t>
      </w:r>
      <w:r>
        <w:rPr>
          <w:rFonts w:hint="eastAsia"/>
          <w:color w:val="auto"/>
          <w:highlight w:val="none"/>
          <w:lang w:val="en-US" w:eastAsia="zh-CN"/>
        </w:rPr>
        <w:t>5</w:t>
      </w:r>
      <w:r>
        <w:rPr>
          <w:color w:val="auto"/>
          <w:highlight w:val="none"/>
        </w:rPr>
        <w:t>.2 声环境影响预测</w:t>
      </w:r>
    </w:p>
    <w:p w14:paraId="770D6E0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（1）建立坐标系</w:t>
      </w:r>
    </w:p>
    <w:p w14:paraId="72467F5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在尾矿库场地建立空间直角坐标系，坐标原点建立在尾矿库场地西南角。X轴向东为正，Y轴向北为正，过原点垂线为Z轴(向上为正)。</w:t>
      </w:r>
    </w:p>
    <w:p w14:paraId="4613B46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坐标如下：起点（库区西南角）：(0，0)，终点（尾矿库场地东北角）：</w:t>
      </w:r>
      <w:r>
        <w:rPr>
          <w:rFonts w:hint="default" w:ascii="Times New Roman" w:hAnsi="Times New Roman" w:eastAsia="宋体" w:cs="Times New Roman"/>
          <w:color w:val="auto"/>
          <w:highlight w:val="none"/>
          <w:lang w:val="en-US" w:eastAsia="zh-CN"/>
        </w:rPr>
        <w:t>1200</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2000</w:t>
      </w:r>
      <w:r>
        <w:rPr>
          <w:rFonts w:hint="default" w:ascii="Times New Roman" w:hAnsi="Times New Roman" w:eastAsia="宋体" w:cs="Times New Roman"/>
          <w:color w:val="auto"/>
          <w:highlight w:val="none"/>
        </w:rPr>
        <w:t>)；预测网格为10m×10m；预测高度为1.2m。</w:t>
      </w:r>
    </w:p>
    <w:p w14:paraId="1FC4688C">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确定声源坐标和预测点坐标，预测正常工况下产生的噪声对厂界的贡献值。</w:t>
      </w:r>
    </w:p>
    <w:p w14:paraId="6B84105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（2）主要高噪声设备的噪声源强估算参数</w:t>
      </w:r>
      <w:r>
        <w:rPr>
          <w:rFonts w:hint="default" w:ascii="Times New Roman" w:hAnsi="Times New Roman" w:eastAsia="宋体" w:cs="Times New Roman"/>
          <w:color w:val="auto"/>
          <w:highlight w:val="none"/>
        </w:rPr>
        <w:tab/>
      </w:r>
    </w:p>
    <w:p w14:paraId="076FD15A">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本项目尾矿库场地主要高噪声源及声源强度见表5.2-</w:t>
      </w:r>
      <w:r>
        <w:rPr>
          <w:rFonts w:hint="eastAsia" w:eastAsia="宋体" w:cs="Times New Roman"/>
          <w:color w:val="auto"/>
          <w:lang w:val="en-US" w:eastAsia="zh-CN"/>
        </w:rPr>
        <w:t>15</w:t>
      </w:r>
      <w:r>
        <w:rPr>
          <w:rFonts w:hint="default" w:ascii="Times New Roman" w:hAnsi="Times New Roman" w:eastAsia="宋体" w:cs="Times New Roman"/>
          <w:color w:val="auto"/>
        </w:rPr>
        <w:t>。</w:t>
      </w:r>
    </w:p>
    <w:p w14:paraId="023B2BCF">
      <w:pPr>
        <w:keepNext w:val="0"/>
        <w:keepLines w:val="0"/>
        <w:pageBreakBefore w:val="0"/>
        <w:widowControl w:val="0"/>
        <w:kinsoku/>
        <w:wordWrap/>
        <w:overflowPunct/>
        <w:topLinePunct w:val="0"/>
        <w:autoSpaceDE/>
        <w:autoSpaceDN/>
        <w:bidi w:val="0"/>
        <w:adjustRightInd/>
        <w:spacing w:line="360" w:lineRule="auto"/>
        <w:ind w:firstLine="42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15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ab/>
      </w:r>
      <w:r>
        <w:rPr>
          <w:rFonts w:hint="default" w:ascii="Times New Roman" w:hAnsi="Times New Roman" w:eastAsia="宋体" w:cs="Times New Roman"/>
          <w:b/>
          <w:bCs/>
          <w:color w:val="auto"/>
          <w:sz w:val="21"/>
          <w:szCs w:val="21"/>
        </w:rPr>
        <w:t>尾矿库场地噪声预测源强及参数输入清单</w:t>
      </w:r>
    </w:p>
    <w:tbl>
      <w:tblPr>
        <w:tblStyle w:val="45"/>
        <w:tblW w:w="478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70"/>
        <w:gridCol w:w="1303"/>
        <w:gridCol w:w="990"/>
        <w:gridCol w:w="1132"/>
        <w:gridCol w:w="641"/>
        <w:gridCol w:w="668"/>
        <w:gridCol w:w="450"/>
        <w:gridCol w:w="805"/>
        <w:gridCol w:w="736"/>
        <w:gridCol w:w="760"/>
      </w:tblGrid>
      <w:tr w14:paraId="4DE4A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520" w:type="pct"/>
            <w:vMerge w:val="restart"/>
            <w:vAlign w:val="center"/>
          </w:tcPr>
          <w:p w14:paraId="764C424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噪声源名称</w:t>
            </w:r>
          </w:p>
        </w:tc>
        <w:tc>
          <w:tcPr>
            <w:tcW w:w="779" w:type="pct"/>
            <w:vMerge w:val="restart"/>
            <w:vAlign w:val="center"/>
          </w:tcPr>
          <w:p w14:paraId="7719061D">
            <w:pPr>
              <w:pStyle w:val="229"/>
              <w:keepNext w:val="0"/>
              <w:keepLines w:val="0"/>
              <w:pageBreakBefore w:val="0"/>
              <w:widowControl w:val="0"/>
              <w:kinsoku/>
              <w:wordWrap/>
              <w:overflowPunct/>
              <w:topLinePunct w:val="0"/>
              <w:autoSpaceDE/>
              <w:autoSpaceDN/>
              <w:bidi w:val="0"/>
              <w:adjustRightInd w:val="0"/>
              <w:snapToGrid w:val="0"/>
              <w:spacing w:line="280" w:lineRule="atLeast"/>
              <w:ind w:left="-60" w:leftChars="-25" w:right="-60" w:rightChars="-25"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产噪设备/台数</w:t>
            </w:r>
            <w:r>
              <w:rPr>
                <w:rFonts w:hint="eastAsia" w:ascii="Times New Roman" w:eastAsia="宋体" w:cs="Times New Roman"/>
                <w:color w:val="auto"/>
                <w:spacing w:val="-6"/>
                <w:sz w:val="21"/>
                <w:szCs w:val="21"/>
                <w:lang w:val="en-US" w:eastAsia="zh-CN"/>
              </w:rPr>
              <w:t>(</w:t>
            </w:r>
            <w:r>
              <w:rPr>
                <w:rFonts w:hint="default" w:ascii="Times New Roman" w:hAnsi="Times New Roman" w:eastAsia="宋体" w:cs="Times New Roman"/>
                <w:color w:val="auto"/>
                <w:spacing w:val="-6"/>
                <w:sz w:val="21"/>
                <w:szCs w:val="21"/>
              </w:rPr>
              <w:t>不包括备用</w:t>
            </w:r>
            <w:r>
              <w:rPr>
                <w:rFonts w:hint="eastAsia" w:ascii="Times New Roman" w:eastAsia="宋体" w:cs="Times New Roman"/>
                <w:color w:val="auto"/>
                <w:spacing w:val="-6"/>
                <w:sz w:val="21"/>
                <w:szCs w:val="21"/>
                <w:lang w:val="en-US" w:eastAsia="zh-CN"/>
              </w:rPr>
              <w:t>)</w:t>
            </w:r>
          </w:p>
        </w:tc>
        <w:tc>
          <w:tcPr>
            <w:tcW w:w="592" w:type="pct"/>
            <w:vMerge w:val="restart"/>
            <w:tcBorders>
              <w:right w:val="single" w:color="auto" w:sz="4" w:space="0"/>
            </w:tcBorders>
            <w:vAlign w:val="center"/>
          </w:tcPr>
          <w:p w14:paraId="7CDAEA2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噪声声源[dB(A)]</w:t>
            </w:r>
          </w:p>
        </w:tc>
        <w:tc>
          <w:tcPr>
            <w:tcW w:w="677" w:type="pct"/>
            <w:vMerge w:val="restart"/>
            <w:tcBorders>
              <w:right w:val="single" w:color="auto" w:sz="4" w:space="0"/>
            </w:tcBorders>
            <w:vAlign w:val="center"/>
          </w:tcPr>
          <w:p w14:paraId="2F85D7CE">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采取措施</w:t>
            </w:r>
          </w:p>
        </w:tc>
        <w:tc>
          <w:tcPr>
            <w:tcW w:w="1052" w:type="pct"/>
            <w:gridSpan w:val="3"/>
            <w:tcBorders>
              <w:left w:val="single" w:color="auto" w:sz="4" w:space="0"/>
              <w:bottom w:val="single" w:color="auto" w:sz="4" w:space="0"/>
              <w:right w:val="single" w:color="auto" w:sz="4" w:space="0"/>
            </w:tcBorders>
            <w:vAlign w:val="center"/>
          </w:tcPr>
          <w:p w14:paraId="08988B8D">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481" w:type="pct"/>
            <w:vMerge w:val="restart"/>
            <w:tcBorders>
              <w:left w:val="single" w:color="auto" w:sz="4" w:space="0"/>
              <w:right w:val="single" w:color="auto" w:sz="4" w:space="0"/>
            </w:tcBorders>
            <w:vAlign w:val="center"/>
          </w:tcPr>
          <w:p w14:paraId="6C0D198C">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w:t>
            </w:r>
            <w:r>
              <w:rPr>
                <w:rFonts w:hint="default" w:ascii="Times New Roman" w:hAnsi="Times New Roman" w:eastAsia="宋体" w:cs="Times New Roman"/>
                <w:color w:val="auto"/>
                <w:sz w:val="21"/>
                <w:szCs w:val="21"/>
                <w:lang w:eastAsia="zh-CN"/>
              </w:rPr>
              <w:t>声</w:t>
            </w:r>
            <w:r>
              <w:rPr>
                <w:rFonts w:hint="default" w:ascii="Times New Roman" w:hAnsi="Times New Roman" w:eastAsia="宋体" w:cs="Times New Roman"/>
                <w:color w:val="auto"/>
                <w:sz w:val="21"/>
                <w:szCs w:val="21"/>
              </w:rPr>
              <w:t>边界距离/m</w:t>
            </w:r>
          </w:p>
        </w:tc>
        <w:tc>
          <w:tcPr>
            <w:tcW w:w="895" w:type="pct"/>
            <w:gridSpan w:val="2"/>
            <w:tcBorders>
              <w:bottom w:val="single" w:color="auto" w:sz="4" w:space="0"/>
            </w:tcBorders>
            <w:vAlign w:val="center"/>
          </w:tcPr>
          <w:p w14:paraId="397D23D2">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厂界外1米声</w:t>
            </w:r>
          </w:p>
          <w:p w14:paraId="4201B2D0">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压级(dBA)</w:t>
            </w:r>
          </w:p>
        </w:tc>
      </w:tr>
      <w:tr w14:paraId="68C7A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74" w:hRule="atLeast"/>
          <w:jc w:val="center"/>
        </w:trPr>
        <w:tc>
          <w:tcPr>
            <w:tcW w:w="520" w:type="pct"/>
            <w:vMerge w:val="continue"/>
            <w:vAlign w:val="center"/>
          </w:tcPr>
          <w:p w14:paraId="27397BD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p>
        </w:tc>
        <w:tc>
          <w:tcPr>
            <w:tcW w:w="779" w:type="pct"/>
            <w:vMerge w:val="continue"/>
            <w:vAlign w:val="center"/>
          </w:tcPr>
          <w:p w14:paraId="482F17CE">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p>
        </w:tc>
        <w:tc>
          <w:tcPr>
            <w:tcW w:w="592" w:type="pct"/>
            <w:vMerge w:val="continue"/>
            <w:tcBorders>
              <w:right w:val="single" w:color="auto" w:sz="4" w:space="0"/>
            </w:tcBorders>
            <w:vAlign w:val="center"/>
          </w:tcPr>
          <w:p w14:paraId="0B11FA19">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p>
        </w:tc>
        <w:tc>
          <w:tcPr>
            <w:tcW w:w="677" w:type="pct"/>
            <w:vMerge w:val="continue"/>
            <w:tcBorders>
              <w:right w:val="single" w:color="auto" w:sz="4" w:space="0"/>
            </w:tcBorders>
            <w:vAlign w:val="center"/>
          </w:tcPr>
          <w:p w14:paraId="49F3B9E4">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p>
        </w:tc>
        <w:tc>
          <w:tcPr>
            <w:tcW w:w="383" w:type="pct"/>
            <w:tcBorders>
              <w:top w:val="single" w:color="auto" w:sz="4" w:space="0"/>
              <w:left w:val="single" w:color="auto" w:sz="4" w:space="0"/>
              <w:right w:val="single" w:color="auto" w:sz="4" w:space="0"/>
            </w:tcBorders>
            <w:vAlign w:val="center"/>
          </w:tcPr>
          <w:p w14:paraId="4EB57D97">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X</w:t>
            </w:r>
          </w:p>
        </w:tc>
        <w:tc>
          <w:tcPr>
            <w:tcW w:w="399" w:type="pct"/>
            <w:tcBorders>
              <w:top w:val="single" w:color="auto" w:sz="4" w:space="0"/>
              <w:left w:val="single" w:color="auto" w:sz="4" w:space="0"/>
              <w:right w:val="single" w:color="auto" w:sz="4" w:space="0"/>
            </w:tcBorders>
            <w:vAlign w:val="center"/>
          </w:tcPr>
          <w:p w14:paraId="7DE287EB">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Y</w:t>
            </w:r>
          </w:p>
        </w:tc>
        <w:tc>
          <w:tcPr>
            <w:tcW w:w="269" w:type="pct"/>
            <w:tcBorders>
              <w:top w:val="single" w:color="auto" w:sz="4" w:space="0"/>
              <w:left w:val="single" w:color="auto" w:sz="4" w:space="0"/>
              <w:right w:val="single" w:color="auto" w:sz="4" w:space="0"/>
            </w:tcBorders>
            <w:vAlign w:val="center"/>
          </w:tcPr>
          <w:p w14:paraId="3724DA0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z</w:t>
            </w:r>
          </w:p>
        </w:tc>
        <w:tc>
          <w:tcPr>
            <w:tcW w:w="481" w:type="pct"/>
            <w:vMerge w:val="continue"/>
            <w:tcBorders>
              <w:left w:val="single" w:color="auto" w:sz="4" w:space="0"/>
              <w:right w:val="single" w:color="auto" w:sz="4" w:space="0"/>
            </w:tcBorders>
            <w:vAlign w:val="center"/>
          </w:tcPr>
          <w:p w14:paraId="2A178D95">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p>
        </w:tc>
        <w:tc>
          <w:tcPr>
            <w:tcW w:w="440" w:type="pct"/>
            <w:tcBorders>
              <w:top w:val="single" w:color="auto" w:sz="4" w:space="0"/>
              <w:right w:val="single" w:color="auto" w:sz="4" w:space="0"/>
            </w:tcBorders>
            <w:vAlign w:val="center"/>
          </w:tcPr>
          <w:p w14:paraId="6F2D5D86">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454" w:type="pct"/>
            <w:tcBorders>
              <w:top w:val="single" w:color="auto" w:sz="4" w:space="0"/>
              <w:left w:val="single" w:color="auto" w:sz="4" w:space="0"/>
            </w:tcBorders>
            <w:vAlign w:val="center"/>
          </w:tcPr>
          <w:p w14:paraId="7860081F">
            <w:pPr>
              <w:pStyle w:val="251"/>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14:paraId="038A7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66" w:hRule="atLeast"/>
          <w:jc w:val="center"/>
        </w:trPr>
        <w:tc>
          <w:tcPr>
            <w:tcW w:w="520" w:type="pct"/>
            <w:shd w:val="clear" w:color="auto" w:fill="auto"/>
            <w:vAlign w:val="center"/>
          </w:tcPr>
          <w:p w14:paraId="19ABB70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库区</w:t>
            </w:r>
          </w:p>
        </w:tc>
        <w:tc>
          <w:tcPr>
            <w:tcW w:w="779" w:type="pct"/>
            <w:shd w:val="clear" w:color="auto" w:fill="auto"/>
            <w:vAlign w:val="center"/>
          </w:tcPr>
          <w:p w14:paraId="3833E9BE">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尾矿输送带</w:t>
            </w:r>
          </w:p>
        </w:tc>
        <w:tc>
          <w:tcPr>
            <w:tcW w:w="592" w:type="pct"/>
            <w:tcBorders>
              <w:right w:val="single" w:color="auto" w:sz="4" w:space="0"/>
            </w:tcBorders>
            <w:shd w:val="clear" w:color="auto" w:fill="auto"/>
            <w:vAlign w:val="center"/>
          </w:tcPr>
          <w:p w14:paraId="6D8D35A7">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75-85</w:t>
            </w:r>
          </w:p>
        </w:tc>
        <w:tc>
          <w:tcPr>
            <w:tcW w:w="677" w:type="pct"/>
            <w:tcBorders>
              <w:right w:val="single" w:color="auto" w:sz="4" w:space="0"/>
            </w:tcBorders>
            <w:shd w:val="clear" w:color="auto" w:fill="auto"/>
            <w:vAlign w:val="center"/>
          </w:tcPr>
          <w:p w14:paraId="1563D2F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基础减振</w:t>
            </w:r>
          </w:p>
        </w:tc>
        <w:tc>
          <w:tcPr>
            <w:tcW w:w="383" w:type="pct"/>
            <w:tcBorders>
              <w:left w:val="single" w:color="auto" w:sz="4" w:space="0"/>
            </w:tcBorders>
            <w:shd w:val="clear" w:color="auto" w:fill="auto"/>
            <w:vAlign w:val="center"/>
          </w:tcPr>
          <w:p w14:paraId="1F7FCD12">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582</w:t>
            </w:r>
          </w:p>
        </w:tc>
        <w:tc>
          <w:tcPr>
            <w:tcW w:w="399" w:type="pct"/>
            <w:shd w:val="clear" w:color="auto" w:fill="auto"/>
            <w:vAlign w:val="center"/>
          </w:tcPr>
          <w:p w14:paraId="64258A9B">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1230</w:t>
            </w:r>
          </w:p>
        </w:tc>
        <w:tc>
          <w:tcPr>
            <w:tcW w:w="269" w:type="pct"/>
            <w:shd w:val="clear" w:color="auto" w:fill="auto"/>
            <w:vAlign w:val="center"/>
          </w:tcPr>
          <w:p w14:paraId="025BAFA1">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481" w:type="pct"/>
            <w:shd w:val="clear" w:color="auto" w:fill="auto"/>
            <w:vAlign w:val="center"/>
          </w:tcPr>
          <w:p w14:paraId="500844A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440" w:type="pct"/>
            <w:shd w:val="clear" w:color="auto" w:fill="auto"/>
            <w:vAlign w:val="center"/>
          </w:tcPr>
          <w:p w14:paraId="1A1B44CE">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w:t>
            </w:r>
          </w:p>
        </w:tc>
        <w:tc>
          <w:tcPr>
            <w:tcW w:w="454" w:type="pct"/>
            <w:shd w:val="clear" w:color="auto" w:fill="auto"/>
            <w:vAlign w:val="center"/>
          </w:tcPr>
          <w:p w14:paraId="10716FA7">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3BDFD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vAlign w:val="center"/>
          </w:tcPr>
          <w:p w14:paraId="14A3CF4D">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库区</w:t>
            </w:r>
          </w:p>
        </w:tc>
        <w:tc>
          <w:tcPr>
            <w:tcW w:w="779" w:type="pct"/>
            <w:vAlign w:val="center"/>
          </w:tcPr>
          <w:p w14:paraId="4BF3AD67">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推土机（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vAlign w:val="center"/>
          </w:tcPr>
          <w:p w14:paraId="59E0BFCB">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86</w:t>
            </w:r>
          </w:p>
        </w:tc>
        <w:tc>
          <w:tcPr>
            <w:tcW w:w="677" w:type="pct"/>
            <w:tcBorders>
              <w:right w:val="single" w:color="auto" w:sz="4" w:space="0"/>
            </w:tcBorders>
            <w:vAlign w:val="center"/>
          </w:tcPr>
          <w:p w14:paraId="3887E96D">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339C574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308</w:t>
            </w:r>
          </w:p>
        </w:tc>
        <w:tc>
          <w:tcPr>
            <w:tcW w:w="399" w:type="pct"/>
            <w:vAlign w:val="center"/>
          </w:tcPr>
          <w:p w14:paraId="49D07141">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1408</w:t>
            </w:r>
          </w:p>
        </w:tc>
        <w:tc>
          <w:tcPr>
            <w:tcW w:w="269" w:type="pct"/>
            <w:vAlign w:val="center"/>
          </w:tcPr>
          <w:p w14:paraId="58B4E86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481" w:type="pct"/>
            <w:vAlign w:val="center"/>
          </w:tcPr>
          <w:p w14:paraId="2D8D2EE2">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398D522A">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6979211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6EFD1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543261C2">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34D5B76B">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推土机（</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shd w:val="clear" w:color="auto" w:fill="auto"/>
            <w:vAlign w:val="center"/>
          </w:tcPr>
          <w:p w14:paraId="2E117D1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86</w:t>
            </w:r>
          </w:p>
        </w:tc>
        <w:tc>
          <w:tcPr>
            <w:tcW w:w="677" w:type="pct"/>
            <w:tcBorders>
              <w:right w:val="single" w:color="auto" w:sz="4" w:space="0"/>
            </w:tcBorders>
            <w:shd w:val="clear" w:color="auto" w:fill="auto"/>
            <w:vAlign w:val="center"/>
          </w:tcPr>
          <w:p w14:paraId="0331E1D5">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099D13F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493</w:t>
            </w:r>
          </w:p>
        </w:tc>
        <w:tc>
          <w:tcPr>
            <w:tcW w:w="399" w:type="pct"/>
            <w:vAlign w:val="center"/>
          </w:tcPr>
          <w:p w14:paraId="08228A4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1430</w:t>
            </w:r>
          </w:p>
        </w:tc>
        <w:tc>
          <w:tcPr>
            <w:tcW w:w="269" w:type="pct"/>
            <w:vAlign w:val="center"/>
          </w:tcPr>
          <w:p w14:paraId="699C61B4">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481" w:type="pct"/>
            <w:vAlign w:val="center"/>
          </w:tcPr>
          <w:p w14:paraId="16DAB57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3264674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09B82BD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21D51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6618DA1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33333BBA">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汽车（</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shd w:val="clear" w:color="auto" w:fill="auto"/>
            <w:vAlign w:val="center"/>
          </w:tcPr>
          <w:p w14:paraId="2ED0926C">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677" w:type="pct"/>
            <w:tcBorders>
              <w:right w:val="single" w:color="auto" w:sz="4" w:space="0"/>
            </w:tcBorders>
            <w:shd w:val="clear" w:color="auto" w:fill="auto"/>
            <w:vAlign w:val="center"/>
          </w:tcPr>
          <w:p w14:paraId="45E09EC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6728A32A">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212</w:t>
            </w:r>
          </w:p>
        </w:tc>
        <w:tc>
          <w:tcPr>
            <w:tcW w:w="399" w:type="pct"/>
            <w:vAlign w:val="center"/>
          </w:tcPr>
          <w:p w14:paraId="43CBB231">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1149</w:t>
            </w:r>
          </w:p>
        </w:tc>
        <w:tc>
          <w:tcPr>
            <w:tcW w:w="269" w:type="pct"/>
            <w:vAlign w:val="center"/>
          </w:tcPr>
          <w:p w14:paraId="06A961E7">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481" w:type="pct"/>
            <w:vAlign w:val="center"/>
          </w:tcPr>
          <w:p w14:paraId="74D76AA0">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4882181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59C3D887">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37D849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4DBF6E4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0BE3F573">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汽车（</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shd w:val="clear" w:color="auto" w:fill="auto"/>
            <w:vAlign w:val="center"/>
          </w:tcPr>
          <w:p w14:paraId="79E09AB1">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677" w:type="pct"/>
            <w:tcBorders>
              <w:right w:val="single" w:color="auto" w:sz="4" w:space="0"/>
            </w:tcBorders>
            <w:shd w:val="clear" w:color="auto" w:fill="auto"/>
            <w:vAlign w:val="center"/>
          </w:tcPr>
          <w:p w14:paraId="4C3D5C3B">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4778760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347</w:t>
            </w:r>
          </w:p>
        </w:tc>
        <w:tc>
          <w:tcPr>
            <w:tcW w:w="399" w:type="pct"/>
            <w:vAlign w:val="center"/>
          </w:tcPr>
          <w:p w14:paraId="0C47D89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1519</w:t>
            </w:r>
          </w:p>
        </w:tc>
        <w:tc>
          <w:tcPr>
            <w:tcW w:w="269" w:type="pct"/>
            <w:shd w:val="clear" w:color="auto" w:fill="auto"/>
            <w:vAlign w:val="center"/>
          </w:tcPr>
          <w:p w14:paraId="3BA0CCA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6B92E85D">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1EC1996A">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1973452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7C938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51C71A2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7804F577">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汽车（</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shd w:val="clear" w:color="auto" w:fill="auto"/>
            <w:vAlign w:val="center"/>
          </w:tcPr>
          <w:p w14:paraId="06914FF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677" w:type="pct"/>
            <w:tcBorders>
              <w:right w:val="single" w:color="auto" w:sz="4" w:space="0"/>
            </w:tcBorders>
            <w:shd w:val="clear" w:color="auto" w:fill="auto"/>
            <w:vAlign w:val="center"/>
          </w:tcPr>
          <w:p w14:paraId="23C1EEA9">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57BCA0EE">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213</w:t>
            </w:r>
          </w:p>
        </w:tc>
        <w:tc>
          <w:tcPr>
            <w:tcW w:w="399" w:type="pct"/>
            <w:vAlign w:val="center"/>
          </w:tcPr>
          <w:p w14:paraId="5517DA9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1320</w:t>
            </w:r>
          </w:p>
        </w:tc>
        <w:tc>
          <w:tcPr>
            <w:tcW w:w="269" w:type="pct"/>
            <w:shd w:val="clear" w:color="auto" w:fill="auto"/>
            <w:vAlign w:val="center"/>
          </w:tcPr>
          <w:p w14:paraId="420B0CA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67F0197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6BA5234A">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61D66C24">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3F642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315B2C4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5EDCA005">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汽车（</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w:t>
            </w:r>
          </w:p>
        </w:tc>
        <w:tc>
          <w:tcPr>
            <w:tcW w:w="592" w:type="pct"/>
            <w:tcBorders>
              <w:right w:val="single" w:color="auto" w:sz="4" w:space="0"/>
            </w:tcBorders>
            <w:shd w:val="clear" w:color="auto" w:fill="auto"/>
            <w:vAlign w:val="center"/>
          </w:tcPr>
          <w:p w14:paraId="5D53408A">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677" w:type="pct"/>
            <w:tcBorders>
              <w:right w:val="single" w:color="auto" w:sz="4" w:space="0"/>
            </w:tcBorders>
            <w:shd w:val="clear" w:color="auto" w:fill="auto"/>
            <w:vAlign w:val="center"/>
          </w:tcPr>
          <w:p w14:paraId="0008C300">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7137527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263</w:t>
            </w:r>
          </w:p>
        </w:tc>
        <w:tc>
          <w:tcPr>
            <w:tcW w:w="399" w:type="pct"/>
            <w:vAlign w:val="center"/>
          </w:tcPr>
          <w:p w14:paraId="7882C4C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1127</w:t>
            </w:r>
          </w:p>
        </w:tc>
        <w:tc>
          <w:tcPr>
            <w:tcW w:w="269" w:type="pct"/>
            <w:shd w:val="clear" w:color="auto" w:fill="auto"/>
            <w:vAlign w:val="center"/>
          </w:tcPr>
          <w:p w14:paraId="407468B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15612480">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05B3750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2A446640">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13480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0FA921E8">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1DA96CFE">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前装机</w:t>
            </w:r>
            <w:r>
              <w:rPr>
                <w:rFonts w:hint="default" w:ascii="Times New Roman" w:hAnsi="Times New Roman" w:eastAsia="宋体" w:cs="Times New Roman"/>
                <w:color w:val="auto"/>
                <w:sz w:val="21"/>
                <w:szCs w:val="21"/>
                <w:lang w:val="en-US" w:eastAsia="zh-CN"/>
              </w:rPr>
              <w:t>1</w:t>
            </w:r>
          </w:p>
        </w:tc>
        <w:tc>
          <w:tcPr>
            <w:tcW w:w="592" w:type="pct"/>
            <w:tcBorders>
              <w:right w:val="single" w:color="auto" w:sz="4" w:space="0"/>
            </w:tcBorders>
            <w:shd w:val="clear" w:color="auto" w:fill="auto"/>
            <w:vAlign w:val="center"/>
          </w:tcPr>
          <w:p w14:paraId="2237F90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85~90</w:t>
            </w:r>
          </w:p>
        </w:tc>
        <w:tc>
          <w:tcPr>
            <w:tcW w:w="677" w:type="pct"/>
            <w:tcBorders>
              <w:right w:val="single" w:color="auto" w:sz="4" w:space="0"/>
            </w:tcBorders>
            <w:shd w:val="clear" w:color="auto" w:fill="auto"/>
            <w:vAlign w:val="center"/>
          </w:tcPr>
          <w:p w14:paraId="5C1B404B">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498A6F47">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560</w:t>
            </w:r>
          </w:p>
        </w:tc>
        <w:tc>
          <w:tcPr>
            <w:tcW w:w="399" w:type="pct"/>
            <w:vAlign w:val="center"/>
          </w:tcPr>
          <w:p w14:paraId="4A246B5D">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934</w:t>
            </w:r>
          </w:p>
        </w:tc>
        <w:tc>
          <w:tcPr>
            <w:tcW w:w="269" w:type="pct"/>
            <w:shd w:val="clear" w:color="auto" w:fill="auto"/>
            <w:vAlign w:val="center"/>
          </w:tcPr>
          <w:p w14:paraId="6FAF3D7E">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34DA6FDD">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50</w:t>
            </w:r>
          </w:p>
        </w:tc>
        <w:tc>
          <w:tcPr>
            <w:tcW w:w="440" w:type="pct"/>
            <w:shd w:val="clear" w:color="auto" w:fill="auto"/>
            <w:vAlign w:val="center"/>
          </w:tcPr>
          <w:p w14:paraId="5F1A0D0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w:t>
            </w:r>
          </w:p>
        </w:tc>
        <w:tc>
          <w:tcPr>
            <w:tcW w:w="454" w:type="pct"/>
            <w:shd w:val="clear" w:color="auto" w:fill="auto"/>
            <w:vAlign w:val="center"/>
          </w:tcPr>
          <w:p w14:paraId="7E5F49C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603A59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24761BD7">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29134B77">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前装机</w:t>
            </w:r>
            <w:r>
              <w:rPr>
                <w:rFonts w:hint="default" w:ascii="Times New Roman" w:hAnsi="Times New Roman" w:eastAsia="宋体" w:cs="Times New Roman"/>
                <w:color w:val="auto"/>
                <w:sz w:val="21"/>
                <w:szCs w:val="21"/>
                <w:lang w:val="en-US" w:eastAsia="zh-CN"/>
              </w:rPr>
              <w:t>2</w:t>
            </w:r>
          </w:p>
        </w:tc>
        <w:tc>
          <w:tcPr>
            <w:tcW w:w="592" w:type="pct"/>
            <w:tcBorders>
              <w:right w:val="single" w:color="auto" w:sz="4" w:space="0"/>
            </w:tcBorders>
            <w:shd w:val="clear" w:color="auto" w:fill="auto"/>
            <w:vAlign w:val="center"/>
          </w:tcPr>
          <w:p w14:paraId="7694B102">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85~90</w:t>
            </w:r>
          </w:p>
        </w:tc>
        <w:tc>
          <w:tcPr>
            <w:tcW w:w="677" w:type="pct"/>
            <w:tcBorders>
              <w:right w:val="single" w:color="auto" w:sz="4" w:space="0"/>
            </w:tcBorders>
            <w:shd w:val="clear" w:color="auto" w:fill="auto"/>
            <w:vAlign w:val="center"/>
          </w:tcPr>
          <w:p w14:paraId="1D19F182">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7A32345C">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570</w:t>
            </w:r>
          </w:p>
        </w:tc>
        <w:tc>
          <w:tcPr>
            <w:tcW w:w="399" w:type="pct"/>
            <w:vAlign w:val="center"/>
          </w:tcPr>
          <w:p w14:paraId="72B73EFB">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1045</w:t>
            </w:r>
          </w:p>
        </w:tc>
        <w:tc>
          <w:tcPr>
            <w:tcW w:w="269" w:type="pct"/>
            <w:shd w:val="clear" w:color="auto" w:fill="auto"/>
            <w:vAlign w:val="center"/>
          </w:tcPr>
          <w:p w14:paraId="7C1EB5FE">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5BF9147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50</w:t>
            </w:r>
          </w:p>
        </w:tc>
        <w:tc>
          <w:tcPr>
            <w:tcW w:w="440" w:type="pct"/>
            <w:shd w:val="clear" w:color="auto" w:fill="auto"/>
            <w:vAlign w:val="center"/>
          </w:tcPr>
          <w:p w14:paraId="3BF02EC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w:t>
            </w:r>
          </w:p>
        </w:tc>
        <w:tc>
          <w:tcPr>
            <w:tcW w:w="454" w:type="pct"/>
            <w:shd w:val="clear" w:color="auto" w:fill="auto"/>
            <w:vAlign w:val="center"/>
          </w:tcPr>
          <w:p w14:paraId="1BA90F86">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r>
      <w:tr w14:paraId="0885B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1F7184CC">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33F24410">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压路机</w:t>
            </w:r>
            <w:r>
              <w:rPr>
                <w:rFonts w:hint="default" w:ascii="Times New Roman" w:hAnsi="Times New Roman" w:eastAsia="宋体" w:cs="Times New Roman"/>
                <w:color w:val="auto"/>
                <w:sz w:val="21"/>
                <w:szCs w:val="21"/>
                <w:lang w:val="en-US" w:eastAsia="zh-CN"/>
              </w:rPr>
              <w:t>1</w:t>
            </w:r>
          </w:p>
        </w:tc>
        <w:tc>
          <w:tcPr>
            <w:tcW w:w="592" w:type="pct"/>
            <w:tcBorders>
              <w:right w:val="single" w:color="auto" w:sz="4" w:space="0"/>
            </w:tcBorders>
            <w:shd w:val="clear" w:color="auto" w:fill="auto"/>
            <w:vAlign w:val="center"/>
          </w:tcPr>
          <w:p w14:paraId="3B826690">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80~85</w:t>
            </w:r>
          </w:p>
        </w:tc>
        <w:tc>
          <w:tcPr>
            <w:tcW w:w="677" w:type="pct"/>
            <w:tcBorders>
              <w:right w:val="single" w:color="auto" w:sz="4" w:space="0"/>
            </w:tcBorders>
            <w:shd w:val="clear" w:color="auto" w:fill="auto"/>
            <w:vAlign w:val="center"/>
          </w:tcPr>
          <w:p w14:paraId="3F21B256">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5AE1ED2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130</w:t>
            </w:r>
          </w:p>
        </w:tc>
        <w:tc>
          <w:tcPr>
            <w:tcW w:w="399" w:type="pct"/>
            <w:vAlign w:val="center"/>
          </w:tcPr>
          <w:p w14:paraId="49ADCFEB">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1164</w:t>
            </w:r>
          </w:p>
        </w:tc>
        <w:tc>
          <w:tcPr>
            <w:tcW w:w="269" w:type="pct"/>
            <w:shd w:val="clear" w:color="auto" w:fill="auto"/>
            <w:vAlign w:val="center"/>
          </w:tcPr>
          <w:p w14:paraId="72D892D2">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71E96062">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20F00B19">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611389C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1C14E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287682A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292AF23B">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压路机</w:t>
            </w:r>
            <w:r>
              <w:rPr>
                <w:rFonts w:hint="default" w:ascii="Times New Roman" w:hAnsi="Times New Roman" w:eastAsia="宋体" w:cs="Times New Roman"/>
                <w:color w:val="auto"/>
                <w:sz w:val="21"/>
                <w:szCs w:val="21"/>
                <w:lang w:val="en-US" w:eastAsia="zh-CN"/>
              </w:rPr>
              <w:t>2</w:t>
            </w:r>
          </w:p>
        </w:tc>
        <w:tc>
          <w:tcPr>
            <w:tcW w:w="592" w:type="pct"/>
            <w:tcBorders>
              <w:right w:val="single" w:color="auto" w:sz="4" w:space="0"/>
            </w:tcBorders>
            <w:shd w:val="clear" w:color="auto" w:fill="auto"/>
            <w:vAlign w:val="center"/>
          </w:tcPr>
          <w:p w14:paraId="6761F94A">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80~85</w:t>
            </w:r>
          </w:p>
        </w:tc>
        <w:tc>
          <w:tcPr>
            <w:tcW w:w="677" w:type="pct"/>
            <w:tcBorders>
              <w:right w:val="single" w:color="auto" w:sz="4" w:space="0"/>
            </w:tcBorders>
            <w:shd w:val="clear" w:color="auto" w:fill="auto"/>
            <w:vAlign w:val="center"/>
          </w:tcPr>
          <w:p w14:paraId="1F20E31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6DE2F8D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w:t>
            </w:r>
          </w:p>
        </w:tc>
        <w:tc>
          <w:tcPr>
            <w:tcW w:w="399" w:type="pct"/>
            <w:vAlign w:val="center"/>
          </w:tcPr>
          <w:p w14:paraId="29F896C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1365</w:t>
            </w:r>
          </w:p>
        </w:tc>
        <w:tc>
          <w:tcPr>
            <w:tcW w:w="269" w:type="pct"/>
            <w:shd w:val="clear" w:color="auto" w:fill="auto"/>
            <w:vAlign w:val="center"/>
          </w:tcPr>
          <w:p w14:paraId="0F3C25DF">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0FCF775A">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11B59423">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1A4741B5">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r w14:paraId="0C846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0" w:hRule="atLeast"/>
          <w:jc w:val="center"/>
        </w:trPr>
        <w:tc>
          <w:tcPr>
            <w:tcW w:w="520" w:type="pct"/>
            <w:shd w:val="clear" w:color="auto" w:fill="auto"/>
            <w:vAlign w:val="center"/>
          </w:tcPr>
          <w:p w14:paraId="0F19B802">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库区</w:t>
            </w:r>
          </w:p>
        </w:tc>
        <w:tc>
          <w:tcPr>
            <w:tcW w:w="779" w:type="pct"/>
            <w:shd w:val="clear" w:color="auto" w:fill="auto"/>
            <w:vAlign w:val="center"/>
          </w:tcPr>
          <w:p w14:paraId="326F6D13">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洒水车</w:t>
            </w:r>
          </w:p>
        </w:tc>
        <w:tc>
          <w:tcPr>
            <w:tcW w:w="592" w:type="pct"/>
            <w:tcBorders>
              <w:right w:val="single" w:color="auto" w:sz="4" w:space="0"/>
            </w:tcBorders>
            <w:shd w:val="clear" w:color="auto" w:fill="auto"/>
            <w:vAlign w:val="center"/>
          </w:tcPr>
          <w:p w14:paraId="3F63495F">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95</w:t>
            </w:r>
          </w:p>
        </w:tc>
        <w:tc>
          <w:tcPr>
            <w:tcW w:w="677" w:type="pct"/>
            <w:tcBorders>
              <w:right w:val="single" w:color="auto" w:sz="4" w:space="0"/>
            </w:tcBorders>
            <w:shd w:val="clear" w:color="auto" w:fill="auto"/>
            <w:vAlign w:val="center"/>
          </w:tcPr>
          <w:p w14:paraId="25053A4E">
            <w:pPr>
              <w:pStyle w:val="229"/>
              <w:keepNext w:val="0"/>
              <w:keepLines w:val="0"/>
              <w:pageBreakBefore w:val="0"/>
              <w:widowControl w:val="0"/>
              <w:kinsoku/>
              <w:wordWrap/>
              <w:overflowPunct/>
              <w:topLinePunct w:val="0"/>
              <w:autoSpaceDE/>
              <w:autoSpaceDN/>
              <w:bidi w:val="0"/>
              <w:spacing w:line="28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低速慢行</w:t>
            </w:r>
          </w:p>
        </w:tc>
        <w:tc>
          <w:tcPr>
            <w:tcW w:w="383" w:type="pct"/>
            <w:tcBorders>
              <w:left w:val="single" w:color="auto" w:sz="4" w:space="0"/>
            </w:tcBorders>
            <w:vAlign w:val="center"/>
          </w:tcPr>
          <w:p w14:paraId="41313E08">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452</w:t>
            </w:r>
          </w:p>
        </w:tc>
        <w:tc>
          <w:tcPr>
            <w:tcW w:w="399" w:type="pct"/>
            <w:vAlign w:val="center"/>
          </w:tcPr>
          <w:p w14:paraId="65A9A8B4">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1230</w:t>
            </w:r>
          </w:p>
        </w:tc>
        <w:tc>
          <w:tcPr>
            <w:tcW w:w="269" w:type="pct"/>
            <w:shd w:val="clear" w:color="auto" w:fill="auto"/>
            <w:vAlign w:val="center"/>
          </w:tcPr>
          <w:p w14:paraId="272AF00B">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481" w:type="pct"/>
            <w:shd w:val="clear" w:color="auto" w:fill="auto"/>
            <w:vAlign w:val="center"/>
          </w:tcPr>
          <w:p w14:paraId="1FADC9B1">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35</w:t>
            </w:r>
          </w:p>
        </w:tc>
        <w:tc>
          <w:tcPr>
            <w:tcW w:w="440" w:type="pct"/>
            <w:shd w:val="clear" w:color="auto" w:fill="auto"/>
            <w:vAlign w:val="center"/>
          </w:tcPr>
          <w:p w14:paraId="67A1C33F">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454" w:type="pct"/>
            <w:shd w:val="clear" w:color="auto" w:fill="auto"/>
            <w:vAlign w:val="center"/>
          </w:tcPr>
          <w:p w14:paraId="3EF7DF44">
            <w:pPr>
              <w:keepNext w:val="0"/>
              <w:keepLines w:val="0"/>
              <w:pageBreakBefore w:val="0"/>
              <w:widowControl w:val="0"/>
              <w:kinsoku/>
              <w:wordWrap/>
              <w:overflowPunct/>
              <w:topLinePunct w:val="0"/>
              <w:autoSpaceDE/>
              <w:autoSpaceDN/>
              <w:bidi w:val="0"/>
              <w:adjustRightInd w:val="0"/>
              <w:snapToGrid w:val="0"/>
              <w:spacing w:line="280" w:lineRule="atLeas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70</w:t>
            </w:r>
          </w:p>
        </w:tc>
      </w:tr>
    </w:tbl>
    <w:p w14:paraId="15BC28A2">
      <w:pPr>
        <w:numPr>
          <w:ilvl w:val="0"/>
          <w:numId w:val="9"/>
        </w:numPr>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预测结果</w:t>
      </w:r>
    </w:p>
    <w:p w14:paraId="1045F225">
      <w:pPr>
        <w:pStyle w:val="51"/>
        <w:numPr>
          <w:ilvl w:val="0"/>
          <w:numId w:val="0"/>
        </w:num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根据现场踏勘，本项目场界200m范围没有噪声敏感目标，本环评仅预测厂界噪声。预测及评价结果见下表：</w:t>
      </w:r>
    </w:p>
    <w:p w14:paraId="0114B28A">
      <w:pPr>
        <w:pStyle w:val="366"/>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表5.2-</w:t>
      </w:r>
      <w:r>
        <w:rPr>
          <w:rFonts w:hint="eastAsia" w:cs="Times New Roman"/>
          <w:color w:val="auto"/>
          <w:lang w:val="en-US" w:eastAsia="zh-CN"/>
        </w:rPr>
        <w:t>16</w:t>
      </w:r>
      <w:r>
        <w:rPr>
          <w:rFonts w:hint="default" w:ascii="Times New Roman" w:hAnsi="Times New Roman" w:eastAsia="宋体" w:cs="Times New Roman"/>
          <w:color w:val="auto"/>
          <w:lang w:val="en-US" w:eastAsia="zh-CN"/>
        </w:rPr>
        <w:t xml:space="preserve">    尾矿库场界噪声预测结果一览表  单位dB(A)</w:t>
      </w:r>
    </w:p>
    <w:tbl>
      <w:tblPr>
        <w:tblStyle w:val="45"/>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001"/>
        <w:gridCol w:w="838"/>
        <w:gridCol w:w="875"/>
        <w:gridCol w:w="1075"/>
        <w:gridCol w:w="1200"/>
        <w:gridCol w:w="1248"/>
        <w:gridCol w:w="1188"/>
      </w:tblGrid>
      <w:tr w14:paraId="262472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dxa"/>
            <w:vMerge w:val="restart"/>
            <w:tcBorders>
              <w:tl2br w:val="nil"/>
              <w:tr2bl w:val="nil"/>
            </w:tcBorders>
            <w:noWrap w:val="0"/>
            <w:vAlign w:val="center"/>
          </w:tcPr>
          <w:p w14:paraId="1CF9A25E">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预测方位</w:t>
            </w:r>
          </w:p>
        </w:tc>
        <w:tc>
          <w:tcPr>
            <w:tcW w:w="2714" w:type="dxa"/>
            <w:gridSpan w:val="3"/>
            <w:tcBorders>
              <w:tl2br w:val="nil"/>
              <w:tr2bl w:val="nil"/>
            </w:tcBorders>
            <w:noWrap w:val="0"/>
            <w:vAlign w:val="center"/>
          </w:tcPr>
          <w:p w14:paraId="071B1D7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最大值点空间相对位置/m</w:t>
            </w:r>
          </w:p>
        </w:tc>
        <w:tc>
          <w:tcPr>
            <w:tcW w:w="1075" w:type="dxa"/>
            <w:vMerge w:val="restart"/>
            <w:tcBorders>
              <w:tl2br w:val="nil"/>
              <w:tr2bl w:val="nil"/>
            </w:tcBorders>
            <w:noWrap w:val="0"/>
            <w:vAlign w:val="center"/>
          </w:tcPr>
          <w:p w14:paraId="7DC5816C">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时段</w:t>
            </w:r>
          </w:p>
        </w:tc>
        <w:tc>
          <w:tcPr>
            <w:tcW w:w="1200" w:type="dxa"/>
            <w:vMerge w:val="restart"/>
            <w:tcBorders>
              <w:tl2br w:val="nil"/>
              <w:tr2bl w:val="nil"/>
            </w:tcBorders>
            <w:noWrap w:val="0"/>
            <w:vAlign w:val="center"/>
          </w:tcPr>
          <w:p w14:paraId="2A7DE449">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贡献值</w:t>
            </w:r>
          </w:p>
          <w:p w14:paraId="31D68C37">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dB（A）</w:t>
            </w:r>
          </w:p>
        </w:tc>
        <w:tc>
          <w:tcPr>
            <w:tcW w:w="1248" w:type="dxa"/>
            <w:vMerge w:val="restart"/>
            <w:tcBorders>
              <w:tl2br w:val="nil"/>
              <w:tr2bl w:val="nil"/>
            </w:tcBorders>
            <w:noWrap w:val="0"/>
            <w:vAlign w:val="center"/>
          </w:tcPr>
          <w:p w14:paraId="15B5611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标准限值dB（A）</w:t>
            </w:r>
          </w:p>
        </w:tc>
        <w:tc>
          <w:tcPr>
            <w:tcW w:w="1188" w:type="dxa"/>
            <w:vMerge w:val="restart"/>
            <w:tcBorders>
              <w:tl2br w:val="nil"/>
              <w:tr2bl w:val="nil"/>
            </w:tcBorders>
            <w:noWrap w:val="0"/>
            <w:vAlign w:val="center"/>
          </w:tcPr>
          <w:p w14:paraId="026229C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达标情况</w:t>
            </w:r>
          </w:p>
        </w:tc>
      </w:tr>
      <w:tr w14:paraId="2EF3F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noWrap w:val="0"/>
            <w:vAlign w:val="center"/>
          </w:tcPr>
          <w:p w14:paraId="0E60ABDB">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001" w:type="dxa"/>
            <w:tcBorders>
              <w:tl2br w:val="nil"/>
              <w:tr2bl w:val="nil"/>
            </w:tcBorders>
            <w:shd w:val="clear" w:color="auto" w:fill="FFFFFF"/>
            <w:noWrap w:val="0"/>
            <w:vAlign w:val="center"/>
          </w:tcPr>
          <w:p w14:paraId="7569B247">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X</w:t>
            </w:r>
          </w:p>
        </w:tc>
        <w:tc>
          <w:tcPr>
            <w:tcW w:w="838" w:type="dxa"/>
            <w:tcBorders>
              <w:tl2br w:val="nil"/>
              <w:tr2bl w:val="nil"/>
            </w:tcBorders>
            <w:shd w:val="clear" w:color="auto" w:fill="FFFFFF"/>
            <w:noWrap w:val="0"/>
            <w:vAlign w:val="center"/>
          </w:tcPr>
          <w:p w14:paraId="35E4677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Y</w:t>
            </w:r>
          </w:p>
        </w:tc>
        <w:tc>
          <w:tcPr>
            <w:tcW w:w="875" w:type="dxa"/>
            <w:tcBorders>
              <w:tl2br w:val="nil"/>
              <w:tr2bl w:val="nil"/>
            </w:tcBorders>
            <w:shd w:val="clear" w:color="auto" w:fill="FFFFFF"/>
            <w:noWrap w:val="0"/>
            <w:vAlign w:val="center"/>
          </w:tcPr>
          <w:p w14:paraId="5D55E1E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Z</w:t>
            </w:r>
          </w:p>
        </w:tc>
        <w:tc>
          <w:tcPr>
            <w:tcW w:w="1075" w:type="dxa"/>
            <w:vMerge w:val="continue"/>
            <w:tcBorders>
              <w:tl2br w:val="nil"/>
              <w:tr2bl w:val="nil"/>
            </w:tcBorders>
            <w:shd w:val="clear" w:color="auto" w:fill="FFFFFF"/>
            <w:noWrap w:val="0"/>
            <w:vAlign w:val="center"/>
          </w:tcPr>
          <w:p w14:paraId="0C0E6698">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200" w:type="dxa"/>
            <w:vMerge w:val="continue"/>
            <w:tcBorders>
              <w:tl2br w:val="nil"/>
              <w:tr2bl w:val="nil"/>
            </w:tcBorders>
            <w:shd w:val="clear" w:color="auto" w:fill="FFFFFF"/>
            <w:noWrap w:val="0"/>
            <w:vAlign w:val="center"/>
          </w:tcPr>
          <w:p w14:paraId="6AAF5BF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248" w:type="dxa"/>
            <w:vMerge w:val="continue"/>
            <w:tcBorders>
              <w:tl2br w:val="nil"/>
              <w:tr2bl w:val="nil"/>
            </w:tcBorders>
            <w:shd w:val="clear" w:color="auto" w:fill="FFFFFF"/>
            <w:noWrap w:val="0"/>
            <w:vAlign w:val="center"/>
          </w:tcPr>
          <w:p w14:paraId="20F9055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188" w:type="dxa"/>
            <w:vMerge w:val="continue"/>
            <w:tcBorders>
              <w:tl2br w:val="nil"/>
              <w:tr2bl w:val="nil"/>
            </w:tcBorders>
            <w:shd w:val="clear" w:color="auto" w:fill="FFFFFF"/>
            <w:noWrap w:val="0"/>
            <w:vAlign w:val="center"/>
          </w:tcPr>
          <w:p w14:paraId="3397EAB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r>
      <w:tr w14:paraId="24BF6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noWrap w:val="0"/>
            <w:vAlign w:val="center"/>
          </w:tcPr>
          <w:p w14:paraId="3A3F13E2">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东侧</w:t>
            </w:r>
          </w:p>
        </w:tc>
        <w:tc>
          <w:tcPr>
            <w:tcW w:w="1001" w:type="dxa"/>
            <w:tcBorders>
              <w:tl2br w:val="nil"/>
              <w:tr2bl w:val="nil"/>
            </w:tcBorders>
            <w:shd w:val="clear" w:color="auto" w:fill="FFFFFF"/>
            <w:noWrap w:val="0"/>
            <w:vAlign w:val="center"/>
          </w:tcPr>
          <w:p w14:paraId="2D0F9C62">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1200</w:t>
            </w:r>
          </w:p>
        </w:tc>
        <w:tc>
          <w:tcPr>
            <w:tcW w:w="838" w:type="dxa"/>
            <w:tcBorders>
              <w:tl2br w:val="nil"/>
              <w:tr2bl w:val="nil"/>
            </w:tcBorders>
            <w:shd w:val="clear" w:color="auto" w:fill="FFFFFF"/>
            <w:noWrap w:val="0"/>
            <w:vAlign w:val="center"/>
          </w:tcPr>
          <w:p w14:paraId="05C2735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1150</w:t>
            </w:r>
          </w:p>
        </w:tc>
        <w:tc>
          <w:tcPr>
            <w:tcW w:w="875" w:type="dxa"/>
            <w:tcBorders>
              <w:tl2br w:val="nil"/>
              <w:tr2bl w:val="nil"/>
            </w:tcBorders>
            <w:shd w:val="clear" w:color="auto" w:fill="FFFFFF"/>
            <w:noWrap w:val="0"/>
            <w:vAlign w:val="center"/>
          </w:tcPr>
          <w:p w14:paraId="1576076C">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4579D7D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200" w:type="dxa"/>
            <w:tcBorders>
              <w:tl2br w:val="nil"/>
              <w:tr2bl w:val="nil"/>
            </w:tcBorders>
            <w:shd w:val="clear" w:color="auto" w:fill="FFFFFF"/>
            <w:noWrap w:val="0"/>
            <w:vAlign w:val="center"/>
          </w:tcPr>
          <w:p w14:paraId="760D3DE6">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22.4</w:t>
            </w:r>
          </w:p>
        </w:tc>
        <w:tc>
          <w:tcPr>
            <w:tcW w:w="1248" w:type="dxa"/>
            <w:tcBorders>
              <w:tl2br w:val="nil"/>
              <w:tr2bl w:val="nil"/>
            </w:tcBorders>
            <w:shd w:val="clear" w:color="auto" w:fill="FFFFFF"/>
            <w:noWrap w:val="0"/>
            <w:vAlign w:val="center"/>
          </w:tcPr>
          <w:p w14:paraId="655F0E46">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188" w:type="dxa"/>
            <w:tcBorders>
              <w:tl2br w:val="nil"/>
              <w:tr2bl w:val="nil"/>
            </w:tcBorders>
            <w:shd w:val="clear" w:color="auto" w:fill="FFFFFF"/>
            <w:noWrap w:val="0"/>
            <w:vAlign w:val="center"/>
          </w:tcPr>
          <w:p w14:paraId="6425F46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3B7EE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noWrap w:val="0"/>
            <w:vAlign w:val="center"/>
          </w:tcPr>
          <w:p w14:paraId="0A86A95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001" w:type="dxa"/>
            <w:tcBorders>
              <w:tl2br w:val="nil"/>
              <w:tr2bl w:val="nil"/>
            </w:tcBorders>
            <w:shd w:val="clear" w:color="auto" w:fill="FFFFFF"/>
            <w:noWrap w:val="0"/>
            <w:vAlign w:val="center"/>
          </w:tcPr>
          <w:p w14:paraId="04141D3F">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1200</w:t>
            </w:r>
          </w:p>
        </w:tc>
        <w:tc>
          <w:tcPr>
            <w:tcW w:w="838" w:type="dxa"/>
            <w:tcBorders>
              <w:tl2br w:val="nil"/>
              <w:tr2bl w:val="nil"/>
            </w:tcBorders>
            <w:shd w:val="clear" w:color="auto" w:fill="FFFFFF"/>
            <w:noWrap w:val="0"/>
            <w:vAlign w:val="center"/>
          </w:tcPr>
          <w:p w14:paraId="14962870">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1150</w:t>
            </w:r>
          </w:p>
        </w:tc>
        <w:tc>
          <w:tcPr>
            <w:tcW w:w="875" w:type="dxa"/>
            <w:tcBorders>
              <w:tl2br w:val="nil"/>
              <w:tr2bl w:val="nil"/>
            </w:tcBorders>
            <w:shd w:val="clear" w:color="auto" w:fill="FFFFFF"/>
            <w:noWrap w:val="0"/>
            <w:vAlign w:val="center"/>
          </w:tcPr>
          <w:p w14:paraId="27B3E81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014F43A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c>
          <w:tcPr>
            <w:tcW w:w="1200" w:type="dxa"/>
            <w:tcBorders>
              <w:tl2br w:val="nil"/>
              <w:tr2bl w:val="nil"/>
            </w:tcBorders>
            <w:shd w:val="clear" w:color="auto" w:fill="FFFFFF"/>
            <w:noWrap w:val="0"/>
            <w:vAlign w:val="center"/>
          </w:tcPr>
          <w:p w14:paraId="26FFC524">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22.4</w:t>
            </w:r>
          </w:p>
        </w:tc>
        <w:tc>
          <w:tcPr>
            <w:tcW w:w="1248" w:type="dxa"/>
            <w:tcBorders>
              <w:tl2br w:val="nil"/>
              <w:tr2bl w:val="nil"/>
            </w:tcBorders>
            <w:shd w:val="clear" w:color="auto" w:fill="FFFFFF"/>
            <w:noWrap w:val="0"/>
            <w:vAlign w:val="center"/>
          </w:tcPr>
          <w:p w14:paraId="5726EED9">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188" w:type="dxa"/>
            <w:tcBorders>
              <w:tl2br w:val="nil"/>
              <w:tr2bl w:val="nil"/>
            </w:tcBorders>
            <w:shd w:val="clear" w:color="auto" w:fill="FFFFFF"/>
            <w:noWrap w:val="0"/>
            <w:vAlign w:val="center"/>
          </w:tcPr>
          <w:p w14:paraId="048F147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13593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noWrap w:val="0"/>
            <w:vAlign w:val="center"/>
          </w:tcPr>
          <w:p w14:paraId="3EBE7959">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南侧</w:t>
            </w:r>
          </w:p>
        </w:tc>
        <w:tc>
          <w:tcPr>
            <w:tcW w:w="1001" w:type="dxa"/>
            <w:tcBorders>
              <w:tl2br w:val="nil"/>
              <w:tr2bl w:val="nil"/>
            </w:tcBorders>
            <w:shd w:val="clear" w:color="auto" w:fill="FFFFFF"/>
            <w:noWrap w:val="0"/>
            <w:vAlign w:val="center"/>
          </w:tcPr>
          <w:p w14:paraId="19BD9FCA">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470</w:t>
            </w:r>
          </w:p>
        </w:tc>
        <w:tc>
          <w:tcPr>
            <w:tcW w:w="838" w:type="dxa"/>
            <w:tcBorders>
              <w:tl2br w:val="nil"/>
              <w:tr2bl w:val="nil"/>
            </w:tcBorders>
            <w:shd w:val="clear" w:color="auto" w:fill="FFFFFF"/>
            <w:noWrap w:val="0"/>
            <w:vAlign w:val="center"/>
          </w:tcPr>
          <w:p w14:paraId="63390040">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875" w:type="dxa"/>
            <w:tcBorders>
              <w:tl2br w:val="nil"/>
              <w:tr2bl w:val="nil"/>
            </w:tcBorders>
            <w:shd w:val="clear" w:color="auto" w:fill="FFFFFF"/>
            <w:noWrap w:val="0"/>
            <w:vAlign w:val="center"/>
          </w:tcPr>
          <w:p w14:paraId="00595207">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1A2E9BEE">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200" w:type="dxa"/>
            <w:tcBorders>
              <w:tl2br w:val="nil"/>
              <w:tr2bl w:val="nil"/>
            </w:tcBorders>
            <w:shd w:val="clear" w:color="auto" w:fill="FFFFFF"/>
            <w:noWrap w:val="0"/>
            <w:vAlign w:val="center"/>
          </w:tcPr>
          <w:p w14:paraId="69DBCE8C">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27.02</w:t>
            </w:r>
          </w:p>
        </w:tc>
        <w:tc>
          <w:tcPr>
            <w:tcW w:w="1248" w:type="dxa"/>
            <w:tcBorders>
              <w:tl2br w:val="nil"/>
              <w:tr2bl w:val="nil"/>
            </w:tcBorders>
            <w:shd w:val="clear" w:color="auto" w:fill="FFFFFF"/>
            <w:noWrap w:val="0"/>
            <w:vAlign w:val="center"/>
          </w:tcPr>
          <w:p w14:paraId="4C34C56B">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188" w:type="dxa"/>
            <w:tcBorders>
              <w:tl2br w:val="nil"/>
              <w:tr2bl w:val="nil"/>
            </w:tcBorders>
            <w:shd w:val="clear" w:color="auto" w:fill="FFFFFF"/>
            <w:noWrap w:val="0"/>
            <w:vAlign w:val="center"/>
          </w:tcPr>
          <w:p w14:paraId="067D5509">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62B4A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noWrap w:val="0"/>
            <w:vAlign w:val="center"/>
          </w:tcPr>
          <w:p w14:paraId="4FCE709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001" w:type="dxa"/>
            <w:tcBorders>
              <w:tl2br w:val="nil"/>
              <w:tr2bl w:val="nil"/>
            </w:tcBorders>
            <w:shd w:val="clear" w:color="auto" w:fill="FFFFFF"/>
            <w:noWrap w:val="0"/>
            <w:vAlign w:val="center"/>
          </w:tcPr>
          <w:p w14:paraId="192DE217">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470</w:t>
            </w:r>
          </w:p>
        </w:tc>
        <w:tc>
          <w:tcPr>
            <w:tcW w:w="838" w:type="dxa"/>
            <w:tcBorders>
              <w:tl2br w:val="nil"/>
              <w:tr2bl w:val="nil"/>
            </w:tcBorders>
            <w:shd w:val="clear" w:color="auto" w:fill="FFFFFF"/>
            <w:noWrap w:val="0"/>
            <w:vAlign w:val="center"/>
          </w:tcPr>
          <w:p w14:paraId="12F64794">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875" w:type="dxa"/>
            <w:tcBorders>
              <w:tl2br w:val="nil"/>
              <w:tr2bl w:val="nil"/>
            </w:tcBorders>
            <w:shd w:val="clear" w:color="auto" w:fill="FFFFFF"/>
            <w:noWrap w:val="0"/>
            <w:vAlign w:val="center"/>
          </w:tcPr>
          <w:p w14:paraId="59A7BD5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40CB70E6">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c>
          <w:tcPr>
            <w:tcW w:w="1200" w:type="dxa"/>
            <w:tcBorders>
              <w:tl2br w:val="nil"/>
              <w:tr2bl w:val="nil"/>
            </w:tcBorders>
            <w:shd w:val="clear" w:color="auto" w:fill="FFFFFF"/>
            <w:noWrap w:val="0"/>
            <w:vAlign w:val="center"/>
          </w:tcPr>
          <w:p w14:paraId="7358B757">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27.05</w:t>
            </w:r>
          </w:p>
        </w:tc>
        <w:tc>
          <w:tcPr>
            <w:tcW w:w="1248" w:type="dxa"/>
            <w:tcBorders>
              <w:tl2br w:val="nil"/>
              <w:tr2bl w:val="nil"/>
            </w:tcBorders>
            <w:shd w:val="clear" w:color="auto" w:fill="FFFFFF"/>
            <w:noWrap w:val="0"/>
            <w:vAlign w:val="center"/>
          </w:tcPr>
          <w:p w14:paraId="47FD6A3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188" w:type="dxa"/>
            <w:tcBorders>
              <w:tl2br w:val="nil"/>
              <w:tr2bl w:val="nil"/>
            </w:tcBorders>
            <w:shd w:val="clear" w:color="auto" w:fill="FFFFFF"/>
            <w:noWrap w:val="0"/>
            <w:vAlign w:val="center"/>
          </w:tcPr>
          <w:p w14:paraId="7012FEF8">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5EE7A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noWrap w:val="0"/>
            <w:vAlign w:val="center"/>
          </w:tcPr>
          <w:p w14:paraId="3B7B6CFA">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西侧</w:t>
            </w:r>
          </w:p>
        </w:tc>
        <w:tc>
          <w:tcPr>
            <w:tcW w:w="1001" w:type="dxa"/>
            <w:tcBorders>
              <w:tl2br w:val="nil"/>
              <w:tr2bl w:val="nil"/>
            </w:tcBorders>
            <w:shd w:val="clear" w:color="auto" w:fill="FFFFFF"/>
            <w:noWrap w:val="0"/>
            <w:vAlign w:val="center"/>
          </w:tcPr>
          <w:p w14:paraId="45B76A2C">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838" w:type="dxa"/>
            <w:tcBorders>
              <w:tl2br w:val="nil"/>
              <w:tr2bl w:val="nil"/>
            </w:tcBorders>
            <w:shd w:val="clear" w:color="auto" w:fill="FFFFFF"/>
            <w:noWrap w:val="0"/>
            <w:vAlign w:val="center"/>
          </w:tcPr>
          <w:p w14:paraId="6268484A">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1190</w:t>
            </w:r>
          </w:p>
        </w:tc>
        <w:tc>
          <w:tcPr>
            <w:tcW w:w="875" w:type="dxa"/>
            <w:tcBorders>
              <w:tl2br w:val="nil"/>
              <w:tr2bl w:val="nil"/>
            </w:tcBorders>
            <w:shd w:val="clear" w:color="auto" w:fill="FFFFFF"/>
            <w:noWrap w:val="0"/>
            <w:vAlign w:val="center"/>
          </w:tcPr>
          <w:p w14:paraId="0852F80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3588EFD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200" w:type="dxa"/>
            <w:tcBorders>
              <w:tl2br w:val="nil"/>
              <w:tr2bl w:val="nil"/>
            </w:tcBorders>
            <w:shd w:val="clear" w:color="auto" w:fill="FFFFFF"/>
            <w:noWrap w:val="0"/>
            <w:vAlign w:val="center"/>
          </w:tcPr>
          <w:p w14:paraId="7EC8323B">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35.01</w:t>
            </w:r>
          </w:p>
        </w:tc>
        <w:tc>
          <w:tcPr>
            <w:tcW w:w="1248" w:type="dxa"/>
            <w:tcBorders>
              <w:tl2br w:val="nil"/>
              <w:tr2bl w:val="nil"/>
            </w:tcBorders>
            <w:shd w:val="clear" w:color="auto" w:fill="FFFFFF"/>
            <w:noWrap w:val="0"/>
            <w:vAlign w:val="center"/>
          </w:tcPr>
          <w:p w14:paraId="13C6A52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188" w:type="dxa"/>
            <w:tcBorders>
              <w:tl2br w:val="nil"/>
              <w:tr2bl w:val="nil"/>
            </w:tcBorders>
            <w:shd w:val="clear" w:color="auto" w:fill="FFFFFF"/>
            <w:noWrap w:val="0"/>
            <w:vAlign w:val="center"/>
          </w:tcPr>
          <w:p w14:paraId="7318178C">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28987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noWrap w:val="0"/>
            <w:vAlign w:val="center"/>
          </w:tcPr>
          <w:p w14:paraId="3426CD9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001" w:type="dxa"/>
            <w:tcBorders>
              <w:tl2br w:val="nil"/>
              <w:tr2bl w:val="nil"/>
            </w:tcBorders>
            <w:shd w:val="clear" w:color="auto" w:fill="FFFFFF"/>
            <w:noWrap w:val="0"/>
            <w:vAlign w:val="center"/>
          </w:tcPr>
          <w:p w14:paraId="37F370DB">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838" w:type="dxa"/>
            <w:tcBorders>
              <w:tl2br w:val="nil"/>
              <w:tr2bl w:val="nil"/>
            </w:tcBorders>
            <w:shd w:val="clear" w:color="auto" w:fill="FFFFFF"/>
            <w:noWrap w:val="0"/>
            <w:vAlign w:val="center"/>
          </w:tcPr>
          <w:p w14:paraId="0DB78B8F">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1190</w:t>
            </w:r>
          </w:p>
        </w:tc>
        <w:tc>
          <w:tcPr>
            <w:tcW w:w="875" w:type="dxa"/>
            <w:tcBorders>
              <w:tl2br w:val="nil"/>
              <w:tr2bl w:val="nil"/>
            </w:tcBorders>
            <w:shd w:val="clear" w:color="auto" w:fill="FFFFFF"/>
            <w:noWrap w:val="0"/>
            <w:vAlign w:val="center"/>
          </w:tcPr>
          <w:p w14:paraId="3A9E1AE2">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6441C6D3">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c>
          <w:tcPr>
            <w:tcW w:w="1200" w:type="dxa"/>
            <w:tcBorders>
              <w:tl2br w:val="nil"/>
              <w:tr2bl w:val="nil"/>
            </w:tcBorders>
            <w:shd w:val="clear" w:color="auto" w:fill="FFFFFF"/>
            <w:noWrap w:val="0"/>
            <w:vAlign w:val="center"/>
          </w:tcPr>
          <w:p w14:paraId="029A4324">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35.01</w:t>
            </w:r>
          </w:p>
        </w:tc>
        <w:tc>
          <w:tcPr>
            <w:tcW w:w="1248" w:type="dxa"/>
            <w:tcBorders>
              <w:tl2br w:val="nil"/>
              <w:tr2bl w:val="nil"/>
            </w:tcBorders>
            <w:shd w:val="clear" w:color="auto" w:fill="FFFFFF"/>
            <w:noWrap w:val="0"/>
            <w:vAlign w:val="center"/>
          </w:tcPr>
          <w:p w14:paraId="0EE0380F">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188" w:type="dxa"/>
            <w:tcBorders>
              <w:tl2br w:val="nil"/>
              <w:tr2bl w:val="nil"/>
            </w:tcBorders>
            <w:shd w:val="clear" w:color="auto" w:fill="FFFFFF"/>
            <w:noWrap w:val="0"/>
            <w:vAlign w:val="center"/>
          </w:tcPr>
          <w:p w14:paraId="320BC6C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4199C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restart"/>
            <w:tcBorders>
              <w:tl2br w:val="nil"/>
              <w:tr2bl w:val="nil"/>
            </w:tcBorders>
            <w:shd w:val="clear" w:color="auto" w:fill="FFFFFF"/>
            <w:noWrap w:val="0"/>
            <w:vAlign w:val="center"/>
          </w:tcPr>
          <w:p w14:paraId="5EDD5ADE">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北侧</w:t>
            </w:r>
          </w:p>
        </w:tc>
        <w:tc>
          <w:tcPr>
            <w:tcW w:w="1001" w:type="dxa"/>
            <w:tcBorders>
              <w:tl2br w:val="nil"/>
              <w:tr2bl w:val="nil"/>
            </w:tcBorders>
            <w:shd w:val="clear" w:color="auto" w:fill="FFFFFF"/>
            <w:noWrap w:val="0"/>
            <w:vAlign w:val="center"/>
          </w:tcPr>
          <w:p w14:paraId="54E00DFA">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390</w:t>
            </w:r>
          </w:p>
        </w:tc>
        <w:tc>
          <w:tcPr>
            <w:tcW w:w="838" w:type="dxa"/>
            <w:tcBorders>
              <w:tl2br w:val="nil"/>
              <w:tr2bl w:val="nil"/>
            </w:tcBorders>
            <w:shd w:val="clear" w:color="auto" w:fill="FFFFFF"/>
            <w:noWrap w:val="0"/>
            <w:vAlign w:val="center"/>
          </w:tcPr>
          <w:p w14:paraId="3BAFBED2">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2000</w:t>
            </w:r>
          </w:p>
        </w:tc>
        <w:tc>
          <w:tcPr>
            <w:tcW w:w="875" w:type="dxa"/>
            <w:tcBorders>
              <w:tl2br w:val="nil"/>
              <w:tr2bl w:val="nil"/>
            </w:tcBorders>
            <w:shd w:val="clear" w:color="auto" w:fill="FFFFFF"/>
            <w:noWrap w:val="0"/>
            <w:vAlign w:val="center"/>
          </w:tcPr>
          <w:p w14:paraId="08D94C81">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063B247B">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昼间</w:t>
            </w:r>
          </w:p>
        </w:tc>
        <w:tc>
          <w:tcPr>
            <w:tcW w:w="1200" w:type="dxa"/>
            <w:tcBorders>
              <w:tl2br w:val="nil"/>
              <w:tr2bl w:val="nil"/>
            </w:tcBorders>
            <w:shd w:val="clear" w:color="auto" w:fill="FFFFFF"/>
            <w:noWrap w:val="0"/>
            <w:vAlign w:val="center"/>
          </w:tcPr>
          <w:p w14:paraId="07DB5EA2">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26.98</w:t>
            </w:r>
          </w:p>
        </w:tc>
        <w:tc>
          <w:tcPr>
            <w:tcW w:w="1248" w:type="dxa"/>
            <w:tcBorders>
              <w:tl2br w:val="nil"/>
              <w:tr2bl w:val="nil"/>
            </w:tcBorders>
            <w:shd w:val="clear" w:color="auto" w:fill="FFFFFF"/>
            <w:noWrap w:val="0"/>
            <w:vAlign w:val="center"/>
          </w:tcPr>
          <w:p w14:paraId="4AF8B294">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1188" w:type="dxa"/>
            <w:tcBorders>
              <w:tl2br w:val="nil"/>
              <w:tr2bl w:val="nil"/>
            </w:tcBorders>
            <w:shd w:val="clear" w:color="auto" w:fill="FFFFFF"/>
            <w:noWrap w:val="0"/>
            <w:vAlign w:val="center"/>
          </w:tcPr>
          <w:p w14:paraId="60209342">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14:paraId="704C1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1101" w:type="dxa"/>
            <w:vMerge w:val="continue"/>
            <w:tcBorders>
              <w:tl2br w:val="nil"/>
              <w:tr2bl w:val="nil"/>
            </w:tcBorders>
            <w:shd w:val="clear" w:color="auto" w:fill="FFFFFF"/>
            <w:noWrap w:val="0"/>
            <w:vAlign w:val="center"/>
          </w:tcPr>
          <w:p w14:paraId="258AB455">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p>
        </w:tc>
        <w:tc>
          <w:tcPr>
            <w:tcW w:w="1001" w:type="dxa"/>
            <w:tcBorders>
              <w:tl2br w:val="nil"/>
              <w:tr2bl w:val="nil"/>
            </w:tcBorders>
            <w:shd w:val="clear" w:color="auto" w:fill="FFFFFF"/>
            <w:noWrap w:val="0"/>
            <w:vAlign w:val="center"/>
          </w:tcPr>
          <w:p w14:paraId="607FEB58">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lang w:val="en-US" w:eastAsia="zh-CN"/>
              </w:rPr>
              <w:t>390</w:t>
            </w:r>
          </w:p>
        </w:tc>
        <w:tc>
          <w:tcPr>
            <w:tcW w:w="838" w:type="dxa"/>
            <w:tcBorders>
              <w:tl2br w:val="nil"/>
              <w:tr2bl w:val="nil"/>
            </w:tcBorders>
            <w:shd w:val="clear" w:color="auto" w:fill="FFFFFF"/>
            <w:noWrap w:val="0"/>
            <w:vAlign w:val="center"/>
          </w:tcPr>
          <w:p w14:paraId="48AC76F1">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lang w:val="en-US" w:eastAsia="zh-CN"/>
              </w:rPr>
              <w:t>2000</w:t>
            </w:r>
          </w:p>
        </w:tc>
        <w:tc>
          <w:tcPr>
            <w:tcW w:w="875" w:type="dxa"/>
            <w:tcBorders>
              <w:tl2br w:val="nil"/>
              <w:tr2bl w:val="nil"/>
            </w:tcBorders>
            <w:shd w:val="clear" w:color="auto" w:fill="FFFFFF"/>
            <w:noWrap w:val="0"/>
            <w:vAlign w:val="center"/>
          </w:tcPr>
          <w:p w14:paraId="337465DD">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075" w:type="dxa"/>
            <w:tcBorders>
              <w:tl2br w:val="nil"/>
              <w:tr2bl w:val="nil"/>
            </w:tcBorders>
            <w:shd w:val="clear" w:color="auto" w:fill="FFFFFF"/>
            <w:noWrap w:val="0"/>
            <w:vAlign w:val="center"/>
          </w:tcPr>
          <w:p w14:paraId="6D584458">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夜间</w:t>
            </w:r>
          </w:p>
        </w:tc>
        <w:tc>
          <w:tcPr>
            <w:tcW w:w="1200" w:type="dxa"/>
            <w:tcBorders>
              <w:tl2br w:val="nil"/>
              <w:tr2bl w:val="nil"/>
            </w:tcBorders>
            <w:shd w:val="clear" w:color="auto" w:fill="FFFFFF"/>
            <w:noWrap w:val="0"/>
            <w:vAlign w:val="center"/>
          </w:tcPr>
          <w:p w14:paraId="1B80C8D1">
            <w:pPr>
              <w:pStyle w:val="365"/>
              <w:keepNext w:val="0"/>
              <w:keepLines w:val="0"/>
              <w:widowControl/>
              <w:suppressLineNumbers w:val="0"/>
              <w:bidi w:val="0"/>
              <w:spacing w:before="0" w:beforeAutospacing="0" w:after="0" w:afterAutospacing="0"/>
              <w:ind w:left="0" w:leftChars="0" w:right="0" w:rightChars="0"/>
              <w:rPr>
                <w:rFonts w:hint="default" w:ascii="Times New Roman" w:hAnsi="Times New Roman" w:eastAsia="宋体" w:cs="Times New Roman"/>
                <w:color w:val="auto"/>
                <w:lang w:val="en-US" w:eastAsia="zh-CN"/>
              </w:rPr>
            </w:pPr>
            <w:r>
              <w:rPr>
                <w:rFonts w:hint="eastAsia" w:cs="Times New Roman"/>
                <w:color w:val="auto"/>
                <w:lang w:val="en-US" w:eastAsia="zh-CN"/>
              </w:rPr>
              <w:t>26.98</w:t>
            </w:r>
          </w:p>
        </w:tc>
        <w:tc>
          <w:tcPr>
            <w:tcW w:w="1248" w:type="dxa"/>
            <w:tcBorders>
              <w:tl2br w:val="nil"/>
              <w:tr2bl w:val="nil"/>
            </w:tcBorders>
            <w:shd w:val="clear" w:color="auto" w:fill="FFFFFF"/>
            <w:noWrap w:val="0"/>
            <w:vAlign w:val="center"/>
          </w:tcPr>
          <w:p w14:paraId="35BD0B39">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1188" w:type="dxa"/>
            <w:tcBorders>
              <w:tl2br w:val="nil"/>
              <w:tr2bl w:val="nil"/>
            </w:tcBorders>
            <w:shd w:val="clear" w:color="auto" w:fill="FFFFFF"/>
            <w:noWrap w:val="0"/>
            <w:vAlign w:val="center"/>
          </w:tcPr>
          <w:p w14:paraId="314AC20A">
            <w:pPr>
              <w:pStyle w:val="365"/>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bl>
    <w:p w14:paraId="71673B64">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预测结果表明，项目在场界四周昼、夜间</w:t>
      </w:r>
      <w:r>
        <w:rPr>
          <w:rFonts w:hint="default" w:ascii="Times New Roman" w:hAnsi="Times New Roman" w:eastAsia="宋体" w:cs="Times New Roman"/>
          <w:color w:val="auto"/>
          <w:highlight w:val="none"/>
          <w:lang w:val="en-US" w:eastAsia="zh-CN"/>
        </w:rPr>
        <w:t>贡献</w:t>
      </w:r>
      <w:r>
        <w:rPr>
          <w:rFonts w:hint="default" w:ascii="Times New Roman" w:hAnsi="Times New Roman" w:eastAsia="宋体" w:cs="Times New Roman"/>
          <w:color w:val="auto"/>
          <w:highlight w:val="none"/>
        </w:rPr>
        <w:t>值均符合《工业企业厂界环境噪声排放标准》（GB12348-2008）中的2类标准，项目运营对周边声环境影响</w:t>
      </w:r>
      <w:r>
        <w:rPr>
          <w:rFonts w:hint="default" w:ascii="Times New Roman" w:hAnsi="Times New Roman" w:eastAsia="宋体" w:cs="Times New Roman"/>
          <w:color w:val="auto"/>
          <w:highlight w:val="none"/>
          <w:lang w:val="en-US" w:eastAsia="zh-CN"/>
        </w:rPr>
        <w:t>较小，可以接受</w:t>
      </w:r>
      <w:r>
        <w:rPr>
          <w:rFonts w:hint="default" w:ascii="Times New Roman" w:hAnsi="Times New Roman" w:eastAsia="宋体" w:cs="Times New Roman"/>
          <w:color w:val="auto"/>
          <w:highlight w:val="none"/>
        </w:rPr>
        <w:t>。</w:t>
      </w:r>
    </w:p>
    <w:p w14:paraId="061F8E63">
      <w:pPr>
        <w:pStyle w:val="51"/>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声环境影响自查表</w:t>
      </w:r>
    </w:p>
    <w:p w14:paraId="39E8AE02">
      <w:pPr>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17</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声环境影响自查表</w:t>
      </w:r>
    </w:p>
    <w:tbl>
      <w:tblPr>
        <w:tblStyle w:val="4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73"/>
        <w:gridCol w:w="1497"/>
        <w:gridCol w:w="1683"/>
        <w:gridCol w:w="272"/>
        <w:gridCol w:w="272"/>
        <w:gridCol w:w="272"/>
        <w:gridCol w:w="303"/>
        <w:gridCol w:w="303"/>
        <w:gridCol w:w="303"/>
        <w:gridCol w:w="220"/>
        <w:gridCol w:w="197"/>
        <w:gridCol w:w="201"/>
        <w:gridCol w:w="1850"/>
      </w:tblGrid>
      <w:tr w14:paraId="16D30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gridSpan w:val="2"/>
            <w:vAlign w:val="center"/>
          </w:tcPr>
          <w:p w14:paraId="6BCB9B7E">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工作内容</w:t>
            </w:r>
          </w:p>
        </w:tc>
        <w:tc>
          <w:tcPr>
            <w:tcW w:w="0" w:type="auto"/>
            <w:gridSpan w:val="11"/>
            <w:vAlign w:val="center"/>
          </w:tcPr>
          <w:p w14:paraId="3E34B97A">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自查项目</w:t>
            </w:r>
          </w:p>
        </w:tc>
      </w:tr>
      <w:tr w14:paraId="0AA38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restart"/>
            <w:vAlign w:val="center"/>
          </w:tcPr>
          <w:p w14:paraId="0B95A24E">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评价等级与范围</w:t>
            </w:r>
          </w:p>
        </w:tc>
        <w:tc>
          <w:tcPr>
            <w:tcW w:w="0" w:type="auto"/>
            <w:vAlign w:val="center"/>
          </w:tcPr>
          <w:p w14:paraId="225ECA7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评价等级</w:t>
            </w:r>
          </w:p>
        </w:tc>
        <w:tc>
          <w:tcPr>
            <w:tcW w:w="0" w:type="auto"/>
            <w:gridSpan w:val="11"/>
            <w:vAlign w:val="center"/>
          </w:tcPr>
          <w:p w14:paraId="76CDEA67">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二级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三级</w:t>
            </w:r>
            <w:r>
              <w:rPr>
                <w:rFonts w:hint="default" w:ascii="Times New Roman" w:hAnsi="Times New Roman" w:eastAsia="宋体" w:cs="Times New Roman"/>
                <w:color w:val="auto"/>
                <w:sz w:val="21"/>
                <w:szCs w:val="21"/>
              </w:rPr>
              <w:sym w:font="Wingdings 2" w:char="00A3"/>
            </w:r>
          </w:p>
        </w:tc>
      </w:tr>
      <w:tr w14:paraId="1A58E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59280573">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77218E78">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评价范围</w:t>
            </w:r>
          </w:p>
        </w:tc>
        <w:tc>
          <w:tcPr>
            <w:tcW w:w="0" w:type="auto"/>
            <w:gridSpan w:val="11"/>
            <w:vAlign w:val="center"/>
          </w:tcPr>
          <w:p w14:paraId="213567EA">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大于200m</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小于200m</w:t>
            </w:r>
            <w:r>
              <w:rPr>
                <w:rFonts w:hint="default" w:ascii="Times New Roman" w:hAnsi="Times New Roman" w:eastAsia="宋体" w:cs="Times New Roman"/>
                <w:color w:val="auto"/>
                <w:sz w:val="21"/>
                <w:szCs w:val="21"/>
              </w:rPr>
              <w:sym w:font="Wingdings 2" w:char="00A3"/>
            </w:r>
          </w:p>
        </w:tc>
      </w:tr>
      <w:tr w14:paraId="79178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Align w:val="center"/>
          </w:tcPr>
          <w:p w14:paraId="6BEADD32">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0" w:type="auto"/>
            <w:vAlign w:val="center"/>
          </w:tcPr>
          <w:p w14:paraId="42581E6F">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0" w:type="auto"/>
            <w:gridSpan w:val="11"/>
            <w:vAlign w:val="center"/>
          </w:tcPr>
          <w:p w14:paraId="1A38AE4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pacing w:val="10"/>
                <w:sz w:val="21"/>
                <w:szCs w:val="21"/>
              </w:rPr>
              <w:t>最</w:t>
            </w:r>
            <w:r>
              <w:rPr>
                <w:rFonts w:hint="default" w:ascii="Times New Roman" w:hAnsi="Times New Roman" w:eastAsia="宋体" w:cs="Times New Roman"/>
                <w:color w:val="auto"/>
                <w:spacing w:val="9"/>
                <w:sz w:val="21"/>
                <w:szCs w:val="21"/>
              </w:rPr>
              <w:t>大</w:t>
            </w:r>
            <w:r>
              <w:rPr>
                <w:rFonts w:hint="default" w:ascii="Times New Roman" w:hAnsi="Times New Roman" w:eastAsia="宋体" w:cs="Times New Roman"/>
                <w:color w:val="auto"/>
                <w:spacing w:val="7"/>
                <w:sz w:val="21"/>
                <w:szCs w:val="21"/>
              </w:rPr>
              <w:t>A</w:t>
            </w:r>
            <w:r>
              <w:rPr>
                <w:rFonts w:hint="default" w:ascii="Times New Roman" w:hAnsi="Times New Roman" w:eastAsia="宋体" w:cs="Times New Roman"/>
                <w:color w:val="auto"/>
                <w:spacing w:val="9"/>
                <w:sz w:val="21"/>
                <w:szCs w:val="21"/>
              </w:rPr>
              <w:t>声级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计权等效连续感觉噪声级</w:t>
            </w:r>
            <w:r>
              <w:rPr>
                <w:rFonts w:hint="default" w:ascii="Times New Roman" w:hAnsi="Times New Roman" w:eastAsia="宋体" w:cs="Times New Roman"/>
                <w:color w:val="auto"/>
                <w:sz w:val="21"/>
                <w:szCs w:val="21"/>
              </w:rPr>
              <w:sym w:font="Wingdings 2" w:char="00A3"/>
            </w:r>
          </w:p>
        </w:tc>
      </w:tr>
      <w:tr w14:paraId="72707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Align w:val="center"/>
          </w:tcPr>
          <w:p w14:paraId="61984EF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0" w:type="auto"/>
            <w:vAlign w:val="center"/>
          </w:tcPr>
          <w:p w14:paraId="2DC1727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0" w:type="auto"/>
            <w:gridSpan w:val="11"/>
            <w:vAlign w:val="center"/>
          </w:tcPr>
          <w:p w14:paraId="3F9605A9">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国家标准</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pacing w:val="4"/>
                <w:sz w:val="21"/>
                <w:szCs w:val="21"/>
              </w:rPr>
              <w:t>地方标准</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pacing w:val="4"/>
                <w:sz w:val="21"/>
                <w:szCs w:val="21"/>
              </w:rPr>
              <w:t>国外标准</w:t>
            </w:r>
            <w:r>
              <w:rPr>
                <w:rFonts w:hint="default" w:ascii="Times New Roman" w:hAnsi="Times New Roman" w:eastAsia="宋体" w:cs="Times New Roman"/>
                <w:color w:val="auto"/>
                <w:sz w:val="21"/>
                <w:szCs w:val="21"/>
              </w:rPr>
              <w:sym w:font="Wingdings 2" w:char="00A3"/>
            </w:r>
          </w:p>
        </w:tc>
      </w:tr>
      <w:tr w14:paraId="4CDC8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restart"/>
            <w:vAlign w:val="center"/>
          </w:tcPr>
          <w:p w14:paraId="4850116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0" w:type="auto"/>
            <w:vAlign w:val="center"/>
          </w:tcPr>
          <w:p w14:paraId="69183C1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环境功能区</w:t>
            </w:r>
          </w:p>
        </w:tc>
        <w:tc>
          <w:tcPr>
            <w:tcW w:w="0" w:type="auto"/>
            <w:vAlign w:val="center"/>
          </w:tcPr>
          <w:p w14:paraId="13D3DAE7">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0类区</w:t>
            </w:r>
            <w:r>
              <w:rPr>
                <w:rFonts w:hint="default" w:ascii="Times New Roman" w:hAnsi="Times New Roman" w:eastAsia="宋体" w:cs="Times New Roman"/>
                <w:color w:val="auto"/>
                <w:sz w:val="21"/>
                <w:szCs w:val="21"/>
              </w:rPr>
              <w:sym w:font="Wingdings 2" w:char="00A3"/>
            </w:r>
          </w:p>
        </w:tc>
        <w:tc>
          <w:tcPr>
            <w:tcW w:w="0" w:type="auto"/>
            <w:gridSpan w:val="2"/>
            <w:vAlign w:val="center"/>
          </w:tcPr>
          <w:p w14:paraId="378B29EB">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1类区</w:t>
            </w:r>
            <w:r>
              <w:rPr>
                <w:rFonts w:hint="default" w:ascii="Times New Roman" w:hAnsi="Times New Roman" w:eastAsia="宋体" w:cs="Times New Roman"/>
                <w:color w:val="auto"/>
                <w:sz w:val="21"/>
                <w:szCs w:val="21"/>
              </w:rPr>
              <w:sym w:font="Wingdings 2" w:char="00A3"/>
            </w:r>
          </w:p>
        </w:tc>
        <w:tc>
          <w:tcPr>
            <w:tcW w:w="0" w:type="auto"/>
            <w:gridSpan w:val="2"/>
            <w:vAlign w:val="center"/>
          </w:tcPr>
          <w:p w14:paraId="3C1CCA3C">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2类区</w:t>
            </w:r>
            <w:r>
              <w:rPr>
                <w:rFonts w:hint="default" w:ascii="Times New Roman" w:hAnsi="Times New Roman" w:eastAsia="宋体" w:cs="Times New Roman"/>
                <w:color w:val="auto"/>
                <w:sz w:val="21"/>
                <w:szCs w:val="21"/>
              </w:rPr>
              <w:sym w:font="Wingdings 2" w:char="0052"/>
            </w:r>
          </w:p>
        </w:tc>
        <w:tc>
          <w:tcPr>
            <w:tcW w:w="0" w:type="auto"/>
            <w:gridSpan w:val="2"/>
            <w:vAlign w:val="center"/>
          </w:tcPr>
          <w:p w14:paraId="162A39A9">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3类区</w:t>
            </w:r>
            <w:r>
              <w:rPr>
                <w:rFonts w:hint="default" w:ascii="Times New Roman" w:hAnsi="Times New Roman" w:eastAsia="宋体" w:cs="Times New Roman"/>
                <w:color w:val="auto"/>
                <w:sz w:val="21"/>
                <w:szCs w:val="21"/>
              </w:rPr>
              <w:sym w:font="Wingdings 2" w:char="00A3"/>
            </w:r>
          </w:p>
        </w:tc>
        <w:tc>
          <w:tcPr>
            <w:tcW w:w="0" w:type="auto"/>
            <w:gridSpan w:val="3"/>
            <w:vAlign w:val="center"/>
          </w:tcPr>
          <w:p w14:paraId="183A64E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4a类区</w:t>
            </w:r>
            <w:r>
              <w:rPr>
                <w:rFonts w:hint="default" w:ascii="Times New Roman" w:hAnsi="Times New Roman" w:eastAsia="宋体" w:cs="Times New Roman"/>
                <w:color w:val="auto"/>
                <w:sz w:val="21"/>
                <w:szCs w:val="21"/>
              </w:rPr>
              <w:sym w:font="Wingdings 2" w:char="00A3"/>
            </w:r>
          </w:p>
        </w:tc>
        <w:tc>
          <w:tcPr>
            <w:tcW w:w="0" w:type="auto"/>
            <w:vAlign w:val="center"/>
          </w:tcPr>
          <w:p w14:paraId="35E03709">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4b类区</w:t>
            </w:r>
            <w:r>
              <w:rPr>
                <w:rFonts w:hint="default" w:ascii="Times New Roman" w:hAnsi="Times New Roman" w:eastAsia="宋体" w:cs="Times New Roman"/>
                <w:color w:val="auto"/>
                <w:sz w:val="21"/>
                <w:szCs w:val="21"/>
              </w:rPr>
              <w:sym w:font="Wingdings 2" w:char="00A3"/>
            </w:r>
          </w:p>
        </w:tc>
      </w:tr>
      <w:tr w14:paraId="4E2B1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142E4B2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42AB6398">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评价年度</w:t>
            </w:r>
          </w:p>
        </w:tc>
        <w:tc>
          <w:tcPr>
            <w:tcW w:w="0" w:type="auto"/>
            <w:gridSpan w:val="2"/>
            <w:vAlign w:val="center"/>
          </w:tcPr>
          <w:p w14:paraId="3EFC268F">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初期</w:t>
            </w:r>
            <w:r>
              <w:rPr>
                <w:rFonts w:hint="default" w:ascii="Times New Roman" w:hAnsi="Times New Roman" w:eastAsia="宋体" w:cs="Times New Roman"/>
                <w:color w:val="auto"/>
                <w:sz w:val="21"/>
                <w:szCs w:val="21"/>
              </w:rPr>
              <w:sym w:font="Wingdings 2" w:char="0052"/>
            </w:r>
          </w:p>
        </w:tc>
        <w:tc>
          <w:tcPr>
            <w:tcW w:w="0" w:type="auto"/>
            <w:gridSpan w:val="4"/>
            <w:vAlign w:val="center"/>
          </w:tcPr>
          <w:p w14:paraId="01BC6E2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近期</w:t>
            </w:r>
            <w:r>
              <w:rPr>
                <w:rFonts w:hint="default" w:ascii="Times New Roman" w:hAnsi="Times New Roman" w:eastAsia="宋体" w:cs="Times New Roman"/>
                <w:color w:val="auto"/>
                <w:sz w:val="21"/>
                <w:szCs w:val="21"/>
              </w:rPr>
              <w:sym w:font="Wingdings 2" w:char="00A3"/>
            </w:r>
          </w:p>
        </w:tc>
        <w:tc>
          <w:tcPr>
            <w:tcW w:w="0" w:type="auto"/>
            <w:gridSpan w:val="3"/>
            <w:vAlign w:val="center"/>
          </w:tcPr>
          <w:p w14:paraId="335CA373">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中期</w:t>
            </w:r>
            <w:r>
              <w:rPr>
                <w:rFonts w:hint="default" w:ascii="Times New Roman" w:hAnsi="Times New Roman" w:eastAsia="宋体" w:cs="Times New Roman"/>
                <w:color w:val="auto"/>
                <w:sz w:val="21"/>
                <w:szCs w:val="21"/>
              </w:rPr>
              <w:sym w:font="Wingdings 2" w:char="00A3"/>
            </w:r>
          </w:p>
        </w:tc>
        <w:tc>
          <w:tcPr>
            <w:tcW w:w="0" w:type="auto"/>
            <w:gridSpan w:val="2"/>
            <w:vAlign w:val="center"/>
          </w:tcPr>
          <w:p w14:paraId="41B7C630">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远期</w:t>
            </w:r>
            <w:r>
              <w:rPr>
                <w:rFonts w:hint="default" w:ascii="Times New Roman" w:hAnsi="Times New Roman" w:eastAsia="宋体" w:cs="Times New Roman"/>
                <w:color w:val="auto"/>
                <w:sz w:val="21"/>
                <w:szCs w:val="21"/>
              </w:rPr>
              <w:sym w:font="Wingdings 2" w:char="00A3"/>
            </w:r>
          </w:p>
        </w:tc>
      </w:tr>
      <w:tr w14:paraId="0DD560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37854352">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75A26FD7">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现状调查方法</w:t>
            </w:r>
          </w:p>
        </w:tc>
        <w:tc>
          <w:tcPr>
            <w:tcW w:w="0" w:type="auto"/>
            <w:gridSpan w:val="11"/>
            <w:vAlign w:val="center"/>
          </w:tcPr>
          <w:p w14:paraId="4253E765">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rPr>
              <w:t>现场实测</w:t>
            </w:r>
            <w:r>
              <w:rPr>
                <w:rFonts w:hint="default" w:ascii="Times New Roman" w:hAnsi="Times New Roman" w:eastAsia="宋体" w:cs="Times New Roman"/>
                <w:color w:val="auto"/>
                <w:spacing w:val="7"/>
                <w:sz w:val="21"/>
                <w:szCs w:val="21"/>
              </w:rPr>
              <w:t>法</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pacing w:val="9"/>
                <w:sz w:val="21"/>
                <w:szCs w:val="21"/>
              </w:rPr>
              <w:t>现场实测加模型</w:t>
            </w:r>
            <w:r>
              <w:rPr>
                <w:rFonts w:hint="default" w:ascii="Times New Roman" w:hAnsi="Times New Roman" w:eastAsia="宋体" w:cs="Times New Roman"/>
                <w:color w:val="auto"/>
                <w:spacing w:val="8"/>
                <w:sz w:val="21"/>
                <w:szCs w:val="21"/>
              </w:rPr>
              <w:t>计算法</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pacing w:val="6"/>
                <w:sz w:val="21"/>
                <w:szCs w:val="21"/>
              </w:rPr>
              <w:t>收集</w:t>
            </w:r>
            <w:r>
              <w:rPr>
                <w:rFonts w:hint="default" w:ascii="Times New Roman" w:hAnsi="Times New Roman" w:eastAsia="宋体" w:cs="Times New Roman"/>
                <w:color w:val="auto"/>
                <w:spacing w:val="5"/>
                <w:sz w:val="21"/>
                <w:szCs w:val="21"/>
              </w:rPr>
              <w:t>资料</w:t>
            </w:r>
            <w:r>
              <w:rPr>
                <w:rFonts w:hint="default" w:ascii="Times New Roman" w:hAnsi="Times New Roman" w:eastAsia="宋体" w:cs="Times New Roman"/>
                <w:color w:val="auto"/>
                <w:sz w:val="21"/>
                <w:szCs w:val="21"/>
              </w:rPr>
              <w:sym w:font="Wingdings 2" w:char="00A3"/>
            </w:r>
          </w:p>
        </w:tc>
      </w:tr>
      <w:tr w14:paraId="65A1C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287ED395">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60E463EE">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现状评价</w:t>
            </w:r>
          </w:p>
        </w:tc>
        <w:tc>
          <w:tcPr>
            <w:tcW w:w="0" w:type="auto"/>
            <w:gridSpan w:val="2"/>
            <w:vAlign w:val="center"/>
          </w:tcPr>
          <w:p w14:paraId="158D33A8">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达标百分比</w:t>
            </w:r>
          </w:p>
        </w:tc>
        <w:tc>
          <w:tcPr>
            <w:tcW w:w="0" w:type="auto"/>
            <w:gridSpan w:val="9"/>
            <w:vAlign w:val="center"/>
          </w:tcPr>
          <w:p w14:paraId="4B81940F">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r>
      <w:tr w14:paraId="06BA5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Align w:val="center"/>
          </w:tcPr>
          <w:p w14:paraId="3D2AAEBB">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噪声源调查</w:t>
            </w:r>
          </w:p>
        </w:tc>
        <w:tc>
          <w:tcPr>
            <w:tcW w:w="0" w:type="auto"/>
            <w:vAlign w:val="center"/>
          </w:tcPr>
          <w:p w14:paraId="71176823">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噪声源调查方法</w:t>
            </w:r>
          </w:p>
        </w:tc>
        <w:tc>
          <w:tcPr>
            <w:tcW w:w="0" w:type="auto"/>
            <w:gridSpan w:val="11"/>
            <w:vAlign w:val="center"/>
          </w:tcPr>
          <w:p w14:paraId="0FD8A96E">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现场实测</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已有资料</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研究成果</w:t>
            </w:r>
            <w:r>
              <w:rPr>
                <w:rFonts w:hint="default" w:ascii="Times New Roman" w:hAnsi="Times New Roman" w:eastAsia="宋体" w:cs="Times New Roman"/>
                <w:color w:val="auto"/>
                <w:sz w:val="21"/>
                <w:szCs w:val="21"/>
              </w:rPr>
              <w:sym w:font="Wingdings 2" w:char="00A3"/>
            </w:r>
          </w:p>
        </w:tc>
      </w:tr>
      <w:tr w14:paraId="257A3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restart"/>
            <w:vAlign w:val="center"/>
          </w:tcPr>
          <w:p w14:paraId="18BBB08A">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声环境影响预测与评价</w:t>
            </w:r>
          </w:p>
        </w:tc>
        <w:tc>
          <w:tcPr>
            <w:tcW w:w="0" w:type="auto"/>
            <w:vAlign w:val="center"/>
          </w:tcPr>
          <w:p w14:paraId="6687CA70">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预测模型</w:t>
            </w:r>
          </w:p>
        </w:tc>
        <w:tc>
          <w:tcPr>
            <w:tcW w:w="0" w:type="auto"/>
            <w:gridSpan w:val="11"/>
            <w:vAlign w:val="center"/>
          </w:tcPr>
          <w:p w14:paraId="78466B98">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导则推荐模型</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其他</w:t>
            </w:r>
            <w:r>
              <w:rPr>
                <w:rFonts w:hint="default" w:ascii="Times New Roman" w:hAnsi="Times New Roman" w:eastAsia="宋体" w:cs="Times New Roman"/>
                <w:color w:val="auto"/>
                <w:sz w:val="21"/>
                <w:szCs w:val="21"/>
              </w:rPr>
              <w:sym w:font="Wingdings 2" w:char="00A3"/>
            </w:r>
          </w:p>
        </w:tc>
      </w:tr>
      <w:tr w14:paraId="6563E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40DEC93B">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05E6699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预测范围</w:t>
            </w:r>
          </w:p>
        </w:tc>
        <w:tc>
          <w:tcPr>
            <w:tcW w:w="0" w:type="auto"/>
            <w:gridSpan w:val="11"/>
            <w:vAlign w:val="center"/>
          </w:tcPr>
          <w:p w14:paraId="409E4CDE">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200m</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大于200m</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小于200m</w:t>
            </w:r>
            <w:r>
              <w:rPr>
                <w:rFonts w:hint="default" w:ascii="Times New Roman" w:hAnsi="Times New Roman" w:eastAsia="宋体" w:cs="Times New Roman"/>
                <w:color w:val="auto"/>
                <w:sz w:val="21"/>
                <w:szCs w:val="21"/>
              </w:rPr>
              <w:sym w:font="Wingdings 2" w:char="00A3"/>
            </w:r>
          </w:p>
        </w:tc>
      </w:tr>
      <w:tr w14:paraId="6CFC0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2723FED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77926283">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预测因子</w:t>
            </w:r>
          </w:p>
        </w:tc>
        <w:tc>
          <w:tcPr>
            <w:tcW w:w="0" w:type="auto"/>
            <w:gridSpan w:val="11"/>
            <w:vAlign w:val="center"/>
          </w:tcPr>
          <w:p w14:paraId="6F00CFD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pacing w:val="10"/>
                <w:sz w:val="21"/>
                <w:szCs w:val="21"/>
              </w:rPr>
              <w:t>最</w:t>
            </w:r>
            <w:r>
              <w:rPr>
                <w:rFonts w:hint="default" w:ascii="Times New Roman" w:hAnsi="Times New Roman" w:eastAsia="宋体" w:cs="Times New Roman"/>
                <w:color w:val="auto"/>
                <w:spacing w:val="9"/>
                <w:sz w:val="21"/>
                <w:szCs w:val="21"/>
              </w:rPr>
              <w:t>大</w:t>
            </w:r>
            <w:r>
              <w:rPr>
                <w:rFonts w:hint="default" w:ascii="Times New Roman" w:hAnsi="Times New Roman" w:eastAsia="宋体" w:cs="Times New Roman"/>
                <w:color w:val="auto"/>
                <w:spacing w:val="7"/>
                <w:sz w:val="21"/>
                <w:szCs w:val="21"/>
              </w:rPr>
              <w:t>A</w:t>
            </w:r>
            <w:r>
              <w:rPr>
                <w:rFonts w:hint="default" w:ascii="Times New Roman" w:hAnsi="Times New Roman" w:eastAsia="宋体" w:cs="Times New Roman"/>
                <w:color w:val="auto"/>
                <w:spacing w:val="9"/>
                <w:sz w:val="21"/>
                <w:szCs w:val="21"/>
              </w:rPr>
              <w:t>声级</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计权等效连续感觉噪声级</w:t>
            </w:r>
            <w:r>
              <w:rPr>
                <w:rFonts w:hint="default" w:ascii="Times New Roman" w:hAnsi="Times New Roman" w:eastAsia="宋体" w:cs="Times New Roman"/>
                <w:color w:val="auto"/>
                <w:sz w:val="21"/>
                <w:szCs w:val="21"/>
              </w:rPr>
              <w:sym w:font="Wingdings 2" w:char="00A3"/>
            </w:r>
          </w:p>
        </w:tc>
      </w:tr>
      <w:tr w14:paraId="58C7BA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1E8E43A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78602845">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厂界噪声贡献值</w:t>
            </w:r>
          </w:p>
        </w:tc>
        <w:tc>
          <w:tcPr>
            <w:tcW w:w="0" w:type="auto"/>
            <w:gridSpan w:val="11"/>
            <w:vAlign w:val="center"/>
          </w:tcPr>
          <w:p w14:paraId="20ED7862">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不达标</w:t>
            </w:r>
            <w:r>
              <w:rPr>
                <w:rFonts w:hint="default" w:ascii="Times New Roman" w:hAnsi="Times New Roman" w:eastAsia="宋体" w:cs="Times New Roman"/>
                <w:color w:val="auto"/>
                <w:sz w:val="21"/>
                <w:szCs w:val="21"/>
              </w:rPr>
              <w:sym w:font="Wingdings 2" w:char="00A3"/>
            </w:r>
          </w:p>
        </w:tc>
      </w:tr>
      <w:tr w14:paraId="533FE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65484CC2">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7D3B891F">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声环境保护目标处噪声值</w:t>
            </w:r>
          </w:p>
        </w:tc>
        <w:tc>
          <w:tcPr>
            <w:tcW w:w="0" w:type="auto"/>
            <w:gridSpan w:val="11"/>
            <w:vAlign w:val="center"/>
          </w:tcPr>
          <w:p w14:paraId="3CBA9B5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不达标</w:t>
            </w:r>
            <w:r>
              <w:rPr>
                <w:rFonts w:hint="default" w:ascii="Times New Roman" w:hAnsi="Times New Roman" w:eastAsia="宋体" w:cs="Times New Roman"/>
                <w:color w:val="auto"/>
                <w:sz w:val="21"/>
                <w:szCs w:val="21"/>
              </w:rPr>
              <w:sym w:font="Wingdings 2" w:char="00A3"/>
            </w:r>
          </w:p>
        </w:tc>
      </w:tr>
      <w:tr w14:paraId="23EF3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restart"/>
            <w:vAlign w:val="center"/>
          </w:tcPr>
          <w:p w14:paraId="365DF957">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环境监测计划</w:t>
            </w:r>
          </w:p>
        </w:tc>
        <w:tc>
          <w:tcPr>
            <w:tcW w:w="0" w:type="auto"/>
            <w:vAlign w:val="center"/>
          </w:tcPr>
          <w:p w14:paraId="4740E44B">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排放监测</w:t>
            </w:r>
          </w:p>
        </w:tc>
        <w:tc>
          <w:tcPr>
            <w:tcW w:w="0" w:type="auto"/>
            <w:gridSpan w:val="11"/>
            <w:vAlign w:val="center"/>
          </w:tcPr>
          <w:p w14:paraId="7C21CCB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厂界监测</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固定位置监测</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自动监测</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手动监测</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无检测</w:t>
            </w:r>
            <w:r>
              <w:rPr>
                <w:rFonts w:hint="default" w:ascii="Times New Roman" w:hAnsi="Times New Roman" w:eastAsia="宋体" w:cs="Times New Roman"/>
                <w:color w:val="auto"/>
                <w:sz w:val="21"/>
                <w:szCs w:val="21"/>
              </w:rPr>
              <w:sym w:font="Wingdings 2" w:char="00A3"/>
            </w:r>
          </w:p>
        </w:tc>
      </w:tr>
      <w:tr w14:paraId="61C58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Merge w:val="continue"/>
            <w:vAlign w:val="center"/>
          </w:tcPr>
          <w:p w14:paraId="02D60956">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p>
        </w:tc>
        <w:tc>
          <w:tcPr>
            <w:tcW w:w="0" w:type="auto"/>
            <w:vAlign w:val="center"/>
          </w:tcPr>
          <w:p w14:paraId="459A0EDC">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声环境保护目标处噪声监测</w:t>
            </w:r>
          </w:p>
        </w:tc>
        <w:tc>
          <w:tcPr>
            <w:tcW w:w="0" w:type="auto"/>
            <w:gridSpan w:val="4"/>
            <w:vAlign w:val="center"/>
          </w:tcPr>
          <w:p w14:paraId="64E23E85">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0" w:type="auto"/>
            <w:gridSpan w:val="4"/>
            <w:vAlign w:val="center"/>
          </w:tcPr>
          <w:p w14:paraId="14536E92">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监测点位数：（）</w:t>
            </w:r>
          </w:p>
        </w:tc>
        <w:tc>
          <w:tcPr>
            <w:tcW w:w="0" w:type="auto"/>
            <w:gridSpan w:val="3"/>
            <w:vAlign w:val="center"/>
          </w:tcPr>
          <w:p w14:paraId="3B189F91">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无监测</w:t>
            </w:r>
            <w:r>
              <w:rPr>
                <w:rFonts w:hint="default" w:ascii="Times New Roman" w:hAnsi="Times New Roman" w:eastAsia="宋体" w:cs="Times New Roman"/>
                <w:color w:val="auto"/>
                <w:sz w:val="21"/>
                <w:szCs w:val="21"/>
              </w:rPr>
              <w:sym w:font="Wingdings 2" w:char="00A3"/>
            </w:r>
          </w:p>
        </w:tc>
      </w:tr>
      <w:tr w14:paraId="51151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0" w:type="auto"/>
            <w:vAlign w:val="center"/>
          </w:tcPr>
          <w:p w14:paraId="6FEB4D09">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评价结论</w:t>
            </w:r>
          </w:p>
        </w:tc>
        <w:tc>
          <w:tcPr>
            <w:tcW w:w="0" w:type="auto"/>
            <w:vAlign w:val="center"/>
          </w:tcPr>
          <w:p w14:paraId="70D54C7F">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w:t>
            </w:r>
          </w:p>
        </w:tc>
        <w:tc>
          <w:tcPr>
            <w:tcW w:w="0" w:type="auto"/>
            <w:gridSpan w:val="11"/>
            <w:vAlign w:val="center"/>
          </w:tcPr>
          <w:p w14:paraId="245192B4">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可行</w:t>
            </w: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不可行</w:t>
            </w:r>
            <w:r>
              <w:rPr>
                <w:rFonts w:hint="default" w:ascii="Times New Roman" w:hAnsi="Times New Roman" w:eastAsia="宋体" w:cs="Times New Roman"/>
                <w:color w:val="auto"/>
                <w:sz w:val="21"/>
                <w:szCs w:val="21"/>
              </w:rPr>
              <w:sym w:font="Wingdings 2" w:char="00A3"/>
            </w:r>
          </w:p>
        </w:tc>
      </w:tr>
      <w:tr w14:paraId="2B0C2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0" w:type="auto"/>
            <w:gridSpan w:val="13"/>
            <w:vAlign w:val="center"/>
          </w:tcPr>
          <w:p w14:paraId="4940182D">
            <w:pPr>
              <w:pStyle w:val="21"/>
              <w:adjustRightInd w:val="0"/>
              <w:snapToGrid w:val="0"/>
              <w:spacing w:after="0" w:line="240" w:lineRule="atLeas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w:t>
            </w: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”为勾选项，可√；“（）”为内容填写项</w:t>
            </w:r>
          </w:p>
        </w:tc>
      </w:tr>
    </w:tbl>
    <w:p w14:paraId="1E50EBC4">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422" w:name="_Toc89338237"/>
      <w:bookmarkStart w:id="423" w:name="_Toc89338477"/>
      <w:bookmarkStart w:id="424" w:name="_Toc92378097"/>
      <w:bookmarkStart w:id="425" w:name="_Toc387741461"/>
      <w:bookmarkStart w:id="426" w:name="_Toc91158902"/>
      <w:r>
        <w:rPr>
          <w:color w:val="auto"/>
        </w:rPr>
        <w:t>5.2.</w:t>
      </w:r>
      <w:r>
        <w:rPr>
          <w:rFonts w:hint="eastAsia"/>
          <w:color w:val="auto"/>
          <w:lang w:val="en-US" w:eastAsia="zh-CN"/>
        </w:rPr>
        <w:t>6</w:t>
      </w:r>
      <w:r>
        <w:rPr>
          <w:color w:val="auto"/>
        </w:rPr>
        <w:t>固体废物影响</w:t>
      </w:r>
      <w:bookmarkEnd w:id="422"/>
      <w:bookmarkEnd w:id="423"/>
      <w:bookmarkEnd w:id="424"/>
      <w:bookmarkEnd w:id="425"/>
      <w:bookmarkEnd w:id="426"/>
    </w:p>
    <w:p w14:paraId="4B92DBCB">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5.2.</w:t>
      </w:r>
      <w:r>
        <w:rPr>
          <w:rFonts w:hint="eastAsia"/>
          <w:color w:val="auto"/>
          <w:lang w:val="en-US" w:eastAsia="zh-CN"/>
        </w:rPr>
        <w:t>6</w:t>
      </w:r>
      <w:r>
        <w:rPr>
          <w:color w:val="auto"/>
        </w:rPr>
        <w:t>.1 固体废物处置及影响分析</w:t>
      </w:r>
    </w:p>
    <w:p w14:paraId="33FF5CC1">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本项目固废为尾矿、尾水沉淀池污泥及生活垃圾。</w:t>
      </w:r>
    </w:p>
    <w:p w14:paraId="1F76E05F">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（1）尾矿总产生量约为246.15万t/a，根据对矿石选矿实验产生的尾矿进行淋溶实验分析，尾矿属于《一般工业固体废物贮存和填埋污染控制标准》（GB18599-2020）中Ⅰ类固废，尾矿</w:t>
      </w:r>
      <w:r>
        <w:rPr>
          <w:rFonts w:hint="default" w:ascii="Times New Roman" w:hAnsi="Times New Roman" w:eastAsia="宋体" w:cs="Times New Roman"/>
          <w:color w:val="auto"/>
          <w:lang w:val="en-US" w:eastAsia="zh-CN"/>
        </w:rPr>
        <w:t>全部</w:t>
      </w:r>
      <w:r>
        <w:rPr>
          <w:rFonts w:hint="default" w:ascii="Times New Roman" w:hAnsi="Times New Roman" w:eastAsia="宋体" w:cs="Times New Roman"/>
          <w:color w:val="auto"/>
        </w:rPr>
        <w:t>进入尾矿库堆存。</w:t>
      </w:r>
    </w:p>
    <w:p w14:paraId="76A1F993">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（2）尾水沉淀池污泥产生</w:t>
      </w:r>
      <w:r>
        <w:rPr>
          <w:rFonts w:hint="default" w:ascii="Times New Roman" w:hAnsi="Times New Roman" w:eastAsia="宋体" w:cs="Times New Roman"/>
          <w:color w:val="auto"/>
          <w:highlight w:val="none"/>
        </w:rPr>
        <w:t>量约为</w:t>
      </w:r>
      <w:r>
        <w:rPr>
          <w:rFonts w:hint="default" w:ascii="Times New Roman" w:hAnsi="Times New Roman" w:eastAsia="宋体" w:cs="Times New Roman"/>
          <w:color w:val="auto"/>
          <w:highlight w:val="none"/>
          <w:lang w:val="en-US" w:eastAsia="zh-CN"/>
        </w:rPr>
        <w:t>35</w:t>
      </w: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rPr>
        <w:t>a，属于一般固废，污泥经压滤水分后送至尾矿库堆存处置。</w:t>
      </w:r>
    </w:p>
    <w:p w14:paraId="576B1D2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（3）生活垃圾产生量约</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t/a，职工办公生活依托选矿厂生活区，值班人员生活垃圾自行带离库区堆放至选矿厂生活垃圾集中收集点统一处理，生活垃圾最终送若羌县瓦石峡镇生活垃圾填埋场处置。</w:t>
      </w:r>
    </w:p>
    <w:p w14:paraId="5E99D869">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采取这些措施后，本项目固废均得到了合理处置，固废排放对外环境影响较小。</w:t>
      </w:r>
    </w:p>
    <w:p w14:paraId="4E1CBF72">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5.2.</w:t>
      </w:r>
      <w:r>
        <w:rPr>
          <w:rFonts w:hint="eastAsia"/>
          <w:color w:val="auto"/>
          <w:lang w:val="en-US" w:eastAsia="zh-CN"/>
        </w:rPr>
        <w:t>6</w:t>
      </w:r>
      <w:r>
        <w:rPr>
          <w:color w:val="auto"/>
        </w:rPr>
        <w:t>.2 固体废物尾矿属性分析</w:t>
      </w:r>
    </w:p>
    <w:p w14:paraId="6A1F42BF">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b/>
          <w:bCs/>
          <w:color w:val="auto"/>
          <w:sz w:val="21"/>
          <w:szCs w:val="21"/>
          <w:lang w:val="en-US"/>
        </w:rPr>
      </w:pPr>
      <w:bookmarkStart w:id="427" w:name="_Hlk126668742"/>
      <w:r>
        <w:rPr>
          <w:rFonts w:hint="default" w:ascii="Times New Roman" w:hAnsi="Times New Roman" w:eastAsia="宋体" w:cs="Times New Roman"/>
          <w:color w:val="auto"/>
        </w:rPr>
        <w:t>若羌志存瓦石峡矿业有限公司委托华测检测认证集团北京有限公司配套选矿厂锂矿矿石选矿实验产生的尾矿进行淋溶实验分析，华测检测认证集团北京有限公司按照《危险废物鉴别标准-浸出毒性鉴别》（GB5085.3-2007）标准对选矿厂外购的原矿石选矿实验产生的尾矿砂进行了浸出毒性检测，淋溶实验原料为配套的选矿厂锂矿矿石选矿实验产生的尾矿砂</w:t>
      </w:r>
      <w:bookmarkEnd w:id="427"/>
      <w:r>
        <w:rPr>
          <w:rFonts w:hint="default" w:ascii="Times New Roman" w:hAnsi="Times New Roman" w:eastAsia="宋体" w:cs="Times New Roman"/>
          <w:color w:val="auto"/>
        </w:rPr>
        <w:t>，检测时间为2022年8月23日</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9月27日，分析方法及结果见表5.2-</w:t>
      </w:r>
      <w:r>
        <w:rPr>
          <w:rFonts w:hint="eastAsia" w:eastAsia="宋体" w:cs="Times New Roman"/>
          <w:color w:val="auto"/>
          <w:lang w:val="en-US" w:eastAsia="zh-CN"/>
        </w:rPr>
        <w:t>18。</w:t>
      </w:r>
    </w:p>
    <w:p w14:paraId="2DDCACE9">
      <w:pPr>
        <w:pageBreakBefore w:val="0"/>
        <w:widowControl w:val="0"/>
        <w:kinsoku/>
        <w:wordWrap/>
        <w:overflowPunct/>
        <w:topLinePunct w:val="0"/>
        <w:autoSpaceDE/>
        <w:autoSpaceDN/>
        <w:bidi w:val="0"/>
        <w:adjustRightInd/>
        <w:spacing w:line="36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18</w:t>
      </w:r>
      <w:r>
        <w:rPr>
          <w:rFonts w:hint="default" w:ascii="Times New Roman" w:hAnsi="Times New Roman" w:eastAsia="宋体" w:cs="Times New Roman"/>
          <w:b/>
          <w:bCs/>
          <w:color w:val="auto"/>
          <w:sz w:val="21"/>
          <w:szCs w:val="21"/>
        </w:rPr>
        <w:t xml:space="preserve">   尾矿淋溶浸液试验结果</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（单位：mg/L，pH无量纲）</w:t>
      </w:r>
    </w:p>
    <w:tbl>
      <w:tblPr>
        <w:tblStyle w:val="45"/>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19"/>
        <w:gridCol w:w="1124"/>
        <w:gridCol w:w="1247"/>
        <w:gridCol w:w="1247"/>
        <w:gridCol w:w="1996"/>
        <w:gridCol w:w="1839"/>
        <w:gridCol w:w="858"/>
      </w:tblGrid>
      <w:tr w14:paraId="6FEA5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tblHeader/>
          <w:jc w:val="center"/>
        </w:trPr>
        <w:tc>
          <w:tcPr>
            <w:tcW w:w="294" w:type="pct"/>
            <w:vAlign w:val="center"/>
          </w:tcPr>
          <w:p w14:paraId="5AB996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36" w:type="pct"/>
            <w:vAlign w:val="center"/>
          </w:tcPr>
          <w:p w14:paraId="3E72155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w:t>
            </w:r>
          </w:p>
          <w:p w14:paraId="188839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06" w:type="pct"/>
            <w:vAlign w:val="center"/>
          </w:tcPr>
          <w:p w14:paraId="59BC8C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样品1检测值（mg/L）</w:t>
            </w:r>
          </w:p>
        </w:tc>
        <w:tc>
          <w:tcPr>
            <w:tcW w:w="706" w:type="pct"/>
            <w:vAlign w:val="center"/>
          </w:tcPr>
          <w:p w14:paraId="79E3AF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样品2检测值（mg/L）</w:t>
            </w:r>
          </w:p>
        </w:tc>
        <w:tc>
          <w:tcPr>
            <w:tcW w:w="1130" w:type="pct"/>
            <w:vAlign w:val="center"/>
          </w:tcPr>
          <w:p w14:paraId="5D44DB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《危险废物鉴别标准 浸出毒性鉴别》（GB5058.3-2007）</w:t>
            </w:r>
          </w:p>
        </w:tc>
        <w:tc>
          <w:tcPr>
            <w:tcW w:w="1041" w:type="pct"/>
            <w:vAlign w:val="center"/>
          </w:tcPr>
          <w:p w14:paraId="59941D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w:t>
            </w:r>
          </w:p>
        </w:tc>
        <w:tc>
          <w:tcPr>
            <w:tcW w:w="485" w:type="pct"/>
            <w:vAlign w:val="center"/>
          </w:tcPr>
          <w:p w14:paraId="479D706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地下水质量标准Ⅲ类</w:t>
            </w:r>
          </w:p>
        </w:tc>
      </w:tr>
      <w:tr w14:paraId="291DA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CBE558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36" w:type="pct"/>
            <w:vAlign w:val="center"/>
          </w:tcPr>
          <w:p w14:paraId="4EE2238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rPr>
              <w:t>pH</w:t>
            </w:r>
          </w:p>
        </w:tc>
        <w:tc>
          <w:tcPr>
            <w:tcW w:w="706" w:type="pct"/>
            <w:vAlign w:val="center"/>
          </w:tcPr>
          <w:p w14:paraId="759C03A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rPr>
              <w:t>7.73</w:t>
            </w:r>
          </w:p>
        </w:tc>
        <w:tc>
          <w:tcPr>
            <w:tcW w:w="706" w:type="pct"/>
            <w:vAlign w:val="center"/>
          </w:tcPr>
          <w:p w14:paraId="1EC5A9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7.89</w:t>
            </w:r>
          </w:p>
        </w:tc>
        <w:tc>
          <w:tcPr>
            <w:tcW w:w="1130" w:type="pct"/>
            <w:vAlign w:val="center"/>
          </w:tcPr>
          <w:p w14:paraId="3D0616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598175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485" w:type="pct"/>
            <w:vAlign w:val="center"/>
          </w:tcPr>
          <w:p w14:paraId="0DA1E9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r>
      <w:tr w14:paraId="28C4C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7B1EE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36" w:type="pct"/>
            <w:vAlign w:val="center"/>
          </w:tcPr>
          <w:p w14:paraId="676B0D0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706" w:type="pct"/>
            <w:vAlign w:val="center"/>
          </w:tcPr>
          <w:p w14:paraId="03C135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06" w:type="pct"/>
            <w:vAlign w:val="center"/>
          </w:tcPr>
          <w:p w14:paraId="5E32A6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130" w:type="pct"/>
            <w:vAlign w:val="center"/>
          </w:tcPr>
          <w:p w14:paraId="0DD704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041" w:type="pct"/>
            <w:vAlign w:val="center"/>
          </w:tcPr>
          <w:p w14:paraId="52A8CD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08B0ED7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52DB1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C21111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36" w:type="pct"/>
            <w:vAlign w:val="center"/>
          </w:tcPr>
          <w:p w14:paraId="1F53B69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706" w:type="pct"/>
            <w:vAlign w:val="center"/>
          </w:tcPr>
          <w:p w14:paraId="7052D54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706" w:type="pct"/>
            <w:vAlign w:val="center"/>
          </w:tcPr>
          <w:p w14:paraId="0292FD6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w:t>
            </w:r>
          </w:p>
        </w:tc>
        <w:tc>
          <w:tcPr>
            <w:tcW w:w="1130" w:type="pct"/>
            <w:vAlign w:val="center"/>
          </w:tcPr>
          <w:p w14:paraId="4DFD12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041" w:type="pct"/>
            <w:vAlign w:val="center"/>
          </w:tcPr>
          <w:p w14:paraId="3ABB85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08BFF6D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4445B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A7EAD3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36" w:type="pct"/>
            <w:vAlign w:val="center"/>
          </w:tcPr>
          <w:p w14:paraId="5B06189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706" w:type="pct"/>
            <w:vAlign w:val="center"/>
          </w:tcPr>
          <w:p w14:paraId="30F873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706" w:type="pct"/>
            <w:vAlign w:val="center"/>
          </w:tcPr>
          <w:p w14:paraId="72986C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130" w:type="pct"/>
            <w:vAlign w:val="center"/>
          </w:tcPr>
          <w:p w14:paraId="322E462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1" w:type="pct"/>
            <w:vAlign w:val="center"/>
          </w:tcPr>
          <w:p w14:paraId="2C82C5D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85" w:type="pct"/>
            <w:vAlign w:val="center"/>
          </w:tcPr>
          <w:p w14:paraId="5E57287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7D0CC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CBB41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36" w:type="pct"/>
            <w:vAlign w:val="center"/>
          </w:tcPr>
          <w:p w14:paraId="65D442C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706" w:type="pct"/>
            <w:vAlign w:val="center"/>
          </w:tcPr>
          <w:p w14:paraId="3CC4E19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706" w:type="pct"/>
            <w:vAlign w:val="center"/>
          </w:tcPr>
          <w:p w14:paraId="7A50FB9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130" w:type="pct"/>
            <w:vAlign w:val="center"/>
          </w:tcPr>
          <w:p w14:paraId="113923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41" w:type="pct"/>
            <w:vAlign w:val="center"/>
          </w:tcPr>
          <w:p w14:paraId="755678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4F5517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113C4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923AA1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36" w:type="pct"/>
            <w:vAlign w:val="center"/>
          </w:tcPr>
          <w:p w14:paraId="22BE96E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706" w:type="pct"/>
            <w:vAlign w:val="center"/>
          </w:tcPr>
          <w:p w14:paraId="3B3A0D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06" w:type="pct"/>
            <w:vAlign w:val="center"/>
          </w:tcPr>
          <w:p w14:paraId="0AC79BF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130" w:type="pct"/>
            <w:vAlign w:val="center"/>
          </w:tcPr>
          <w:p w14:paraId="07425ED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041" w:type="pct"/>
            <w:vAlign w:val="center"/>
          </w:tcPr>
          <w:p w14:paraId="098D7C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85" w:type="pct"/>
            <w:vAlign w:val="center"/>
          </w:tcPr>
          <w:p w14:paraId="6572FD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6104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439DA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636" w:type="pct"/>
            <w:vAlign w:val="center"/>
          </w:tcPr>
          <w:p w14:paraId="4B9128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706" w:type="pct"/>
            <w:vAlign w:val="center"/>
          </w:tcPr>
          <w:p w14:paraId="43B412F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706" w:type="pct"/>
            <w:vAlign w:val="center"/>
          </w:tcPr>
          <w:p w14:paraId="181A9B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130" w:type="pct"/>
            <w:vAlign w:val="center"/>
          </w:tcPr>
          <w:p w14:paraId="745AFD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1D17C08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1FFF2D4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1B5B3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94" w:type="pct"/>
            <w:vAlign w:val="center"/>
          </w:tcPr>
          <w:p w14:paraId="4C6864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636" w:type="pct"/>
            <w:vAlign w:val="center"/>
          </w:tcPr>
          <w:p w14:paraId="15381A9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甲基汞</w:t>
            </w:r>
          </w:p>
        </w:tc>
        <w:tc>
          <w:tcPr>
            <w:tcW w:w="706" w:type="pct"/>
            <w:vAlign w:val="center"/>
          </w:tcPr>
          <w:p w14:paraId="0E0F617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706" w:type="pct"/>
            <w:vAlign w:val="center"/>
          </w:tcPr>
          <w:p w14:paraId="77F59A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1130" w:type="pct"/>
            <w:vAlign w:val="center"/>
          </w:tcPr>
          <w:p w14:paraId="5128C9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不得检出</w:t>
            </w:r>
          </w:p>
        </w:tc>
        <w:tc>
          <w:tcPr>
            <w:tcW w:w="1041" w:type="pct"/>
            <w:vAlign w:val="center"/>
          </w:tcPr>
          <w:p w14:paraId="3449ED7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不得检出</w:t>
            </w:r>
          </w:p>
        </w:tc>
        <w:tc>
          <w:tcPr>
            <w:tcW w:w="485" w:type="pct"/>
            <w:vAlign w:val="center"/>
          </w:tcPr>
          <w:p w14:paraId="51C60F1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B0EA0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A1027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636" w:type="pct"/>
            <w:vAlign w:val="center"/>
          </w:tcPr>
          <w:p w14:paraId="73D096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乙</w:t>
            </w:r>
            <w:r>
              <w:rPr>
                <w:rFonts w:hint="default" w:ascii="Times New Roman" w:hAnsi="Times New Roman" w:eastAsia="宋体" w:cs="Times New Roman"/>
                <w:color w:val="auto"/>
                <w:sz w:val="21"/>
                <w:szCs w:val="21"/>
              </w:rPr>
              <w:t>基汞</w:t>
            </w:r>
          </w:p>
        </w:tc>
        <w:tc>
          <w:tcPr>
            <w:tcW w:w="706" w:type="pct"/>
            <w:vAlign w:val="center"/>
          </w:tcPr>
          <w:p w14:paraId="13EA7E9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706" w:type="pct"/>
            <w:vAlign w:val="center"/>
          </w:tcPr>
          <w:p w14:paraId="6839C13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1130" w:type="pct"/>
            <w:vAlign w:val="center"/>
          </w:tcPr>
          <w:p w14:paraId="211DE50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不得检出</w:t>
            </w:r>
          </w:p>
        </w:tc>
        <w:tc>
          <w:tcPr>
            <w:tcW w:w="1041" w:type="pct"/>
            <w:vAlign w:val="center"/>
          </w:tcPr>
          <w:p w14:paraId="0637CB8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不得检出</w:t>
            </w:r>
          </w:p>
        </w:tc>
        <w:tc>
          <w:tcPr>
            <w:tcW w:w="485" w:type="pct"/>
            <w:vAlign w:val="center"/>
          </w:tcPr>
          <w:p w14:paraId="7844E1F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F0940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CD75E6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36" w:type="pct"/>
            <w:vAlign w:val="center"/>
          </w:tcPr>
          <w:p w14:paraId="098325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706" w:type="pct"/>
            <w:vAlign w:val="center"/>
          </w:tcPr>
          <w:p w14:paraId="7D3C7B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2C7DE3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0B0E2C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041" w:type="pct"/>
            <w:vAlign w:val="center"/>
          </w:tcPr>
          <w:p w14:paraId="0F73E1C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485" w:type="pct"/>
            <w:vAlign w:val="center"/>
          </w:tcPr>
          <w:p w14:paraId="53E6078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2EFFF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21262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636" w:type="pct"/>
            <w:vAlign w:val="center"/>
          </w:tcPr>
          <w:p w14:paraId="29697DA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铍</w:t>
            </w:r>
          </w:p>
        </w:tc>
        <w:tc>
          <w:tcPr>
            <w:tcW w:w="706" w:type="pct"/>
            <w:vAlign w:val="center"/>
          </w:tcPr>
          <w:p w14:paraId="1A5210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706" w:type="pct"/>
            <w:vAlign w:val="center"/>
          </w:tcPr>
          <w:p w14:paraId="243456B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1130" w:type="pct"/>
            <w:vAlign w:val="center"/>
          </w:tcPr>
          <w:p w14:paraId="278C0E0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1041" w:type="pct"/>
            <w:vAlign w:val="center"/>
          </w:tcPr>
          <w:p w14:paraId="3FBCBA9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485" w:type="pct"/>
            <w:vAlign w:val="center"/>
          </w:tcPr>
          <w:p w14:paraId="25E9007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415F1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888F9E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636" w:type="pct"/>
            <w:vAlign w:val="center"/>
          </w:tcPr>
          <w:p w14:paraId="197F0D4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钡</w:t>
            </w:r>
          </w:p>
        </w:tc>
        <w:tc>
          <w:tcPr>
            <w:tcW w:w="706" w:type="pct"/>
            <w:vAlign w:val="center"/>
          </w:tcPr>
          <w:p w14:paraId="4AD8F50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706" w:type="pct"/>
            <w:vAlign w:val="center"/>
          </w:tcPr>
          <w:p w14:paraId="260BA10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w:t>
            </w:r>
          </w:p>
        </w:tc>
        <w:tc>
          <w:tcPr>
            <w:tcW w:w="1130" w:type="pct"/>
            <w:vAlign w:val="center"/>
          </w:tcPr>
          <w:p w14:paraId="4F559EE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041" w:type="pct"/>
            <w:vAlign w:val="center"/>
          </w:tcPr>
          <w:p w14:paraId="654DCF8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4773BFE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r>
      <w:tr w14:paraId="3DB73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47279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636" w:type="pct"/>
            <w:vAlign w:val="center"/>
          </w:tcPr>
          <w:p w14:paraId="6AC4E39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706" w:type="pct"/>
            <w:vAlign w:val="center"/>
          </w:tcPr>
          <w:p w14:paraId="3A09A4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06" w:type="pct"/>
            <w:vAlign w:val="center"/>
          </w:tcPr>
          <w:p w14:paraId="2DC6CB3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130" w:type="pct"/>
            <w:vAlign w:val="center"/>
          </w:tcPr>
          <w:p w14:paraId="1A91541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41" w:type="pct"/>
            <w:vAlign w:val="center"/>
          </w:tcPr>
          <w:p w14:paraId="71621D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71110FA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00C5F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173300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636" w:type="pct"/>
            <w:vAlign w:val="center"/>
          </w:tcPr>
          <w:p w14:paraId="21E7878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总银</w:t>
            </w:r>
          </w:p>
        </w:tc>
        <w:tc>
          <w:tcPr>
            <w:tcW w:w="706" w:type="pct"/>
            <w:vAlign w:val="center"/>
          </w:tcPr>
          <w:p w14:paraId="7454A92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＜0.00283</w:t>
            </w:r>
          </w:p>
        </w:tc>
        <w:tc>
          <w:tcPr>
            <w:tcW w:w="706" w:type="pct"/>
            <w:vAlign w:val="center"/>
          </w:tcPr>
          <w:p w14:paraId="2B01E5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＜0.00283</w:t>
            </w:r>
          </w:p>
        </w:tc>
        <w:tc>
          <w:tcPr>
            <w:tcW w:w="1130" w:type="pct"/>
            <w:vAlign w:val="center"/>
          </w:tcPr>
          <w:p w14:paraId="67ADB4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41" w:type="pct"/>
            <w:vAlign w:val="center"/>
          </w:tcPr>
          <w:p w14:paraId="445CD9E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58960B6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1AFE9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FB55E9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36" w:type="pct"/>
            <w:vAlign w:val="center"/>
          </w:tcPr>
          <w:p w14:paraId="0609708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706" w:type="pct"/>
            <w:vAlign w:val="center"/>
          </w:tcPr>
          <w:p w14:paraId="2828A8B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37D74FB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57934A3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4D65093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0517CB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0B2D4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DB5CE3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636" w:type="pct"/>
            <w:vAlign w:val="center"/>
          </w:tcPr>
          <w:p w14:paraId="0E27D4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硒</w:t>
            </w:r>
          </w:p>
        </w:tc>
        <w:tc>
          <w:tcPr>
            <w:tcW w:w="706" w:type="pct"/>
            <w:vAlign w:val="center"/>
          </w:tcPr>
          <w:p w14:paraId="13486D3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4B0D64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4AE7EB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041" w:type="pct"/>
            <w:vAlign w:val="center"/>
          </w:tcPr>
          <w:p w14:paraId="5152C3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85" w:type="pct"/>
            <w:vAlign w:val="center"/>
          </w:tcPr>
          <w:p w14:paraId="256DD3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4E047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27B8F6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636" w:type="pct"/>
            <w:vAlign w:val="center"/>
          </w:tcPr>
          <w:p w14:paraId="6AB39FD0">
            <w:pPr>
              <w:keepNext w:val="0"/>
              <w:keepLines w:val="0"/>
              <w:pageBreakBefore w:val="0"/>
              <w:widowControl w:val="0"/>
              <w:kinsoku/>
              <w:wordWrap/>
              <w:overflowPunct/>
              <w:topLinePunct w:val="0"/>
              <w:autoSpaceDE/>
              <w:autoSpaceDN/>
              <w:bidi w:val="0"/>
              <w:adjustRightInd/>
              <w:snapToGrid/>
              <w:spacing w:line="320" w:lineRule="atLeast"/>
              <w:ind w:left="-60" w:leftChars="-25" w:right="-60" w:rightChars="-25"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无机氟化物</w:t>
            </w:r>
          </w:p>
        </w:tc>
        <w:tc>
          <w:tcPr>
            <w:tcW w:w="706" w:type="pct"/>
            <w:vAlign w:val="center"/>
          </w:tcPr>
          <w:p w14:paraId="2A1A507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0.238</w:t>
            </w:r>
          </w:p>
        </w:tc>
        <w:tc>
          <w:tcPr>
            <w:tcW w:w="706" w:type="pct"/>
            <w:vAlign w:val="center"/>
          </w:tcPr>
          <w:p w14:paraId="6A7D51F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0.241</w:t>
            </w:r>
          </w:p>
        </w:tc>
        <w:tc>
          <w:tcPr>
            <w:tcW w:w="1130" w:type="pct"/>
            <w:vAlign w:val="center"/>
          </w:tcPr>
          <w:p w14:paraId="531E43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041" w:type="pct"/>
            <w:vAlign w:val="center"/>
          </w:tcPr>
          <w:p w14:paraId="7903158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52BF85A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20B80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F82B1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636" w:type="pct"/>
            <w:vAlign w:val="center"/>
          </w:tcPr>
          <w:p w14:paraId="412401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滴滴涕（总量）</w:t>
            </w:r>
            <w:r>
              <w:rPr>
                <w:rFonts w:hint="default" w:ascii="Times New Roman" w:hAnsi="Times New Roman" w:eastAsia="宋体" w:cs="Times New Roman"/>
                <w:color w:val="auto"/>
                <w:sz w:val="21"/>
                <w:szCs w:val="21"/>
                <w:vertAlign w:val="superscript"/>
              </w:rPr>
              <w:t>[1]</w:t>
            </w:r>
          </w:p>
        </w:tc>
        <w:tc>
          <w:tcPr>
            <w:tcW w:w="706" w:type="pct"/>
            <w:vAlign w:val="center"/>
          </w:tcPr>
          <w:p w14:paraId="092D068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＜0.0004</w:t>
            </w:r>
          </w:p>
        </w:tc>
        <w:tc>
          <w:tcPr>
            <w:tcW w:w="706" w:type="pct"/>
            <w:vAlign w:val="center"/>
          </w:tcPr>
          <w:p w14:paraId="555BF4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＜0.0004</w:t>
            </w:r>
          </w:p>
        </w:tc>
        <w:tc>
          <w:tcPr>
            <w:tcW w:w="1130" w:type="pct"/>
            <w:vAlign w:val="center"/>
          </w:tcPr>
          <w:p w14:paraId="6F6589A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041" w:type="pct"/>
            <w:vAlign w:val="center"/>
          </w:tcPr>
          <w:p w14:paraId="0D4E1F6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222736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00455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CE1EDA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636" w:type="pct"/>
            <w:vAlign w:val="center"/>
          </w:tcPr>
          <w:p w14:paraId="66B135B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O，p</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-DDT</w:t>
            </w:r>
          </w:p>
        </w:tc>
        <w:tc>
          <w:tcPr>
            <w:tcW w:w="706" w:type="pct"/>
            <w:vAlign w:val="center"/>
          </w:tcPr>
          <w:p w14:paraId="17D078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7983DF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2F669E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FFC401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59D72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3BC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F1EB4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36" w:type="pct"/>
            <w:vAlign w:val="center"/>
          </w:tcPr>
          <w:p w14:paraId="2D5A5B5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p，p</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-DDD</w:t>
            </w:r>
          </w:p>
        </w:tc>
        <w:tc>
          <w:tcPr>
            <w:tcW w:w="706" w:type="pct"/>
            <w:vAlign w:val="center"/>
          </w:tcPr>
          <w:p w14:paraId="3087093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3D45142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787A3A9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116FDB2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3F2F20C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270F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940196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636" w:type="pct"/>
            <w:vAlign w:val="center"/>
          </w:tcPr>
          <w:p w14:paraId="08A0B3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p，p</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-DDE</w:t>
            </w:r>
          </w:p>
        </w:tc>
        <w:tc>
          <w:tcPr>
            <w:tcW w:w="706" w:type="pct"/>
            <w:vAlign w:val="center"/>
          </w:tcPr>
          <w:p w14:paraId="2A39FDD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6EC67BE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0C06F52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94898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25F0F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1770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5A77C4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636" w:type="pct"/>
            <w:vAlign w:val="center"/>
          </w:tcPr>
          <w:p w14:paraId="1A9ABBA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p，p</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-DDT</w:t>
            </w:r>
          </w:p>
        </w:tc>
        <w:tc>
          <w:tcPr>
            <w:tcW w:w="706" w:type="pct"/>
            <w:vAlign w:val="center"/>
          </w:tcPr>
          <w:p w14:paraId="757685B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72DF6DA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7423435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0F3B5F6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AAD028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513A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5D5758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636" w:type="pct"/>
            <w:vAlign w:val="center"/>
          </w:tcPr>
          <w:p w14:paraId="1BA74BA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六六六（总量）</w:t>
            </w:r>
            <w:r>
              <w:rPr>
                <w:rFonts w:hint="default" w:ascii="Times New Roman" w:hAnsi="Times New Roman" w:eastAsia="宋体" w:cs="Times New Roman"/>
                <w:color w:val="auto"/>
                <w:sz w:val="21"/>
                <w:szCs w:val="21"/>
                <w:vertAlign w:val="superscript"/>
              </w:rPr>
              <w:t>[1]</w:t>
            </w:r>
          </w:p>
        </w:tc>
        <w:tc>
          <w:tcPr>
            <w:tcW w:w="706" w:type="pct"/>
            <w:vAlign w:val="center"/>
          </w:tcPr>
          <w:p w14:paraId="3DBEF8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706" w:type="pct"/>
            <w:vAlign w:val="center"/>
          </w:tcPr>
          <w:p w14:paraId="5440275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130" w:type="pct"/>
            <w:vAlign w:val="center"/>
          </w:tcPr>
          <w:p w14:paraId="254FC26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41" w:type="pct"/>
            <w:vAlign w:val="center"/>
          </w:tcPr>
          <w:p w14:paraId="3D2031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210B54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47643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8CEDD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636" w:type="pct"/>
            <w:vAlign w:val="center"/>
          </w:tcPr>
          <w:p w14:paraId="547D62F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α-六六六</w:t>
            </w:r>
          </w:p>
        </w:tc>
        <w:tc>
          <w:tcPr>
            <w:tcW w:w="706" w:type="pct"/>
            <w:vAlign w:val="center"/>
          </w:tcPr>
          <w:p w14:paraId="48594E4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706" w:type="pct"/>
            <w:vAlign w:val="center"/>
          </w:tcPr>
          <w:p w14:paraId="12B358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130" w:type="pct"/>
            <w:vAlign w:val="center"/>
          </w:tcPr>
          <w:p w14:paraId="0A7DB06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1627A07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2648079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5547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762194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636" w:type="pct"/>
            <w:vAlign w:val="center"/>
          </w:tcPr>
          <w:p w14:paraId="3BBA488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β-六六六</w:t>
            </w:r>
          </w:p>
        </w:tc>
        <w:tc>
          <w:tcPr>
            <w:tcW w:w="706" w:type="pct"/>
            <w:vAlign w:val="center"/>
          </w:tcPr>
          <w:p w14:paraId="70686E5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706" w:type="pct"/>
            <w:vAlign w:val="center"/>
          </w:tcPr>
          <w:p w14:paraId="541565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130" w:type="pct"/>
            <w:vAlign w:val="center"/>
          </w:tcPr>
          <w:p w14:paraId="25257C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8D8746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748BFC3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4740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0AD2F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w:t>
            </w:r>
          </w:p>
        </w:tc>
        <w:tc>
          <w:tcPr>
            <w:tcW w:w="636" w:type="pct"/>
            <w:vAlign w:val="center"/>
          </w:tcPr>
          <w:p w14:paraId="365F983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γ-六六六</w:t>
            </w:r>
          </w:p>
        </w:tc>
        <w:tc>
          <w:tcPr>
            <w:tcW w:w="706" w:type="pct"/>
            <w:vAlign w:val="center"/>
          </w:tcPr>
          <w:p w14:paraId="4079980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706" w:type="pct"/>
            <w:vAlign w:val="center"/>
          </w:tcPr>
          <w:p w14:paraId="61ABA74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130" w:type="pct"/>
            <w:vAlign w:val="center"/>
          </w:tcPr>
          <w:p w14:paraId="221FD70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A6A91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7EA9F62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0F8E8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ABF000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636" w:type="pct"/>
            <w:vAlign w:val="center"/>
          </w:tcPr>
          <w:p w14:paraId="53C8A5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δ-六六六</w:t>
            </w:r>
          </w:p>
        </w:tc>
        <w:tc>
          <w:tcPr>
            <w:tcW w:w="706" w:type="pct"/>
            <w:vAlign w:val="center"/>
          </w:tcPr>
          <w:p w14:paraId="5216B2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706" w:type="pct"/>
            <w:vAlign w:val="center"/>
          </w:tcPr>
          <w:p w14:paraId="274572A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＜0.00005</w:t>
            </w:r>
          </w:p>
        </w:tc>
        <w:tc>
          <w:tcPr>
            <w:tcW w:w="1130" w:type="pct"/>
            <w:vAlign w:val="center"/>
          </w:tcPr>
          <w:p w14:paraId="1D6ADBF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4A77FF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1B55D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2CFC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4A210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636" w:type="pct"/>
            <w:vAlign w:val="center"/>
          </w:tcPr>
          <w:p w14:paraId="7529AA1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乐果</w:t>
            </w:r>
          </w:p>
        </w:tc>
        <w:tc>
          <w:tcPr>
            <w:tcW w:w="706" w:type="pct"/>
            <w:vAlign w:val="center"/>
          </w:tcPr>
          <w:p w14:paraId="3C7B26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＜0.00026</w:t>
            </w:r>
          </w:p>
        </w:tc>
        <w:tc>
          <w:tcPr>
            <w:tcW w:w="706" w:type="pct"/>
            <w:vAlign w:val="center"/>
          </w:tcPr>
          <w:p w14:paraId="597E94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＜0.00026</w:t>
            </w:r>
          </w:p>
        </w:tc>
        <w:tc>
          <w:tcPr>
            <w:tcW w:w="1130" w:type="pct"/>
            <w:vAlign w:val="center"/>
          </w:tcPr>
          <w:p w14:paraId="0A49A12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041" w:type="pct"/>
            <w:vAlign w:val="center"/>
          </w:tcPr>
          <w:p w14:paraId="742AC42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47A5A02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r>
      <w:tr w14:paraId="25DF7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40FB1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636" w:type="pct"/>
            <w:vAlign w:val="center"/>
          </w:tcPr>
          <w:p w14:paraId="2BF1F5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对硫磷</w:t>
            </w:r>
          </w:p>
        </w:tc>
        <w:tc>
          <w:tcPr>
            <w:tcW w:w="706" w:type="pct"/>
            <w:vAlign w:val="center"/>
          </w:tcPr>
          <w:p w14:paraId="3D1F942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＜0.000006</w:t>
            </w:r>
          </w:p>
        </w:tc>
        <w:tc>
          <w:tcPr>
            <w:tcW w:w="706" w:type="pct"/>
            <w:vAlign w:val="center"/>
          </w:tcPr>
          <w:p w14:paraId="6D6A7E3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＜0.000006</w:t>
            </w:r>
          </w:p>
        </w:tc>
        <w:tc>
          <w:tcPr>
            <w:tcW w:w="1130" w:type="pct"/>
            <w:vAlign w:val="center"/>
          </w:tcPr>
          <w:p w14:paraId="1F8B6ED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41" w:type="pct"/>
            <w:vAlign w:val="center"/>
          </w:tcPr>
          <w:p w14:paraId="508840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39B6DC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8CCC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A1C8EC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636" w:type="pct"/>
            <w:vAlign w:val="center"/>
          </w:tcPr>
          <w:p w14:paraId="45DD63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甲基对硫磷</w:t>
            </w:r>
          </w:p>
        </w:tc>
        <w:tc>
          <w:tcPr>
            <w:tcW w:w="706" w:type="pct"/>
            <w:vAlign w:val="center"/>
          </w:tcPr>
          <w:p w14:paraId="2A50BC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＜0.00012</w:t>
            </w:r>
          </w:p>
        </w:tc>
        <w:tc>
          <w:tcPr>
            <w:tcW w:w="706" w:type="pct"/>
            <w:vAlign w:val="center"/>
          </w:tcPr>
          <w:p w14:paraId="24C6EF3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＜0.00012</w:t>
            </w:r>
          </w:p>
        </w:tc>
        <w:tc>
          <w:tcPr>
            <w:tcW w:w="1130" w:type="pct"/>
            <w:vAlign w:val="center"/>
          </w:tcPr>
          <w:p w14:paraId="572B511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41" w:type="pct"/>
            <w:vAlign w:val="center"/>
          </w:tcPr>
          <w:p w14:paraId="621097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1D4DE64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78C5BC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8E5AC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636" w:type="pct"/>
            <w:vAlign w:val="center"/>
          </w:tcPr>
          <w:p w14:paraId="46C656F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马拉硫磷</w:t>
            </w:r>
          </w:p>
        </w:tc>
        <w:tc>
          <w:tcPr>
            <w:tcW w:w="706" w:type="pct"/>
            <w:vAlign w:val="center"/>
          </w:tcPr>
          <w:p w14:paraId="243056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＜0.00011</w:t>
            </w:r>
          </w:p>
        </w:tc>
        <w:tc>
          <w:tcPr>
            <w:tcW w:w="706" w:type="pct"/>
            <w:vAlign w:val="center"/>
          </w:tcPr>
          <w:p w14:paraId="7D4530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＜0.00011</w:t>
            </w:r>
          </w:p>
        </w:tc>
        <w:tc>
          <w:tcPr>
            <w:tcW w:w="1130" w:type="pct"/>
            <w:vAlign w:val="center"/>
          </w:tcPr>
          <w:p w14:paraId="2782EAE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31148BE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85" w:type="pct"/>
            <w:vAlign w:val="center"/>
          </w:tcPr>
          <w:p w14:paraId="6212E80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14:paraId="0E599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5BC81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636" w:type="pct"/>
            <w:vAlign w:val="center"/>
          </w:tcPr>
          <w:p w14:paraId="0B81B0F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氯丹</w:t>
            </w:r>
          </w:p>
        </w:tc>
        <w:tc>
          <w:tcPr>
            <w:tcW w:w="706" w:type="pct"/>
            <w:vAlign w:val="center"/>
          </w:tcPr>
          <w:p w14:paraId="01655A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7686449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6DC32A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41" w:type="pct"/>
            <w:vAlign w:val="center"/>
          </w:tcPr>
          <w:p w14:paraId="53FFD8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280920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2491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16CBA0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636" w:type="pct"/>
            <w:vAlign w:val="center"/>
          </w:tcPr>
          <w:p w14:paraId="155A01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六氯苯</w:t>
            </w:r>
          </w:p>
        </w:tc>
        <w:tc>
          <w:tcPr>
            <w:tcW w:w="706" w:type="pct"/>
            <w:vAlign w:val="center"/>
          </w:tcPr>
          <w:p w14:paraId="3FD0177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38F7F5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389C8F7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5858237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21AAF4B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18B09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CBFD6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636" w:type="pct"/>
            <w:vAlign w:val="center"/>
          </w:tcPr>
          <w:p w14:paraId="5C56DF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毒杀芬</w:t>
            </w:r>
          </w:p>
        </w:tc>
        <w:tc>
          <w:tcPr>
            <w:tcW w:w="706" w:type="pct"/>
            <w:vAlign w:val="center"/>
          </w:tcPr>
          <w:p w14:paraId="6C1665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7476FFC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241FB3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vAlign w:val="center"/>
          </w:tcPr>
          <w:p w14:paraId="37CC013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64309E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F6A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FC7EED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636" w:type="pct"/>
            <w:vAlign w:val="center"/>
          </w:tcPr>
          <w:p w14:paraId="10AEDCC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灭蚁灵</w:t>
            </w:r>
          </w:p>
        </w:tc>
        <w:tc>
          <w:tcPr>
            <w:tcW w:w="706" w:type="pct"/>
            <w:vAlign w:val="center"/>
          </w:tcPr>
          <w:p w14:paraId="39DE16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5E6EBE2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60302A8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041" w:type="pct"/>
            <w:vAlign w:val="center"/>
          </w:tcPr>
          <w:p w14:paraId="59CB7E2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213C7E1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838F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6C3F7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w:t>
            </w:r>
          </w:p>
        </w:tc>
        <w:tc>
          <w:tcPr>
            <w:tcW w:w="636" w:type="pct"/>
            <w:vAlign w:val="center"/>
          </w:tcPr>
          <w:p w14:paraId="07BECBF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706" w:type="pct"/>
            <w:vAlign w:val="center"/>
          </w:tcPr>
          <w:p w14:paraId="081A94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52BEBC3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784264C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41" w:type="pct"/>
            <w:vAlign w:val="center"/>
          </w:tcPr>
          <w:p w14:paraId="68FD5E0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4CBB474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A343E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EFCAC6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636" w:type="pct"/>
            <w:vAlign w:val="center"/>
          </w:tcPr>
          <w:p w14:paraId="5FBE172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二硝基苯（总量）</w:t>
            </w:r>
            <w:r>
              <w:rPr>
                <w:rFonts w:hint="default" w:ascii="Times New Roman" w:hAnsi="Times New Roman" w:eastAsia="宋体" w:cs="Times New Roman"/>
                <w:color w:val="auto"/>
                <w:sz w:val="21"/>
                <w:szCs w:val="21"/>
                <w:vertAlign w:val="superscript"/>
              </w:rPr>
              <w:t>[1]</w:t>
            </w:r>
          </w:p>
        </w:tc>
        <w:tc>
          <w:tcPr>
            <w:tcW w:w="706" w:type="pct"/>
            <w:vAlign w:val="center"/>
          </w:tcPr>
          <w:p w14:paraId="4FB87EB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706" w:type="pct"/>
            <w:vAlign w:val="center"/>
          </w:tcPr>
          <w:p w14:paraId="1A6CF9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c>
          <w:tcPr>
            <w:tcW w:w="1130" w:type="pct"/>
            <w:vAlign w:val="center"/>
          </w:tcPr>
          <w:p w14:paraId="268629B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41" w:type="pct"/>
            <w:vAlign w:val="center"/>
          </w:tcPr>
          <w:p w14:paraId="23CDB75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6E3A945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5043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A73C69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636" w:type="pct"/>
            <w:vAlign w:val="center"/>
          </w:tcPr>
          <w:p w14:paraId="7E12F9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邻-二硝基苯</w:t>
            </w:r>
          </w:p>
        </w:tc>
        <w:tc>
          <w:tcPr>
            <w:tcW w:w="706" w:type="pct"/>
            <w:vAlign w:val="center"/>
          </w:tcPr>
          <w:p w14:paraId="3E038BF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1A9740B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4E6EDEB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16D60C3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5EDEA79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6DD5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5915FE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636" w:type="pct"/>
            <w:vAlign w:val="center"/>
          </w:tcPr>
          <w:p w14:paraId="2CA43C9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间-二硝基苯</w:t>
            </w:r>
          </w:p>
        </w:tc>
        <w:tc>
          <w:tcPr>
            <w:tcW w:w="706" w:type="pct"/>
            <w:vAlign w:val="center"/>
          </w:tcPr>
          <w:p w14:paraId="2534835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27E0D0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5BCFF3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5A8A02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26E7770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5841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BE235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636" w:type="pct"/>
            <w:vAlign w:val="center"/>
          </w:tcPr>
          <w:p w14:paraId="02E8D6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对-二硝基苯</w:t>
            </w:r>
          </w:p>
        </w:tc>
        <w:tc>
          <w:tcPr>
            <w:tcW w:w="706" w:type="pct"/>
            <w:vAlign w:val="center"/>
          </w:tcPr>
          <w:p w14:paraId="040578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62606B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5B6C5A6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0D54DF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74127A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C8EE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167EC5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w:t>
            </w:r>
          </w:p>
        </w:tc>
        <w:tc>
          <w:tcPr>
            <w:tcW w:w="636" w:type="pct"/>
            <w:vAlign w:val="center"/>
          </w:tcPr>
          <w:p w14:paraId="14D1E5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对硝基氯苯</w:t>
            </w:r>
          </w:p>
        </w:tc>
        <w:tc>
          <w:tcPr>
            <w:tcW w:w="706" w:type="pct"/>
            <w:vAlign w:val="center"/>
          </w:tcPr>
          <w:p w14:paraId="39C7C5C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7E2FD2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13328FB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66C6DF8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26CA71E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728E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281B99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636" w:type="pct"/>
            <w:vAlign w:val="center"/>
          </w:tcPr>
          <w:p w14:paraId="637057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2,4-二硝基氯苯</w:t>
            </w:r>
          </w:p>
        </w:tc>
        <w:tc>
          <w:tcPr>
            <w:tcW w:w="706" w:type="pct"/>
            <w:vAlign w:val="center"/>
          </w:tcPr>
          <w:p w14:paraId="3433307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6EE391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7AF8B9E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161E8F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0D6471C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D091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517824F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w:t>
            </w:r>
          </w:p>
        </w:tc>
        <w:tc>
          <w:tcPr>
            <w:tcW w:w="636" w:type="pct"/>
            <w:vAlign w:val="center"/>
          </w:tcPr>
          <w:p w14:paraId="5311967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五氯酚及五氯酚纳（以五氯酚计）</w:t>
            </w:r>
          </w:p>
        </w:tc>
        <w:tc>
          <w:tcPr>
            <w:tcW w:w="706" w:type="pct"/>
            <w:vAlign w:val="center"/>
          </w:tcPr>
          <w:p w14:paraId="2125E1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3DE4E2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35B4204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1041" w:type="pct"/>
            <w:vAlign w:val="center"/>
          </w:tcPr>
          <w:p w14:paraId="026D64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485" w:type="pct"/>
            <w:vAlign w:val="center"/>
          </w:tcPr>
          <w:p w14:paraId="5808079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r>
      <w:tr w14:paraId="2A30CD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FF3EC8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636" w:type="pct"/>
            <w:vAlign w:val="center"/>
          </w:tcPr>
          <w:p w14:paraId="4A8FC64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苯酚</w:t>
            </w:r>
          </w:p>
        </w:tc>
        <w:tc>
          <w:tcPr>
            <w:tcW w:w="706" w:type="pct"/>
            <w:vAlign w:val="center"/>
          </w:tcPr>
          <w:p w14:paraId="59BF6FB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4108910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5956D1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vAlign w:val="center"/>
          </w:tcPr>
          <w:p w14:paraId="11887B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85" w:type="pct"/>
            <w:vAlign w:val="center"/>
          </w:tcPr>
          <w:p w14:paraId="61E6C7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B6F4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C3827F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636" w:type="pct"/>
            <w:vAlign w:val="center"/>
          </w:tcPr>
          <w:p w14:paraId="63933AB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2,4-二氯苯酚</w:t>
            </w:r>
          </w:p>
        </w:tc>
        <w:tc>
          <w:tcPr>
            <w:tcW w:w="706" w:type="pct"/>
            <w:vAlign w:val="center"/>
          </w:tcPr>
          <w:p w14:paraId="130D28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44A46C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29DD3D2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41" w:type="pct"/>
            <w:vAlign w:val="center"/>
          </w:tcPr>
          <w:p w14:paraId="79E8783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8C5F7E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0D63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98E20E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636" w:type="pct"/>
            <w:vAlign w:val="center"/>
          </w:tcPr>
          <w:p w14:paraId="7DE0A33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2,4，6-二氯苯酚</w:t>
            </w:r>
          </w:p>
        </w:tc>
        <w:tc>
          <w:tcPr>
            <w:tcW w:w="706" w:type="pct"/>
            <w:vAlign w:val="center"/>
          </w:tcPr>
          <w:p w14:paraId="131D88D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55C863B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282DAC3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041" w:type="pct"/>
            <w:vAlign w:val="center"/>
          </w:tcPr>
          <w:p w14:paraId="2ED174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7D55910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736F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529366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636" w:type="pct"/>
            <w:vAlign w:val="center"/>
          </w:tcPr>
          <w:p w14:paraId="113DA71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邻苯二甲酸二丁酯</w:t>
            </w:r>
          </w:p>
        </w:tc>
        <w:tc>
          <w:tcPr>
            <w:tcW w:w="706" w:type="pct"/>
            <w:vAlign w:val="center"/>
          </w:tcPr>
          <w:p w14:paraId="687CE66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43ADA8F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4402772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41" w:type="pct"/>
            <w:vAlign w:val="center"/>
          </w:tcPr>
          <w:p w14:paraId="0084866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485" w:type="pct"/>
            <w:vAlign w:val="center"/>
          </w:tcPr>
          <w:p w14:paraId="7E953F7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r>
      <w:tr w14:paraId="26506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A7FEC5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w:t>
            </w:r>
          </w:p>
        </w:tc>
        <w:tc>
          <w:tcPr>
            <w:tcW w:w="636" w:type="pct"/>
            <w:vAlign w:val="center"/>
          </w:tcPr>
          <w:p w14:paraId="6EFF2FC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邻苯二甲酸二辛酯</w:t>
            </w:r>
          </w:p>
        </w:tc>
        <w:tc>
          <w:tcPr>
            <w:tcW w:w="706" w:type="pct"/>
            <w:vAlign w:val="center"/>
          </w:tcPr>
          <w:p w14:paraId="29A32C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706" w:type="pct"/>
            <w:vAlign w:val="center"/>
          </w:tcPr>
          <w:p w14:paraId="298CD8A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0" w:type="pct"/>
            <w:vAlign w:val="center"/>
          </w:tcPr>
          <w:p w14:paraId="521BB27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vAlign w:val="center"/>
          </w:tcPr>
          <w:p w14:paraId="73DC49F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85" w:type="pct"/>
            <w:vAlign w:val="center"/>
          </w:tcPr>
          <w:p w14:paraId="225E8D2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r>
      <w:tr w14:paraId="73B75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886DF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636" w:type="pct"/>
            <w:vAlign w:val="center"/>
          </w:tcPr>
          <w:p w14:paraId="5C7E3A8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多氯联苯（总量）</w:t>
            </w:r>
            <w:r>
              <w:rPr>
                <w:rFonts w:hint="default" w:ascii="Times New Roman" w:hAnsi="Times New Roman" w:eastAsia="宋体" w:cs="Times New Roman"/>
                <w:color w:val="auto"/>
                <w:sz w:val="21"/>
                <w:szCs w:val="21"/>
                <w:vertAlign w:val="superscript"/>
              </w:rPr>
              <w:t>[1]</w:t>
            </w:r>
          </w:p>
        </w:tc>
        <w:tc>
          <w:tcPr>
            <w:tcW w:w="706" w:type="pct"/>
            <w:vAlign w:val="center"/>
          </w:tcPr>
          <w:p w14:paraId="5EDEC73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＜0.000098</w:t>
            </w:r>
          </w:p>
        </w:tc>
        <w:tc>
          <w:tcPr>
            <w:tcW w:w="706" w:type="pct"/>
            <w:vAlign w:val="center"/>
          </w:tcPr>
          <w:p w14:paraId="7309882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＜0.000098</w:t>
            </w:r>
          </w:p>
        </w:tc>
        <w:tc>
          <w:tcPr>
            <w:tcW w:w="1130" w:type="pct"/>
            <w:vAlign w:val="center"/>
          </w:tcPr>
          <w:p w14:paraId="24A8E1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041" w:type="pct"/>
            <w:vAlign w:val="center"/>
          </w:tcPr>
          <w:p w14:paraId="5168534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485" w:type="pct"/>
            <w:vAlign w:val="center"/>
          </w:tcPr>
          <w:p w14:paraId="1B7AB92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r>
      <w:tr w14:paraId="4B8E1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00DDF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636" w:type="pct"/>
            <w:vAlign w:val="center"/>
          </w:tcPr>
          <w:p w14:paraId="65B896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PCB1242</w:t>
            </w:r>
          </w:p>
        </w:tc>
        <w:tc>
          <w:tcPr>
            <w:tcW w:w="706" w:type="pct"/>
            <w:vAlign w:val="center"/>
          </w:tcPr>
          <w:p w14:paraId="3E9699A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＜0.000012</w:t>
            </w:r>
          </w:p>
        </w:tc>
        <w:tc>
          <w:tcPr>
            <w:tcW w:w="706" w:type="pct"/>
            <w:vAlign w:val="center"/>
          </w:tcPr>
          <w:p w14:paraId="02C5EE0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＜0.000012</w:t>
            </w:r>
          </w:p>
        </w:tc>
        <w:tc>
          <w:tcPr>
            <w:tcW w:w="1130" w:type="pct"/>
            <w:vAlign w:val="center"/>
          </w:tcPr>
          <w:p w14:paraId="3CF9E6B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0272568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6D434C8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D548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668DB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636" w:type="pct"/>
            <w:vAlign w:val="center"/>
          </w:tcPr>
          <w:p w14:paraId="325B69F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PCB1221</w:t>
            </w:r>
          </w:p>
        </w:tc>
        <w:tc>
          <w:tcPr>
            <w:tcW w:w="706" w:type="pct"/>
            <w:vAlign w:val="center"/>
          </w:tcPr>
          <w:p w14:paraId="4DAA044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＜0.000017</w:t>
            </w:r>
          </w:p>
        </w:tc>
        <w:tc>
          <w:tcPr>
            <w:tcW w:w="706" w:type="pct"/>
            <w:vAlign w:val="center"/>
          </w:tcPr>
          <w:p w14:paraId="565028B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＜0.000017</w:t>
            </w:r>
          </w:p>
        </w:tc>
        <w:tc>
          <w:tcPr>
            <w:tcW w:w="1130" w:type="pct"/>
            <w:vAlign w:val="center"/>
          </w:tcPr>
          <w:p w14:paraId="02E002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9A17A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392E1D7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5E56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00A7AC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636" w:type="pct"/>
            <w:vAlign w:val="center"/>
          </w:tcPr>
          <w:p w14:paraId="1DC17B1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PCB1232</w:t>
            </w:r>
          </w:p>
        </w:tc>
        <w:tc>
          <w:tcPr>
            <w:tcW w:w="706" w:type="pct"/>
            <w:vAlign w:val="center"/>
          </w:tcPr>
          <w:p w14:paraId="68EA341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＜0.000015</w:t>
            </w:r>
          </w:p>
        </w:tc>
        <w:tc>
          <w:tcPr>
            <w:tcW w:w="706" w:type="pct"/>
            <w:vAlign w:val="center"/>
          </w:tcPr>
          <w:p w14:paraId="0DAC58A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＜0.000015</w:t>
            </w:r>
          </w:p>
        </w:tc>
        <w:tc>
          <w:tcPr>
            <w:tcW w:w="1130" w:type="pct"/>
            <w:vAlign w:val="center"/>
          </w:tcPr>
          <w:p w14:paraId="6696C1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6324B2F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4C923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58895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399E2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636" w:type="pct"/>
            <w:vAlign w:val="center"/>
          </w:tcPr>
          <w:p w14:paraId="2430F3F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PCB1248</w:t>
            </w:r>
          </w:p>
        </w:tc>
        <w:tc>
          <w:tcPr>
            <w:tcW w:w="706" w:type="pct"/>
            <w:vAlign w:val="center"/>
          </w:tcPr>
          <w:p w14:paraId="23042E4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＜0.000012</w:t>
            </w:r>
          </w:p>
        </w:tc>
        <w:tc>
          <w:tcPr>
            <w:tcW w:w="706" w:type="pct"/>
            <w:vAlign w:val="center"/>
          </w:tcPr>
          <w:p w14:paraId="3CAE6A2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＜0.000012</w:t>
            </w:r>
          </w:p>
        </w:tc>
        <w:tc>
          <w:tcPr>
            <w:tcW w:w="1130" w:type="pct"/>
            <w:vAlign w:val="center"/>
          </w:tcPr>
          <w:p w14:paraId="770AE5F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16E6830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7D05BDA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98F9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5204CF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636" w:type="pct"/>
            <w:vAlign w:val="center"/>
          </w:tcPr>
          <w:p w14:paraId="78E0F2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PCB1254</w:t>
            </w:r>
          </w:p>
        </w:tc>
        <w:tc>
          <w:tcPr>
            <w:tcW w:w="706" w:type="pct"/>
            <w:vAlign w:val="center"/>
          </w:tcPr>
          <w:p w14:paraId="1C140D6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＜0.000011</w:t>
            </w:r>
          </w:p>
        </w:tc>
        <w:tc>
          <w:tcPr>
            <w:tcW w:w="706" w:type="pct"/>
            <w:vAlign w:val="center"/>
          </w:tcPr>
          <w:p w14:paraId="6585C8A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＜0.000011</w:t>
            </w:r>
          </w:p>
        </w:tc>
        <w:tc>
          <w:tcPr>
            <w:tcW w:w="1130" w:type="pct"/>
            <w:vAlign w:val="center"/>
          </w:tcPr>
          <w:p w14:paraId="7DFDBF6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0B83A45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035321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1F4D1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EE6222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636" w:type="pct"/>
            <w:vAlign w:val="center"/>
          </w:tcPr>
          <w:p w14:paraId="408348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PCB1260</w:t>
            </w:r>
          </w:p>
        </w:tc>
        <w:tc>
          <w:tcPr>
            <w:tcW w:w="706" w:type="pct"/>
            <w:vAlign w:val="center"/>
          </w:tcPr>
          <w:p w14:paraId="68E36E3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＜0.000014</w:t>
            </w:r>
          </w:p>
        </w:tc>
        <w:tc>
          <w:tcPr>
            <w:tcW w:w="706" w:type="pct"/>
            <w:vAlign w:val="center"/>
          </w:tcPr>
          <w:p w14:paraId="2F511D9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＜0.000014</w:t>
            </w:r>
          </w:p>
        </w:tc>
        <w:tc>
          <w:tcPr>
            <w:tcW w:w="1130" w:type="pct"/>
            <w:vAlign w:val="center"/>
          </w:tcPr>
          <w:p w14:paraId="1E23E01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5DD294F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01EE9C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3E45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1B537D5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636" w:type="pct"/>
            <w:vAlign w:val="center"/>
          </w:tcPr>
          <w:p w14:paraId="19178BC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PCB1016</w:t>
            </w:r>
          </w:p>
        </w:tc>
        <w:tc>
          <w:tcPr>
            <w:tcW w:w="706" w:type="pct"/>
            <w:vAlign w:val="center"/>
          </w:tcPr>
          <w:p w14:paraId="3000121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＜0.000017</w:t>
            </w:r>
          </w:p>
        </w:tc>
        <w:tc>
          <w:tcPr>
            <w:tcW w:w="706" w:type="pct"/>
            <w:vAlign w:val="center"/>
          </w:tcPr>
          <w:p w14:paraId="7AD9FA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＜0.000017</w:t>
            </w:r>
          </w:p>
        </w:tc>
        <w:tc>
          <w:tcPr>
            <w:tcW w:w="1130" w:type="pct"/>
            <w:vAlign w:val="center"/>
          </w:tcPr>
          <w:p w14:paraId="7862C5F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6EABA79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336800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0A28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2D8A2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636" w:type="pct"/>
            <w:vAlign w:val="center"/>
          </w:tcPr>
          <w:p w14:paraId="7238F6C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706" w:type="pct"/>
            <w:vAlign w:val="center"/>
          </w:tcPr>
          <w:p w14:paraId="61C2D76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25294C1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055AA1D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41" w:type="pct"/>
            <w:vAlign w:val="center"/>
          </w:tcPr>
          <w:p w14:paraId="27BF0EA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85" w:type="pct"/>
            <w:vAlign w:val="center"/>
          </w:tcPr>
          <w:p w14:paraId="0DCC850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010584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8B2100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636" w:type="pct"/>
            <w:vAlign w:val="center"/>
          </w:tcPr>
          <w:p w14:paraId="5C7F46B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706" w:type="pct"/>
            <w:vAlign w:val="center"/>
          </w:tcPr>
          <w:p w14:paraId="7C273A0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365744C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7D8DA6E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41" w:type="pct"/>
            <w:vAlign w:val="center"/>
          </w:tcPr>
          <w:p w14:paraId="427035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85" w:type="pct"/>
            <w:vAlign w:val="center"/>
          </w:tcPr>
          <w:p w14:paraId="3000C4D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r>
      <w:tr w14:paraId="792AC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73B758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w:t>
            </w:r>
          </w:p>
        </w:tc>
        <w:tc>
          <w:tcPr>
            <w:tcW w:w="636" w:type="pct"/>
            <w:vAlign w:val="center"/>
          </w:tcPr>
          <w:p w14:paraId="7264DB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706" w:type="pct"/>
            <w:vAlign w:val="center"/>
          </w:tcPr>
          <w:p w14:paraId="0AB5F6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6735E87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6481EEE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pct"/>
            <w:vAlign w:val="center"/>
          </w:tcPr>
          <w:p w14:paraId="3C948F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485" w:type="pct"/>
            <w:vAlign w:val="center"/>
          </w:tcPr>
          <w:p w14:paraId="63E665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14:paraId="2E0BAF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0B99372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36" w:type="pct"/>
            <w:vAlign w:val="center"/>
          </w:tcPr>
          <w:p w14:paraId="11769D6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二甲苯（总量）</w:t>
            </w:r>
            <w:r>
              <w:rPr>
                <w:rFonts w:hint="default" w:ascii="Times New Roman" w:hAnsi="Times New Roman" w:eastAsia="宋体" w:cs="Times New Roman"/>
                <w:color w:val="auto"/>
                <w:sz w:val="21"/>
                <w:szCs w:val="21"/>
                <w:vertAlign w:val="superscript"/>
              </w:rPr>
              <w:t>[1]</w:t>
            </w:r>
          </w:p>
        </w:tc>
        <w:tc>
          <w:tcPr>
            <w:tcW w:w="706" w:type="pct"/>
            <w:vAlign w:val="center"/>
          </w:tcPr>
          <w:p w14:paraId="0DAD60B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73B6803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17BBDDA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pct"/>
            <w:vAlign w:val="center"/>
          </w:tcPr>
          <w:p w14:paraId="17064DA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C2E457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5E40AD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E6ACDC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w:t>
            </w:r>
          </w:p>
        </w:tc>
        <w:tc>
          <w:tcPr>
            <w:tcW w:w="636" w:type="pct"/>
            <w:vAlign w:val="center"/>
          </w:tcPr>
          <w:p w14:paraId="1755495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对（间）二甲苯</w:t>
            </w:r>
          </w:p>
        </w:tc>
        <w:tc>
          <w:tcPr>
            <w:tcW w:w="706" w:type="pct"/>
            <w:vAlign w:val="center"/>
          </w:tcPr>
          <w:p w14:paraId="22522C0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0909C72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782B445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17352B8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485" w:type="pct"/>
            <w:vAlign w:val="center"/>
          </w:tcPr>
          <w:p w14:paraId="0676984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B71C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5D218E1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w:t>
            </w:r>
          </w:p>
        </w:tc>
        <w:tc>
          <w:tcPr>
            <w:tcW w:w="636" w:type="pct"/>
            <w:vAlign w:val="center"/>
          </w:tcPr>
          <w:p w14:paraId="518926D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706" w:type="pct"/>
            <w:vAlign w:val="center"/>
          </w:tcPr>
          <w:p w14:paraId="335890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50FE2B2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33EC96B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1" w:type="pct"/>
            <w:vAlign w:val="center"/>
          </w:tcPr>
          <w:p w14:paraId="2166FEB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485" w:type="pct"/>
            <w:vAlign w:val="center"/>
          </w:tcPr>
          <w:p w14:paraId="3A13BE0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E588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E4E62F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636" w:type="pct"/>
            <w:vAlign w:val="center"/>
          </w:tcPr>
          <w:p w14:paraId="4FCBD8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706" w:type="pct"/>
            <w:vAlign w:val="center"/>
          </w:tcPr>
          <w:p w14:paraId="6AAF0E1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70DF47B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4CC045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41" w:type="pct"/>
            <w:vAlign w:val="center"/>
          </w:tcPr>
          <w:p w14:paraId="713B25A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485" w:type="pct"/>
            <w:vAlign w:val="center"/>
          </w:tcPr>
          <w:p w14:paraId="679659A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r>
      <w:tr w14:paraId="4A414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3AD2A49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636" w:type="pct"/>
            <w:vAlign w:val="center"/>
          </w:tcPr>
          <w:p w14:paraId="2B5295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706" w:type="pct"/>
            <w:vAlign w:val="center"/>
          </w:tcPr>
          <w:p w14:paraId="00E98B0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706" w:type="pct"/>
            <w:vAlign w:val="center"/>
          </w:tcPr>
          <w:p w14:paraId="2004528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1130" w:type="pct"/>
            <w:vAlign w:val="center"/>
          </w:tcPr>
          <w:p w14:paraId="18F752D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pct"/>
            <w:vAlign w:val="center"/>
          </w:tcPr>
          <w:p w14:paraId="3548FA6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1592EC5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D2F3E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6E26D4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36" w:type="pct"/>
            <w:vAlign w:val="center"/>
          </w:tcPr>
          <w:p w14:paraId="68AE1E3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706" w:type="pct"/>
            <w:vAlign w:val="center"/>
          </w:tcPr>
          <w:p w14:paraId="717952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55CE6E2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3D087A5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041" w:type="pct"/>
            <w:vAlign w:val="center"/>
          </w:tcPr>
          <w:p w14:paraId="26F0620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85" w:type="pct"/>
            <w:vAlign w:val="center"/>
          </w:tcPr>
          <w:p w14:paraId="74EFD7D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F641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77CF5B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636" w:type="pct"/>
            <w:vAlign w:val="center"/>
          </w:tcPr>
          <w:p w14:paraId="783C719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丙稀晴</w:t>
            </w:r>
          </w:p>
        </w:tc>
        <w:tc>
          <w:tcPr>
            <w:tcW w:w="706" w:type="pct"/>
            <w:vAlign w:val="center"/>
          </w:tcPr>
          <w:p w14:paraId="3E497DB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706" w:type="pct"/>
            <w:vAlign w:val="center"/>
          </w:tcPr>
          <w:p w14:paraId="01ED09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w:t>
            </w:r>
          </w:p>
        </w:tc>
        <w:tc>
          <w:tcPr>
            <w:tcW w:w="1130" w:type="pct"/>
            <w:vAlign w:val="center"/>
          </w:tcPr>
          <w:p w14:paraId="1612D6C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041" w:type="pct"/>
            <w:vAlign w:val="center"/>
          </w:tcPr>
          <w:p w14:paraId="06DD210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485" w:type="pct"/>
            <w:vAlign w:val="center"/>
          </w:tcPr>
          <w:p w14:paraId="68E3175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EA82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F9521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636" w:type="pct"/>
            <w:vAlign w:val="center"/>
          </w:tcPr>
          <w:p w14:paraId="6E2ECB74">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三氯甲烷</w:t>
            </w:r>
          </w:p>
        </w:tc>
        <w:tc>
          <w:tcPr>
            <w:tcW w:w="706" w:type="pct"/>
            <w:vAlign w:val="center"/>
          </w:tcPr>
          <w:p w14:paraId="369DD93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0.0214</w:t>
            </w:r>
          </w:p>
        </w:tc>
        <w:tc>
          <w:tcPr>
            <w:tcW w:w="706" w:type="pct"/>
            <w:vAlign w:val="center"/>
          </w:tcPr>
          <w:p w14:paraId="24475BB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0.0224</w:t>
            </w:r>
          </w:p>
        </w:tc>
        <w:tc>
          <w:tcPr>
            <w:tcW w:w="1130" w:type="pct"/>
            <w:vAlign w:val="center"/>
          </w:tcPr>
          <w:p w14:paraId="66AB60D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vAlign w:val="center"/>
          </w:tcPr>
          <w:p w14:paraId="67481F6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85" w:type="pct"/>
            <w:vAlign w:val="center"/>
          </w:tcPr>
          <w:p w14:paraId="34A0E95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r>
      <w:tr w14:paraId="4FEF84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2CCE445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636" w:type="pct"/>
            <w:vAlign w:val="center"/>
          </w:tcPr>
          <w:p w14:paraId="3C041C7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706" w:type="pct"/>
            <w:vAlign w:val="center"/>
          </w:tcPr>
          <w:p w14:paraId="42F563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3B1C12C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020CB0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041" w:type="pct"/>
            <w:vAlign w:val="center"/>
          </w:tcPr>
          <w:p w14:paraId="4C7C86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485" w:type="pct"/>
            <w:vAlign w:val="center"/>
          </w:tcPr>
          <w:p w14:paraId="44D4D7E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668B4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8471F4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36" w:type="pct"/>
            <w:vAlign w:val="center"/>
          </w:tcPr>
          <w:p w14:paraId="0805B11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706" w:type="pct"/>
            <w:vAlign w:val="center"/>
          </w:tcPr>
          <w:p w14:paraId="070CD28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06" w:type="pct"/>
            <w:vAlign w:val="center"/>
          </w:tcPr>
          <w:p w14:paraId="2F4355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130" w:type="pct"/>
            <w:vAlign w:val="center"/>
          </w:tcPr>
          <w:p w14:paraId="6534E19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041" w:type="pct"/>
            <w:vAlign w:val="center"/>
          </w:tcPr>
          <w:p w14:paraId="6E0134AF">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485" w:type="pct"/>
            <w:vAlign w:val="center"/>
          </w:tcPr>
          <w:p w14:paraId="67DD65C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w:t>
            </w:r>
          </w:p>
        </w:tc>
      </w:tr>
      <w:tr w14:paraId="2E633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6AAE751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36" w:type="pct"/>
            <w:vAlign w:val="center"/>
          </w:tcPr>
          <w:p w14:paraId="7C49E6E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706" w:type="pct"/>
            <w:vAlign w:val="center"/>
          </w:tcPr>
          <w:p w14:paraId="32AF5FD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0.0026</w:t>
            </w:r>
          </w:p>
        </w:tc>
        <w:tc>
          <w:tcPr>
            <w:tcW w:w="706" w:type="pct"/>
            <w:vAlign w:val="center"/>
          </w:tcPr>
          <w:p w14:paraId="50FB62B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0.0100</w:t>
            </w:r>
          </w:p>
        </w:tc>
        <w:tc>
          <w:tcPr>
            <w:tcW w:w="1130" w:type="pct"/>
            <w:vAlign w:val="center"/>
          </w:tcPr>
          <w:p w14:paraId="54083D0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41" w:type="pct"/>
            <w:vAlign w:val="center"/>
          </w:tcPr>
          <w:p w14:paraId="2428265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485" w:type="pct"/>
            <w:vAlign w:val="center"/>
          </w:tcPr>
          <w:p w14:paraId="32F6F90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r>
      <w:tr w14:paraId="00DFF1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294" w:type="pct"/>
            <w:vAlign w:val="center"/>
          </w:tcPr>
          <w:p w14:paraId="4A91BD6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w:t>
            </w:r>
          </w:p>
        </w:tc>
        <w:tc>
          <w:tcPr>
            <w:tcW w:w="636" w:type="pct"/>
            <w:vAlign w:val="center"/>
          </w:tcPr>
          <w:p w14:paraId="202EB2CD">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706" w:type="pct"/>
            <w:vAlign w:val="center"/>
          </w:tcPr>
          <w:p w14:paraId="29A43FE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06" w:type="pct"/>
            <w:vAlign w:val="center"/>
          </w:tcPr>
          <w:p w14:paraId="7D2FC81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130" w:type="pct"/>
            <w:vAlign w:val="center"/>
          </w:tcPr>
          <w:p w14:paraId="7825615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041" w:type="pct"/>
            <w:vAlign w:val="center"/>
          </w:tcPr>
          <w:p w14:paraId="06AD2749">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85" w:type="pct"/>
            <w:vAlign w:val="center"/>
          </w:tcPr>
          <w:p w14:paraId="7DBC610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bl>
    <w:p w14:paraId="68ACA433">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根据《国家危险废物名录（20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版）》，尾矿不属于危险废物。尾矿中各项指标浸出毒性试验分析结果，对照《危险废物鉴别标准-浸出毒性鉴别》（GB5085.3-2007）表1浸出毒性鉴别标准值分析判断尾矿的性质为一般工业固体废物，并对照《污水综合排放标准》（GB8978-1996）中第一类污染物最高允许排放浓度，尾矿浸出液分析指标浓度均未超过鉴别标准值。</w:t>
      </w:r>
    </w:p>
    <w:p w14:paraId="2A928A05">
      <w:pPr>
        <w:pStyle w:val="21"/>
        <w:keepNext w:val="0"/>
        <w:keepLines w:val="0"/>
        <w:pageBreakBefore w:val="0"/>
        <w:widowControl w:val="0"/>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选矿生产过程中辅助原料主要为NaOH、Na</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CO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、CaCl</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、硫酸亚铁、石蜡皂、磺化皂及油酸。其中NaOH为强碱性、Na</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CO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为弱碱性，石蜡皂、磺化皂及油酸为弱酸性，生产过程中起到对尾水中和的作用，使尾矿砂及尾水最终偏中性。根据上表锂矿矿石选矿实验产生的尾矿淋溶实验分析结果pH为7.73、7.89，为中性。</w:t>
      </w:r>
    </w:p>
    <w:p w14:paraId="3334032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综上分析，本项目尾矿性质为第Ⅰ类一般工业固体废物。本项目尾矿需按《一般工业固体废物贮存和填埋污染控制标准》（GB18599-2020）中Ⅰ类固废要求进行处置。</w:t>
      </w:r>
    </w:p>
    <w:p w14:paraId="16BAAEC3">
      <w:pPr>
        <w:pStyle w:val="7"/>
        <w:keepNext w:val="0"/>
        <w:keepLines w:val="0"/>
        <w:pageBreakBefore w:val="0"/>
        <w:widowControl w:val="0"/>
        <w:kinsoku/>
        <w:wordWrap/>
        <w:overflowPunct/>
        <w:topLinePunct w:val="0"/>
        <w:autoSpaceDE/>
        <w:autoSpaceDN/>
        <w:bidi w:val="0"/>
        <w:snapToGrid w:val="0"/>
        <w:spacing w:line="360" w:lineRule="auto"/>
        <w:textAlignment w:val="auto"/>
        <w:rPr>
          <w:color w:val="auto"/>
        </w:rPr>
      </w:pPr>
      <w:r>
        <w:rPr>
          <w:color w:val="auto"/>
        </w:rPr>
        <w:t>5.2.</w:t>
      </w:r>
      <w:r>
        <w:rPr>
          <w:rFonts w:hint="eastAsia"/>
          <w:color w:val="auto"/>
          <w:lang w:val="en-US" w:eastAsia="zh-CN"/>
        </w:rPr>
        <w:t>6</w:t>
      </w:r>
      <w:r>
        <w:rPr>
          <w:color w:val="auto"/>
        </w:rPr>
        <w:t>.3尾矿对环境的影响分析</w:t>
      </w:r>
    </w:p>
    <w:p w14:paraId="0F5C743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（1）尾矿堆放对生态环境的影响</w:t>
      </w:r>
    </w:p>
    <w:p w14:paraId="602C3A2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按</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年服务期，尾矿总量为</w:t>
      </w:r>
      <w:r>
        <w:rPr>
          <w:rFonts w:hint="default" w:ascii="Times New Roman" w:hAnsi="Times New Roman" w:eastAsia="宋体" w:cs="Times New Roman"/>
          <w:color w:val="auto"/>
          <w:highlight w:val="none"/>
          <w:lang w:val="en-US" w:eastAsia="zh-CN"/>
        </w:rPr>
        <w:t>2307.65</w:t>
      </w:r>
      <w:r>
        <w:rPr>
          <w:rFonts w:hint="default" w:ascii="Times New Roman" w:hAnsi="Times New Roman" w:eastAsia="宋体" w:cs="Times New Roman"/>
          <w:color w:val="auto"/>
          <w:highlight w:val="none"/>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，设计尾矿库容积为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、占地</w:t>
      </w:r>
      <w:r>
        <w:rPr>
          <w:rFonts w:hint="eastAsia" w:eastAsia="宋体" w:cs="Times New Roman"/>
          <w:color w:val="auto"/>
          <w:lang w:val="en-US" w:eastAsia="zh-CN"/>
        </w:rPr>
        <w:t>192.543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，堆存最大高度</w:t>
      </w: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m。尾矿库所在区</w:t>
      </w:r>
      <w:r>
        <w:rPr>
          <w:rFonts w:hint="default" w:ascii="Times New Roman" w:hAnsi="Times New Roman" w:eastAsia="宋体" w:cs="Times New Roman"/>
          <w:color w:val="auto"/>
          <w:lang w:val="en-US" w:eastAsia="zh-CN"/>
        </w:rPr>
        <w:t>呈</w:t>
      </w:r>
      <w:r>
        <w:rPr>
          <w:rFonts w:hint="default" w:ascii="Times New Roman" w:hAnsi="Times New Roman" w:eastAsia="宋体" w:cs="Times New Roman"/>
          <w:color w:val="auto"/>
        </w:rPr>
        <w:t>地表荒漠地，基本未见植被分布，故尾矿排放对土壤、植被的影响极弱，占土地将造成失去再开发利用的价值。</w:t>
      </w:r>
    </w:p>
    <w:p w14:paraId="2C8E2F0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（2）尾矿堆放对景观的影响</w:t>
      </w:r>
    </w:p>
    <w:p w14:paraId="35FF81F9">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尾矿库场地占地改变了原有地表形态，导致库区地貌和景观发生改变；项目闭库后，对尾矿库采取压实、固化等工程措施，会使本区景观有一定程度的改善，可将其影响降低到最低程度。</w:t>
      </w:r>
    </w:p>
    <w:p w14:paraId="5A601D42">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（3）尾矿扬尘对区域大气环境的影响</w:t>
      </w:r>
    </w:p>
    <w:p w14:paraId="699981F3">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在尾矿库装卸和堆放过程中会产生粉尘污染。固体物料起尘条件主要取决于其粒度、表面含水量和风速的大小。尾矿在堆场存放的过程中，表面水分逐渐蒸发，遇到刮大风的天气就易产生风蚀扬尘。对尾矿采取洒水降尘措施后，粉尘降显著减少。因此尾矿在堆放过程中对大气环境的污染影响较小。</w:t>
      </w:r>
    </w:p>
    <w:p w14:paraId="3C839561">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（4）尾矿淋溶对水环境污染的影响分析</w:t>
      </w:r>
    </w:p>
    <w:p w14:paraId="1030A67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露天堆放，因降雨或者上游来水会使尾矿浸水，尾矿中一部分有害物质会浸出，形成淋溶液，淋溶液如不加以处理进入水体或土壤会对水体水质或土壤产生污染，其影响程度取决于尾矿中污染物含量的高低、尾矿浸水时间的长短以及尾矿中污染物活性的高低。</w:t>
      </w:r>
    </w:p>
    <w:p w14:paraId="411D2BA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尾矿浸出液的试验中，尾矿浸出液的水质情况是尾矿自然淋溶的极限状态，尾矿浸出液中有害元素含量均低于《危险废物鉴别标准-浸出毒性鉴别》（GB5085.3-2007）表1浸出毒性鉴别标准值，以及《污水综合排放标准》（GB8978-1996）中第一类污染物及其他污染物最高允许排放浓度，属于一般工业固废的Ⅰ类固废，其淋溶水中的各项污染物浓度含量低，一般不会对地下水产生污染。而从评价区的气象资料来看，项目所在区域年平均降水量27.3mm，</w:t>
      </w:r>
      <w:r>
        <w:rPr>
          <w:rFonts w:hint="default" w:ascii="Times New Roman" w:hAnsi="Times New Roman" w:eastAsia="宋体" w:cs="Times New Roman"/>
          <w:color w:val="auto"/>
          <w:kern w:val="0"/>
        </w:rPr>
        <w:t>年蒸发度为2400</w:t>
      </w:r>
      <w:r>
        <w:rPr>
          <w:rFonts w:hint="default" w:ascii="Times New Roman" w:hAnsi="Times New Roman" w:eastAsia="宋体" w:cs="Times New Roman"/>
          <w:color w:val="auto"/>
          <w:kern w:val="0"/>
          <w:lang w:val="en-US" w:eastAsia="zh-CN"/>
        </w:rPr>
        <w:t>~</w:t>
      </w:r>
      <w:r>
        <w:rPr>
          <w:rFonts w:hint="default" w:ascii="Times New Roman" w:hAnsi="Times New Roman" w:eastAsia="宋体" w:cs="Times New Roman"/>
          <w:color w:val="auto"/>
          <w:kern w:val="0"/>
        </w:rPr>
        <w:t>3400mm，</w:t>
      </w:r>
      <w:r>
        <w:rPr>
          <w:rFonts w:hint="default" w:ascii="Times New Roman" w:hAnsi="Times New Roman" w:eastAsia="宋体" w:cs="Times New Roman"/>
          <w:color w:val="auto"/>
        </w:rPr>
        <w:t>蒸发强烈，属于极干旱区。尾矿库已设计排洪设施；尾矿库内设防渗沉淀池，对淋溶水进行收集，回用于尾矿洒水降尘。尾矿在自然淋溶状态下达不到充分浸泡要求，尾矿的自然淋溶量较小，自然淋溶后的各元素浓度值比试验值小的多，并且各元素在经过土壤时会被土壤吸附消减，因此尾矿堆放淋溶液对地下水的影响很小。</w:t>
      </w:r>
    </w:p>
    <w:p w14:paraId="146AD201">
      <w:pPr>
        <w:pStyle w:val="6"/>
        <w:pageBreakBefore w:val="0"/>
        <w:widowControl w:val="0"/>
        <w:kinsoku/>
        <w:wordWrap/>
        <w:overflowPunct/>
        <w:topLinePunct w:val="0"/>
        <w:autoSpaceDE/>
        <w:autoSpaceDN/>
        <w:bidi w:val="0"/>
        <w:spacing w:line="360" w:lineRule="auto"/>
        <w:textAlignment w:val="auto"/>
        <w:rPr>
          <w:color w:val="auto"/>
        </w:rPr>
      </w:pPr>
      <w:bookmarkStart w:id="428" w:name="_Toc91158903"/>
      <w:bookmarkStart w:id="429" w:name="_Toc92378098"/>
      <w:r>
        <w:rPr>
          <w:color w:val="auto"/>
        </w:rPr>
        <w:t>5.2.</w:t>
      </w:r>
      <w:r>
        <w:rPr>
          <w:rFonts w:hint="eastAsia"/>
          <w:color w:val="auto"/>
          <w:lang w:val="en-US" w:eastAsia="zh-CN"/>
        </w:rPr>
        <w:t>7</w:t>
      </w:r>
      <w:r>
        <w:rPr>
          <w:color w:val="auto"/>
        </w:rPr>
        <w:t>土壤环境影响分析</w:t>
      </w:r>
      <w:bookmarkEnd w:id="428"/>
      <w:bookmarkEnd w:id="429"/>
    </w:p>
    <w:p w14:paraId="14CC2F6F">
      <w:pPr>
        <w:pStyle w:val="7"/>
        <w:pageBreakBefore w:val="0"/>
        <w:widowControl w:val="0"/>
        <w:kinsoku/>
        <w:wordWrap/>
        <w:overflowPunct/>
        <w:topLinePunct w:val="0"/>
        <w:autoSpaceDE/>
        <w:autoSpaceDN/>
        <w:bidi w:val="0"/>
        <w:spacing w:line="360" w:lineRule="auto"/>
        <w:textAlignment w:val="auto"/>
        <w:rPr>
          <w:color w:val="auto"/>
        </w:rPr>
      </w:pPr>
      <w:bookmarkStart w:id="430" w:name="_Toc92378099"/>
      <w:bookmarkStart w:id="431" w:name="_Toc89338239"/>
      <w:bookmarkStart w:id="432" w:name="_Toc89338478"/>
      <w:bookmarkStart w:id="433" w:name="_Toc70618155"/>
      <w:bookmarkStart w:id="434" w:name="_Toc91158904"/>
      <w:r>
        <w:rPr>
          <w:color w:val="auto"/>
        </w:rPr>
        <w:t>5.2.</w:t>
      </w:r>
      <w:r>
        <w:rPr>
          <w:rFonts w:hint="eastAsia"/>
          <w:color w:val="auto"/>
          <w:lang w:val="en-US" w:eastAsia="zh-CN"/>
        </w:rPr>
        <w:t>7</w:t>
      </w:r>
      <w:r>
        <w:rPr>
          <w:color w:val="auto"/>
        </w:rPr>
        <w:t>.1预测评价范围、时段和预测情景设置</w:t>
      </w:r>
    </w:p>
    <w:p w14:paraId="3998C2D4">
      <w:pPr>
        <w:pageBreakBefore w:val="0"/>
        <w:widowControl w:val="0"/>
        <w:kinsoku/>
        <w:wordWrap/>
        <w:overflowPunct/>
        <w:topLinePunct w:val="0"/>
        <w:autoSpaceDE/>
        <w:autoSpaceDN/>
        <w:bidi w:val="0"/>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项目的预测评价范围与调查评价范围一致，评价时段为运营期和服务期满后，按项目正常运营和事故状态两种情形为预测情景。</w:t>
      </w:r>
    </w:p>
    <w:p w14:paraId="04B7EE84">
      <w:pPr>
        <w:pStyle w:val="7"/>
        <w:pageBreakBefore w:val="0"/>
        <w:widowControl w:val="0"/>
        <w:kinsoku/>
        <w:wordWrap/>
        <w:overflowPunct/>
        <w:topLinePunct w:val="0"/>
        <w:autoSpaceDE/>
        <w:autoSpaceDN/>
        <w:bidi w:val="0"/>
        <w:spacing w:line="360" w:lineRule="auto"/>
        <w:textAlignment w:val="auto"/>
        <w:rPr>
          <w:color w:val="auto"/>
        </w:rPr>
      </w:pPr>
      <w:r>
        <w:rPr>
          <w:color w:val="auto"/>
        </w:rPr>
        <w:t>5.2.</w:t>
      </w:r>
      <w:r>
        <w:rPr>
          <w:rFonts w:hint="eastAsia"/>
          <w:color w:val="auto"/>
          <w:lang w:val="en-US" w:eastAsia="zh-CN"/>
        </w:rPr>
        <w:t>7</w:t>
      </w:r>
      <w:r>
        <w:rPr>
          <w:color w:val="auto"/>
        </w:rPr>
        <w:t>.2预测评价因子</w:t>
      </w:r>
    </w:p>
    <w:p w14:paraId="74C07FE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bookmarkStart w:id="435" w:name="_Toc56751328"/>
      <w:bookmarkStart w:id="436" w:name="_Toc28126"/>
      <w:r>
        <w:rPr>
          <w:rFonts w:hint="default" w:ascii="Times New Roman" w:hAnsi="Times New Roman" w:eastAsia="宋体" w:cs="Times New Roman"/>
          <w:color w:val="auto"/>
        </w:rPr>
        <w:t>尾矿库土壤污染以地表漫流、垂直入渗、大气沉降为主，预测评价因子</w:t>
      </w:r>
      <w:r>
        <w:rPr>
          <w:rFonts w:hint="eastAsia" w:eastAsia="宋体" w:cs="Times New Roman"/>
          <w:color w:val="auto"/>
          <w:lang w:val="en-US" w:eastAsia="zh-CN"/>
        </w:rPr>
        <w:t>根据尾矿浸出毒性试验结果，</w:t>
      </w:r>
      <w:r>
        <w:rPr>
          <w:rFonts w:hint="default" w:ascii="Times New Roman" w:hAnsi="Times New Roman" w:eastAsia="宋体" w:cs="Times New Roman"/>
          <w:color w:val="auto"/>
        </w:rPr>
        <w:t>选取本项目特征因子，即锌、氟化物、</w:t>
      </w:r>
      <w:r>
        <w:rPr>
          <w:rFonts w:hint="eastAsia" w:eastAsia="宋体" w:cs="Times New Roman"/>
          <w:color w:val="auto"/>
          <w:lang w:val="en-US" w:eastAsia="zh-CN"/>
        </w:rPr>
        <w:t>三氯甲烷3</w:t>
      </w:r>
      <w:r>
        <w:rPr>
          <w:rFonts w:hint="default" w:ascii="Times New Roman" w:hAnsi="Times New Roman" w:eastAsia="宋体" w:cs="Times New Roman"/>
          <w:color w:val="auto"/>
        </w:rPr>
        <w:t>项。</w:t>
      </w:r>
    </w:p>
    <w:p w14:paraId="2DA66DD5">
      <w:pPr>
        <w:pStyle w:val="7"/>
        <w:pageBreakBefore w:val="0"/>
        <w:widowControl w:val="0"/>
        <w:kinsoku/>
        <w:wordWrap/>
        <w:overflowPunct/>
        <w:topLinePunct w:val="0"/>
        <w:autoSpaceDE/>
        <w:autoSpaceDN/>
        <w:bidi w:val="0"/>
        <w:spacing w:line="360" w:lineRule="auto"/>
        <w:textAlignment w:val="auto"/>
        <w:rPr>
          <w:color w:val="auto"/>
        </w:rPr>
      </w:pPr>
      <w:r>
        <w:rPr>
          <w:color w:val="auto"/>
        </w:rPr>
        <w:t>5.2.</w:t>
      </w:r>
      <w:r>
        <w:rPr>
          <w:rFonts w:hint="eastAsia"/>
          <w:color w:val="auto"/>
          <w:lang w:val="en-US" w:eastAsia="zh-CN"/>
        </w:rPr>
        <w:t>7</w:t>
      </w:r>
      <w:r>
        <w:rPr>
          <w:color w:val="auto"/>
        </w:rPr>
        <w:t>.</w:t>
      </w:r>
      <w:r>
        <w:rPr>
          <w:rFonts w:hint="eastAsia"/>
          <w:color w:val="auto"/>
        </w:rPr>
        <w:t>3</w:t>
      </w:r>
      <w:r>
        <w:rPr>
          <w:color w:val="auto"/>
        </w:rPr>
        <w:t>污染影响型预测评价方法及结果分析</w:t>
      </w:r>
    </w:p>
    <w:p w14:paraId="3E37750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尾矿库涉及的污染影响类型主要为垂直入渗、地面漫流、大气沉降等。</w:t>
      </w:r>
    </w:p>
    <w:p w14:paraId="4C98465C">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（1）垂直入渗</w:t>
      </w:r>
    </w:p>
    <w:p w14:paraId="5000512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拟建项目实施后，由于严格按照要求采取防渗措施，在正常工况下不会发生污水泄露进入土壤。因此，垂直入渗造成土壤污染主要为事故状态下，尾矿库运行过程中尾矿库渗滤液事故情况下经垂直入渗途径对土壤环境的影响。</w:t>
      </w:r>
    </w:p>
    <w:p w14:paraId="4D77B30C">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方法选取</w:t>
      </w:r>
    </w:p>
    <w:p w14:paraId="34F31FD5">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本项目为土壤环境评价工作等级为一级，根据《环境影响评价技术到则土壤环境（试行）》（HJ964-2018）附录E中预测方法对拟建项目垂直入渗对区域环境影响进行预测，预测模型如下：</w:t>
      </w:r>
    </w:p>
    <w:p w14:paraId="6A45F2C2">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①一维非饱和溶质垂向运移控制方程：</w:t>
      </w:r>
    </w:p>
    <w:p w14:paraId="2257C03F">
      <w:pPr>
        <w:pStyle w:val="2"/>
        <w:pageBreakBefore w:val="0"/>
        <w:widowControl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sz w:val="24"/>
        </w:rPr>
        <mc:AlternateContent>
          <mc:Choice Requires="wpc">
            <w:drawing>
              <wp:inline distT="0" distB="0" distL="114300" distR="114300">
                <wp:extent cx="3358515" cy="635000"/>
                <wp:effectExtent l="0" t="0" r="0" b="0"/>
                <wp:docPr id="111" name="画布 111"/>
                <wp:cNvGraphicFramePr/>
                <a:graphic xmlns:a="http://schemas.openxmlformats.org/drawingml/2006/main">
                  <a:graphicData uri="http://schemas.microsoft.com/office/word/2010/wordprocessingCanvas">
                    <wpc:wpc>
                      <wpc:bg/>
                      <wpc:whole/>
                      <pic:pic xmlns:pic="http://schemas.openxmlformats.org/drawingml/2006/picture">
                        <pic:nvPicPr>
                          <pic:cNvPr id="18" name="图片 18" descr="1667389692966"/>
                          <pic:cNvPicPr>
                            <a:picLocks noChangeAspect="1"/>
                          </pic:cNvPicPr>
                        </pic:nvPicPr>
                        <pic:blipFill>
                          <a:blip r:embed="rId35"/>
                          <a:stretch>
                            <a:fillRect/>
                          </a:stretch>
                        </pic:blipFill>
                        <pic:spPr>
                          <a:xfrm>
                            <a:off x="0" y="0"/>
                            <a:ext cx="3098800" cy="578485"/>
                          </a:xfrm>
                          <a:prstGeom prst="rect">
                            <a:avLst/>
                          </a:prstGeom>
                        </pic:spPr>
                      </pic:pic>
                    </wpc:wpc>
                  </a:graphicData>
                </a:graphic>
              </wp:inline>
            </w:drawing>
          </mc:Choice>
          <mc:Fallback>
            <w:pict>
              <v:group id="_x0000_s1026" o:spid="_x0000_s1026" o:spt="203" style="height:50pt;width:264.45pt;" coordsize="3358515,635000" editas="canvas" o:gfxdata="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">
                <o:lock v:ext="edit" aspectratio="f"/>
                <v:shape id="_x0000_s1026" o:spid="_x0000_s1026" style="position:absolute;left:0;top:0;height:635000;width:3358515;" filled="f" stroked="f" coordsize="21600,21600" o:gfxdata="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">
                  <v:fill on="f" focussize="0,0"/>
                  <v:stroke on="f"/>
                  <v:imagedata o:title=""/>
                  <o:lock v:ext="edit" aspectratio="f"/>
                </v:shape>
                <v:shape id="_x0000_s1026" o:spid="_x0000_s1026" o:spt="75" alt="1667389692966" type="#_x0000_t75" style="position:absolute;left:0;top:0;height:578485;width:3098800;" filled="f" o:preferrelative="t" stroked="f" coordsize="21600,21600" o:gfxdata="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">
                  <v:fill on="f" focussize="0,0"/>
                  <v:stroke on="f"/>
                  <v:imagedata r:id="rId35" o:title=""/>
                  <o:lock v:ext="edit" aspectratio="t"/>
                </v:shape>
                <w10:wrap type="none"/>
                <w10:anchorlock/>
              </v:group>
            </w:pict>
          </mc:Fallback>
        </mc:AlternateContent>
      </w:r>
    </w:p>
    <w:p w14:paraId="42242A54">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式中：c——污染物介质中的浓度，mg/L；</w:t>
      </w:r>
    </w:p>
    <w:p w14:paraId="6EF07BB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D——弥散系数，m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 xml:space="preserve"> /d；</w:t>
      </w:r>
    </w:p>
    <w:p w14:paraId="63FDF747">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q——渗流速度，m/d；</w:t>
      </w:r>
    </w:p>
    <w:p w14:paraId="66AA2140">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z——沿z轴的距离，m；</w:t>
      </w:r>
    </w:p>
    <w:p w14:paraId="10665170">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t——时间变量，d；</w:t>
      </w:r>
    </w:p>
    <w:p w14:paraId="20DDF618">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θ——土壤含水率，%。</w:t>
      </w:r>
    </w:p>
    <w:p w14:paraId="299F55CC">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②初始条件</w:t>
      </w:r>
    </w:p>
    <w:p w14:paraId="544C007F">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第一类Dirichlet边界条件：</w:t>
      </w:r>
    </w:p>
    <w:p w14:paraId="61D6713E">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2）模型概化</w:t>
      </w:r>
    </w:p>
    <w:p w14:paraId="624E7F68">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①边界条件</w:t>
      </w:r>
    </w:p>
    <w:p w14:paraId="03D0D5A5">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模型上边界概化为稳定的污染物定水头补给边界，下边界为自由排泄边界。</w:t>
      </w:r>
    </w:p>
    <w:p w14:paraId="60168707">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②土壤概化</w:t>
      </w:r>
    </w:p>
    <w:p w14:paraId="032B6AE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结合本项目岩土工程勘察及水文地质勘察成果，将土壤概化为一种类型，0～</w:t>
      </w:r>
      <w:r>
        <w:rPr>
          <w:rFonts w:hint="eastAsia" w:ascii="Times New Roman" w:hAnsi="Times New Roman" w:eastAsia="宋体" w:cs="Times New Roman"/>
          <w:color w:val="auto"/>
          <w:highlight w:val="none"/>
          <w:lang w:val="en-US" w:eastAsia="zh-CN"/>
        </w:rPr>
        <w:t>700</w:t>
      </w:r>
      <w:r>
        <w:rPr>
          <w:rFonts w:hint="default" w:ascii="Times New Roman" w:hAnsi="Times New Roman" w:eastAsia="宋体" w:cs="Times New Roman"/>
          <w:color w:val="auto"/>
          <w:highlight w:val="none"/>
        </w:rPr>
        <w:t>m均为沙土</w:t>
      </w:r>
      <w:r>
        <w:rPr>
          <w:rFonts w:hint="default" w:ascii="Times New Roman" w:hAnsi="Times New Roman" w:eastAsia="宋体" w:cs="Times New Roman"/>
          <w:color w:val="auto"/>
        </w:rPr>
        <w:t>，土壤相关参数见表5.2-</w:t>
      </w:r>
      <w:r>
        <w:rPr>
          <w:rFonts w:hint="eastAsia" w:eastAsia="宋体" w:cs="Times New Roman"/>
          <w:color w:val="auto"/>
          <w:lang w:val="en-US" w:eastAsia="zh-CN"/>
        </w:rPr>
        <w:t>19</w:t>
      </w:r>
      <w:r>
        <w:rPr>
          <w:rFonts w:hint="default" w:ascii="Times New Roman" w:hAnsi="Times New Roman" w:eastAsia="宋体" w:cs="Times New Roman"/>
          <w:color w:val="auto"/>
        </w:rPr>
        <w:t>。</w:t>
      </w:r>
    </w:p>
    <w:p w14:paraId="6A45CB0B">
      <w:pPr>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19</w:t>
      </w:r>
      <w:r>
        <w:rPr>
          <w:rFonts w:hint="default" w:ascii="Times New Roman" w:hAnsi="Times New Roman" w:eastAsia="宋体" w:cs="Times New Roman"/>
          <w:b/>
          <w:bCs/>
          <w:color w:val="auto"/>
          <w:sz w:val="21"/>
          <w:szCs w:val="21"/>
        </w:rPr>
        <w:t xml:space="preserve">  </w:t>
      </w:r>
      <w:r>
        <w:rPr>
          <w:rFonts w:hint="eastAsia"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土壤参数表</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919"/>
        <w:gridCol w:w="1593"/>
        <w:gridCol w:w="1466"/>
        <w:gridCol w:w="1466"/>
        <w:gridCol w:w="1324"/>
        <w:gridCol w:w="1368"/>
      </w:tblGrid>
      <w:tr w14:paraId="17B91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95" w:type="pct"/>
            <w:tcBorders>
              <w:tl2br w:val="nil"/>
              <w:tr2bl w:val="nil"/>
            </w:tcBorders>
          </w:tcPr>
          <w:p w14:paraId="526ABF1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类别</w:t>
            </w:r>
          </w:p>
        </w:tc>
        <w:tc>
          <w:tcPr>
            <w:tcW w:w="520" w:type="pct"/>
            <w:tcBorders>
              <w:tl2br w:val="nil"/>
              <w:tr2bl w:val="nil"/>
            </w:tcBorders>
          </w:tcPr>
          <w:p w14:paraId="7980B3C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厚度（m）</w:t>
            </w:r>
          </w:p>
        </w:tc>
        <w:tc>
          <w:tcPr>
            <w:tcW w:w="901" w:type="pct"/>
            <w:tcBorders>
              <w:tl2br w:val="nil"/>
              <w:tr2bl w:val="nil"/>
            </w:tcBorders>
          </w:tcPr>
          <w:p w14:paraId="42C88F8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渗透系数(mm/min)</w:t>
            </w:r>
          </w:p>
        </w:tc>
        <w:tc>
          <w:tcPr>
            <w:tcW w:w="829" w:type="pct"/>
            <w:tcBorders>
              <w:tl2br w:val="nil"/>
              <w:tr2bl w:val="nil"/>
            </w:tcBorders>
          </w:tcPr>
          <w:p w14:paraId="09689F3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有效孔隙度（%）</w:t>
            </w:r>
          </w:p>
        </w:tc>
        <w:tc>
          <w:tcPr>
            <w:tcW w:w="829" w:type="pct"/>
            <w:tcBorders>
              <w:tl2br w:val="nil"/>
              <w:tr2bl w:val="nil"/>
            </w:tcBorders>
          </w:tcPr>
          <w:p w14:paraId="18099B3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土壤含水率（%）</w:t>
            </w:r>
          </w:p>
        </w:tc>
        <w:tc>
          <w:tcPr>
            <w:tcW w:w="749" w:type="pct"/>
            <w:tcBorders>
              <w:tl2br w:val="nil"/>
              <w:tr2bl w:val="nil"/>
            </w:tcBorders>
          </w:tcPr>
          <w:p w14:paraId="79C3CCB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弥散</w:t>
            </w:r>
            <w:r>
              <w:rPr>
                <w:rFonts w:hint="eastAsia" w:ascii="Times New Roman" w:hAnsi="Times New Roman" w:eastAsia="宋体" w:cs="Times New Roman"/>
                <w:color w:val="auto"/>
                <w:kern w:val="0"/>
                <w:sz w:val="21"/>
                <w:szCs w:val="21"/>
                <w:lang w:val="en-US" w:eastAsia="zh-CN"/>
              </w:rPr>
              <w:t>度</w:t>
            </w:r>
          </w:p>
          <w:p w14:paraId="48CCDA5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w:t>
            </w:r>
          </w:p>
        </w:tc>
        <w:tc>
          <w:tcPr>
            <w:tcW w:w="774" w:type="pct"/>
            <w:tcBorders>
              <w:tl2br w:val="nil"/>
              <w:tr2bl w:val="nil"/>
            </w:tcBorders>
          </w:tcPr>
          <w:p w14:paraId="78FD522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土壤容重(g/cm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r>
      <w:tr w14:paraId="551B8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5" w:type="pct"/>
            <w:tcBorders>
              <w:tl2br w:val="nil"/>
              <w:tr2bl w:val="nil"/>
            </w:tcBorders>
          </w:tcPr>
          <w:p w14:paraId="0CC5167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砂土</w:t>
            </w:r>
          </w:p>
        </w:tc>
        <w:tc>
          <w:tcPr>
            <w:tcW w:w="520" w:type="pct"/>
            <w:tcBorders>
              <w:tl2br w:val="nil"/>
              <w:tr2bl w:val="nil"/>
            </w:tcBorders>
          </w:tcPr>
          <w:p w14:paraId="061011C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eastAsia="宋体" w:cs="Times New Roman"/>
                <w:color w:val="auto"/>
                <w:kern w:val="0"/>
                <w:sz w:val="21"/>
                <w:szCs w:val="21"/>
                <w:lang w:val="en-US" w:eastAsia="zh-CN"/>
              </w:rPr>
              <w:t>3</w:t>
            </w:r>
          </w:p>
        </w:tc>
        <w:tc>
          <w:tcPr>
            <w:tcW w:w="901" w:type="pct"/>
            <w:tcBorders>
              <w:tl2br w:val="nil"/>
              <w:tr2bl w:val="nil"/>
            </w:tcBorders>
          </w:tcPr>
          <w:p w14:paraId="46A2B75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0.704</w:t>
            </w:r>
          </w:p>
        </w:tc>
        <w:tc>
          <w:tcPr>
            <w:tcW w:w="829" w:type="pct"/>
            <w:tcBorders>
              <w:tl2br w:val="nil"/>
              <w:tr2bl w:val="nil"/>
            </w:tcBorders>
          </w:tcPr>
          <w:p w14:paraId="6D9F0D3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sz w:val="21"/>
                <w:szCs w:val="21"/>
              </w:rPr>
              <w:t>34.8</w:t>
            </w:r>
          </w:p>
        </w:tc>
        <w:tc>
          <w:tcPr>
            <w:tcW w:w="829" w:type="pct"/>
            <w:tcBorders>
              <w:tl2br w:val="nil"/>
              <w:tr2bl w:val="nil"/>
            </w:tcBorders>
          </w:tcPr>
          <w:p w14:paraId="40B1E1A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749" w:type="pct"/>
            <w:tcBorders>
              <w:tl2br w:val="nil"/>
              <w:tr2bl w:val="nil"/>
            </w:tcBorders>
          </w:tcPr>
          <w:p w14:paraId="228680D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eastAsia="宋体" w:cs="Times New Roman"/>
                <w:color w:val="auto"/>
                <w:kern w:val="0"/>
                <w:sz w:val="21"/>
                <w:szCs w:val="21"/>
                <w:lang w:val="en-US" w:eastAsia="zh-CN"/>
              </w:rPr>
              <w:t>1</w:t>
            </w:r>
          </w:p>
        </w:tc>
        <w:tc>
          <w:tcPr>
            <w:tcW w:w="774" w:type="pct"/>
            <w:tcBorders>
              <w:tl2br w:val="nil"/>
              <w:tr2bl w:val="nil"/>
            </w:tcBorders>
          </w:tcPr>
          <w:p w14:paraId="1B61CE1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r>
    </w:tbl>
    <w:p w14:paraId="7A6D0500">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③预测情景</w:t>
      </w:r>
    </w:p>
    <w:p w14:paraId="604C5B9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预测发生非正常渗漏时</w:t>
      </w:r>
      <w:r>
        <w:rPr>
          <w:rFonts w:hint="eastAsia" w:eastAsia="宋体" w:cs="Times New Roman"/>
          <w:color w:val="auto"/>
          <w:lang w:eastAsia="zh-CN"/>
        </w:rPr>
        <w:t>（</w:t>
      </w:r>
      <w:r>
        <w:rPr>
          <w:rFonts w:hint="default" w:ascii="Times New Roman" w:hAnsi="Times New Roman" w:eastAsia="宋体" w:cs="Times New Roman"/>
          <w:color w:val="auto"/>
        </w:rPr>
        <w:t>即防渗层发生破裂造成污染物渗漏</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，防渗层出现裂缝，废水通过裂缝下渗至包气带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土壤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highlight w:val="none"/>
        </w:rPr>
        <w:t>，预测</w:t>
      </w:r>
      <w:r>
        <w:rPr>
          <w:rFonts w:hint="default" w:ascii="Times New Roman" w:hAnsi="Times New Roman" w:eastAsia="宋体" w:cs="Times New Roman"/>
          <w:color w:val="auto"/>
          <w:highlight w:val="none"/>
          <w:lang w:val="en-US" w:eastAsia="zh-CN"/>
        </w:rPr>
        <w:t>锌、氟化物、三氯甲烷</w:t>
      </w:r>
      <w:r>
        <w:rPr>
          <w:rFonts w:hint="default" w:ascii="Times New Roman" w:hAnsi="Times New Roman" w:eastAsia="宋体" w:cs="Times New Roman"/>
          <w:color w:val="auto"/>
          <w:highlight w:val="none"/>
        </w:rPr>
        <w:t>在包气带</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土壤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中的运移情况。</w:t>
      </w:r>
      <w:r>
        <w:rPr>
          <w:rFonts w:hint="default" w:ascii="Times New Roman" w:hAnsi="Times New Roman" w:eastAsia="宋体" w:cs="Times New Roman"/>
          <w:color w:val="auto"/>
          <w:highlight w:val="none"/>
          <w:lang w:val="en-US" w:eastAsia="zh-CN"/>
        </w:rPr>
        <w:t>锌、氟化物和三氯甲烷</w:t>
      </w:r>
      <w:r>
        <w:rPr>
          <w:rFonts w:hint="default" w:ascii="Times New Roman" w:hAnsi="Times New Roman" w:eastAsia="宋体" w:cs="Times New Roman"/>
          <w:color w:val="auto"/>
          <w:highlight w:val="none"/>
        </w:rPr>
        <w:t>渗漏源强浓度</w:t>
      </w:r>
      <w:r>
        <w:rPr>
          <w:rFonts w:hint="default" w:ascii="Times New Roman" w:hAnsi="Times New Roman" w:eastAsia="宋体" w:cs="Times New Roman"/>
          <w:color w:val="auto"/>
          <w:highlight w:val="none"/>
          <w:lang w:val="en-US" w:eastAsia="zh-CN"/>
        </w:rPr>
        <w:t>分别</w:t>
      </w:r>
      <w:r>
        <w:rPr>
          <w:rFonts w:hint="default" w:ascii="Times New Roman" w:hAnsi="Times New Roman" w:eastAsia="宋体" w:cs="Times New Roman"/>
          <w:color w:val="auto"/>
          <w:highlight w:val="none"/>
        </w:rPr>
        <w:t>为0.0</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0.241</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和0.0224</w:t>
      </w:r>
      <w:r>
        <w:rPr>
          <w:rFonts w:hint="default" w:ascii="Times New Roman" w:hAnsi="Times New Roman" w:eastAsia="宋体" w:cs="Times New Roman"/>
          <w:color w:val="auto"/>
          <w:highlight w:val="none"/>
        </w:rPr>
        <w:t>mg/L；渗漏时长为100天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1000天和3650天</w:t>
      </w:r>
      <w:r>
        <w:rPr>
          <w:rFonts w:hint="default" w:ascii="Times New Roman" w:hAnsi="Times New Roman" w:eastAsia="宋体" w:cs="Times New Roman"/>
          <w:color w:val="auto"/>
          <w:highlight w:val="none"/>
        </w:rPr>
        <w:t>。</w:t>
      </w:r>
    </w:p>
    <w:p w14:paraId="23E43FF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3）土壤污染预测结果</w:t>
      </w:r>
    </w:p>
    <w:p w14:paraId="4C9FE7B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rPr>
        <w:t>预测发生非正常渗漏时</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即防渗层发生破裂造成污染物渗漏</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，防渗层出现裂缝，废水</w:t>
      </w:r>
      <w:r>
        <w:rPr>
          <w:rFonts w:hint="default" w:ascii="Times New Roman" w:hAnsi="Times New Roman" w:eastAsia="宋体" w:cs="Times New Roman"/>
          <w:color w:val="auto"/>
          <w:highlight w:val="none"/>
          <w:lang w:val="en-US" w:eastAsia="zh-CN"/>
        </w:rPr>
        <w:t>通过裂缝下渗至包气带</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，预测</w:t>
      </w:r>
      <w:r>
        <w:rPr>
          <w:rFonts w:hint="eastAsia" w:ascii="Times New Roman" w:hAnsi="Times New Roman" w:eastAsia="宋体" w:cs="Times New Roman"/>
          <w:color w:val="auto"/>
          <w:highlight w:val="none"/>
          <w:lang w:val="en-US" w:eastAsia="zh-CN"/>
        </w:rPr>
        <w:t>锌、氟化物和三氯甲烷</w:t>
      </w:r>
      <w:r>
        <w:rPr>
          <w:rFonts w:hint="default" w:ascii="Times New Roman" w:hAnsi="Times New Roman" w:eastAsia="宋体" w:cs="Times New Roman"/>
          <w:color w:val="auto"/>
          <w:highlight w:val="none"/>
          <w:lang w:val="en-US" w:eastAsia="zh-CN"/>
        </w:rPr>
        <w:t>在包气带</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土壤</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中的运移情况。</w:t>
      </w:r>
    </w:p>
    <w:p w14:paraId="70290DF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库区执行GB36600-2018中第二类筛选值。由于锌和氟化物没有标准限值，本次预测就列出最大值，不进行对标评价。由预测结果可知，土壤中锌增加的最大值为0.00194mg/kg，增值较小。土壤中氟化物增加的最大值为0.2229mg/kg，增值较小。土壤三氯甲烷增加的最大值为0.00207mg/kg，现状未检出，预测时段内满足GB36600-2018中第二类筛选值（0.9mg/kg）。</w:t>
      </w:r>
    </w:p>
    <w:p w14:paraId="4EA8D38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综上分析，本工程的正常运营对土壤环境基本无影响，当发生非正常泄漏时，对局部土壤会产生一定程度的影响，但污染物的产生量及影响范围均较小，是可接受的。</w:t>
      </w:r>
    </w:p>
    <w:p w14:paraId="096A1F7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（2）地面漫流</w:t>
      </w:r>
    </w:p>
    <w:p w14:paraId="0F26D98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本项目地面漫流污染源主要为尾矿库区在降雨情况下汇入尾矿库内的雨水会发生地面漫流，带出尾矿中的部分有毒有害物质。</w:t>
      </w:r>
    </w:p>
    <w:p w14:paraId="7135568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若羌志存瓦石峡矿业有限公司委托华测检测认证集团北京有限公司锂矿矿石选矿实验产生的尾矿进行</w:t>
      </w:r>
      <w:r>
        <w:rPr>
          <w:rFonts w:hint="eastAsia" w:eastAsia="宋体" w:cs="Times New Roman"/>
          <w:color w:val="auto"/>
          <w:lang w:val="en-US" w:eastAsia="zh-CN"/>
        </w:rPr>
        <w:t>浸出毒性试验</w:t>
      </w:r>
      <w:r>
        <w:rPr>
          <w:rFonts w:hint="default" w:ascii="Times New Roman" w:hAnsi="Times New Roman" w:eastAsia="宋体" w:cs="Times New Roman"/>
          <w:color w:val="auto"/>
        </w:rPr>
        <w:t>分析，检测时间为2022年8月23日</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9月27日主要污染物分析结果见表5.2-</w:t>
      </w:r>
      <w:r>
        <w:rPr>
          <w:rFonts w:hint="eastAsia" w:eastAsia="宋体" w:cs="Times New Roman"/>
          <w:color w:val="auto"/>
          <w:lang w:val="en-US" w:eastAsia="zh-CN"/>
        </w:rPr>
        <w:t>20</w:t>
      </w:r>
      <w:r>
        <w:rPr>
          <w:rFonts w:hint="default" w:ascii="Times New Roman" w:hAnsi="Times New Roman" w:eastAsia="宋体" w:cs="Times New Roman"/>
          <w:color w:val="auto"/>
        </w:rPr>
        <w:t>。</w:t>
      </w:r>
    </w:p>
    <w:p w14:paraId="214D3184">
      <w:pPr>
        <w:keepNext w:val="0"/>
        <w:keepLines w:val="0"/>
        <w:pageBreakBefore w:val="0"/>
        <w:widowControl w:val="0"/>
        <w:kinsoku/>
        <w:wordWrap/>
        <w:overflowPunct/>
        <w:topLinePunct w:val="0"/>
        <w:autoSpaceDE/>
        <w:autoSpaceDN/>
        <w:bidi w:val="0"/>
        <w:adjustRightInd/>
        <w:snapToGrid/>
        <w:spacing w:line="360" w:lineRule="auto"/>
        <w:ind w:firstLine="0" w:firstLineChars="0"/>
        <w:jc w:val="righ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20</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尾矿淋溶浸液试验结果</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（单位：mg/L，pH，无量纲）</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7"/>
        <w:gridCol w:w="1197"/>
        <w:gridCol w:w="1230"/>
        <w:gridCol w:w="1261"/>
        <w:gridCol w:w="1845"/>
        <w:gridCol w:w="1636"/>
        <w:gridCol w:w="1133"/>
      </w:tblGrid>
      <w:tr w14:paraId="4711C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tblHeader/>
          <w:jc w:val="center"/>
        </w:trPr>
        <w:tc>
          <w:tcPr>
            <w:tcW w:w="211" w:type="pct"/>
            <w:tcMar>
              <w:top w:w="0" w:type="dxa"/>
              <w:left w:w="28" w:type="dxa"/>
              <w:bottom w:w="0" w:type="dxa"/>
              <w:right w:w="28" w:type="dxa"/>
            </w:tcMar>
            <w:vAlign w:val="center"/>
          </w:tcPr>
          <w:p w14:paraId="4CE3375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690" w:type="pct"/>
            <w:tcMar>
              <w:top w:w="0" w:type="dxa"/>
              <w:left w:w="28" w:type="dxa"/>
              <w:bottom w:w="0" w:type="dxa"/>
              <w:right w:w="28" w:type="dxa"/>
            </w:tcMar>
            <w:vAlign w:val="center"/>
          </w:tcPr>
          <w:p w14:paraId="5E73C23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w:t>
            </w:r>
          </w:p>
          <w:p w14:paraId="59A19C9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709" w:type="pct"/>
            <w:tcMar>
              <w:top w:w="0" w:type="dxa"/>
              <w:left w:w="28" w:type="dxa"/>
              <w:bottom w:w="0" w:type="dxa"/>
              <w:right w:w="28" w:type="dxa"/>
            </w:tcMar>
            <w:vAlign w:val="center"/>
          </w:tcPr>
          <w:p w14:paraId="0492722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样品1检测值（mg/L）</w:t>
            </w:r>
          </w:p>
        </w:tc>
        <w:tc>
          <w:tcPr>
            <w:tcW w:w="727" w:type="pct"/>
            <w:tcMar>
              <w:top w:w="0" w:type="dxa"/>
              <w:left w:w="28" w:type="dxa"/>
              <w:bottom w:w="0" w:type="dxa"/>
              <w:right w:w="28" w:type="dxa"/>
            </w:tcMar>
            <w:vAlign w:val="center"/>
          </w:tcPr>
          <w:p w14:paraId="1ED71A9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样品2检测值（mg/L）</w:t>
            </w:r>
          </w:p>
        </w:tc>
        <w:tc>
          <w:tcPr>
            <w:tcW w:w="1064" w:type="pct"/>
            <w:tcMar>
              <w:top w:w="0" w:type="dxa"/>
              <w:left w:w="28" w:type="dxa"/>
              <w:bottom w:w="0" w:type="dxa"/>
              <w:right w:w="28" w:type="dxa"/>
            </w:tcMar>
            <w:vAlign w:val="center"/>
          </w:tcPr>
          <w:p w14:paraId="49DE8D0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《危险废物鉴别标准浸出毒性鉴别》（GB5058.3-2007）</w:t>
            </w:r>
          </w:p>
        </w:tc>
        <w:tc>
          <w:tcPr>
            <w:tcW w:w="943" w:type="pct"/>
            <w:tcMar>
              <w:top w:w="0" w:type="dxa"/>
              <w:left w:w="28" w:type="dxa"/>
              <w:bottom w:w="0" w:type="dxa"/>
              <w:right w:w="28" w:type="dxa"/>
            </w:tcMar>
            <w:vAlign w:val="center"/>
          </w:tcPr>
          <w:p w14:paraId="24E5A5E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w:t>
            </w:r>
          </w:p>
        </w:tc>
        <w:tc>
          <w:tcPr>
            <w:tcW w:w="653" w:type="pct"/>
            <w:tcMar>
              <w:top w:w="0" w:type="dxa"/>
              <w:left w:w="28" w:type="dxa"/>
              <w:bottom w:w="0" w:type="dxa"/>
              <w:right w:w="28" w:type="dxa"/>
            </w:tcMar>
            <w:vAlign w:val="center"/>
          </w:tcPr>
          <w:p w14:paraId="645FABB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地下水质量标准Ⅲ类</w:t>
            </w:r>
          </w:p>
        </w:tc>
      </w:tr>
      <w:tr w14:paraId="76B37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3F64B3E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90" w:type="pct"/>
            <w:tcMar>
              <w:top w:w="0" w:type="dxa"/>
              <w:left w:w="28" w:type="dxa"/>
              <w:bottom w:w="0" w:type="dxa"/>
              <w:right w:w="28" w:type="dxa"/>
            </w:tcMar>
            <w:vAlign w:val="center"/>
          </w:tcPr>
          <w:p w14:paraId="05975E2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rPr>
              <w:t>pH</w:t>
            </w:r>
          </w:p>
        </w:tc>
        <w:tc>
          <w:tcPr>
            <w:tcW w:w="709" w:type="pct"/>
            <w:tcMar>
              <w:top w:w="0" w:type="dxa"/>
              <w:left w:w="28" w:type="dxa"/>
              <w:bottom w:w="0" w:type="dxa"/>
              <w:right w:w="28" w:type="dxa"/>
            </w:tcMar>
            <w:vAlign w:val="center"/>
          </w:tcPr>
          <w:p w14:paraId="00E0AEB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red"/>
              </w:rPr>
            </w:pPr>
            <w:r>
              <w:rPr>
                <w:rFonts w:hint="default" w:ascii="Times New Roman" w:hAnsi="Times New Roman" w:eastAsia="宋体" w:cs="Times New Roman"/>
                <w:color w:val="auto"/>
                <w:sz w:val="21"/>
                <w:szCs w:val="21"/>
              </w:rPr>
              <w:t>7.73</w:t>
            </w:r>
          </w:p>
        </w:tc>
        <w:tc>
          <w:tcPr>
            <w:tcW w:w="727" w:type="pct"/>
            <w:tcMar>
              <w:top w:w="0" w:type="dxa"/>
              <w:left w:w="28" w:type="dxa"/>
              <w:bottom w:w="0" w:type="dxa"/>
              <w:right w:w="28" w:type="dxa"/>
            </w:tcMar>
            <w:vAlign w:val="center"/>
          </w:tcPr>
          <w:p w14:paraId="338DD4A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7.89</w:t>
            </w:r>
          </w:p>
        </w:tc>
        <w:tc>
          <w:tcPr>
            <w:tcW w:w="1064" w:type="pct"/>
            <w:tcMar>
              <w:top w:w="0" w:type="dxa"/>
              <w:left w:w="28" w:type="dxa"/>
              <w:bottom w:w="0" w:type="dxa"/>
              <w:right w:w="28" w:type="dxa"/>
            </w:tcMar>
            <w:vAlign w:val="center"/>
          </w:tcPr>
          <w:p w14:paraId="12B6DC8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3" w:type="pct"/>
            <w:tcMar>
              <w:top w:w="0" w:type="dxa"/>
              <w:left w:w="28" w:type="dxa"/>
              <w:bottom w:w="0" w:type="dxa"/>
              <w:right w:w="28" w:type="dxa"/>
            </w:tcMar>
            <w:vAlign w:val="center"/>
          </w:tcPr>
          <w:p w14:paraId="141C1E2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653" w:type="pct"/>
            <w:tcMar>
              <w:top w:w="0" w:type="dxa"/>
              <w:left w:w="28" w:type="dxa"/>
              <w:bottom w:w="0" w:type="dxa"/>
              <w:right w:w="28" w:type="dxa"/>
            </w:tcMar>
            <w:vAlign w:val="center"/>
          </w:tcPr>
          <w:p w14:paraId="7E3A8DD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6.5～8.5</w:t>
            </w:r>
          </w:p>
        </w:tc>
      </w:tr>
      <w:tr w14:paraId="370A9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27E566E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90" w:type="pct"/>
            <w:tcMar>
              <w:top w:w="0" w:type="dxa"/>
              <w:left w:w="28" w:type="dxa"/>
              <w:bottom w:w="0" w:type="dxa"/>
              <w:right w:w="28" w:type="dxa"/>
            </w:tcMar>
            <w:vAlign w:val="center"/>
          </w:tcPr>
          <w:p w14:paraId="2F834BB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709" w:type="pct"/>
            <w:tcMar>
              <w:top w:w="0" w:type="dxa"/>
              <w:left w:w="28" w:type="dxa"/>
              <w:bottom w:w="0" w:type="dxa"/>
              <w:right w:w="28" w:type="dxa"/>
            </w:tcMar>
            <w:vAlign w:val="center"/>
          </w:tcPr>
          <w:p w14:paraId="68CA739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27" w:type="pct"/>
            <w:tcMar>
              <w:top w:w="0" w:type="dxa"/>
              <w:left w:w="28" w:type="dxa"/>
              <w:bottom w:w="0" w:type="dxa"/>
              <w:right w:w="28" w:type="dxa"/>
            </w:tcMar>
            <w:vAlign w:val="center"/>
          </w:tcPr>
          <w:p w14:paraId="39BC181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064" w:type="pct"/>
            <w:tcMar>
              <w:top w:w="0" w:type="dxa"/>
              <w:left w:w="28" w:type="dxa"/>
              <w:bottom w:w="0" w:type="dxa"/>
              <w:right w:w="28" w:type="dxa"/>
            </w:tcMar>
            <w:vAlign w:val="center"/>
          </w:tcPr>
          <w:p w14:paraId="25DAFF1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43" w:type="pct"/>
            <w:tcMar>
              <w:top w:w="0" w:type="dxa"/>
              <w:left w:w="28" w:type="dxa"/>
              <w:bottom w:w="0" w:type="dxa"/>
              <w:right w:w="28" w:type="dxa"/>
            </w:tcMar>
            <w:vAlign w:val="center"/>
          </w:tcPr>
          <w:p w14:paraId="2D260D4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53" w:type="pct"/>
            <w:tcMar>
              <w:top w:w="0" w:type="dxa"/>
              <w:left w:w="28" w:type="dxa"/>
              <w:bottom w:w="0" w:type="dxa"/>
              <w:right w:w="28" w:type="dxa"/>
            </w:tcMar>
            <w:vAlign w:val="center"/>
          </w:tcPr>
          <w:p w14:paraId="4F1A049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75D7F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0B5A8A4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90" w:type="pct"/>
            <w:tcMar>
              <w:top w:w="0" w:type="dxa"/>
              <w:left w:w="28" w:type="dxa"/>
              <w:bottom w:w="0" w:type="dxa"/>
              <w:right w:w="28" w:type="dxa"/>
            </w:tcMar>
            <w:vAlign w:val="center"/>
          </w:tcPr>
          <w:p w14:paraId="1E4A20E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锌</w:t>
            </w:r>
          </w:p>
        </w:tc>
        <w:tc>
          <w:tcPr>
            <w:tcW w:w="709" w:type="pct"/>
            <w:tcMar>
              <w:top w:w="0" w:type="dxa"/>
              <w:left w:w="28" w:type="dxa"/>
              <w:bottom w:w="0" w:type="dxa"/>
              <w:right w:w="28" w:type="dxa"/>
            </w:tcMar>
            <w:vAlign w:val="center"/>
          </w:tcPr>
          <w:p w14:paraId="32DF2EA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w:t>
            </w:r>
          </w:p>
        </w:tc>
        <w:tc>
          <w:tcPr>
            <w:tcW w:w="727" w:type="pct"/>
            <w:tcMar>
              <w:top w:w="0" w:type="dxa"/>
              <w:left w:w="28" w:type="dxa"/>
              <w:bottom w:w="0" w:type="dxa"/>
              <w:right w:w="28" w:type="dxa"/>
            </w:tcMar>
            <w:vAlign w:val="center"/>
          </w:tcPr>
          <w:p w14:paraId="58F0A05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w:t>
            </w:r>
          </w:p>
        </w:tc>
        <w:tc>
          <w:tcPr>
            <w:tcW w:w="1064" w:type="pct"/>
            <w:tcMar>
              <w:top w:w="0" w:type="dxa"/>
              <w:left w:w="28" w:type="dxa"/>
              <w:bottom w:w="0" w:type="dxa"/>
              <w:right w:w="28" w:type="dxa"/>
            </w:tcMar>
            <w:vAlign w:val="center"/>
          </w:tcPr>
          <w:p w14:paraId="1E4F061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43" w:type="pct"/>
            <w:tcMar>
              <w:top w:w="0" w:type="dxa"/>
              <w:left w:w="28" w:type="dxa"/>
              <w:bottom w:w="0" w:type="dxa"/>
              <w:right w:w="28" w:type="dxa"/>
            </w:tcMar>
            <w:vAlign w:val="center"/>
          </w:tcPr>
          <w:p w14:paraId="1590A66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653" w:type="pct"/>
            <w:tcMar>
              <w:top w:w="0" w:type="dxa"/>
              <w:left w:w="28" w:type="dxa"/>
              <w:bottom w:w="0" w:type="dxa"/>
              <w:right w:w="28" w:type="dxa"/>
            </w:tcMar>
            <w:vAlign w:val="center"/>
          </w:tcPr>
          <w:p w14:paraId="7B89AEA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3A7FEC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0B1BB41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690" w:type="pct"/>
            <w:tcMar>
              <w:top w:w="0" w:type="dxa"/>
              <w:left w:w="28" w:type="dxa"/>
              <w:bottom w:w="0" w:type="dxa"/>
              <w:right w:w="28" w:type="dxa"/>
            </w:tcMar>
            <w:vAlign w:val="center"/>
          </w:tcPr>
          <w:p w14:paraId="52DAC3A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709" w:type="pct"/>
            <w:tcMar>
              <w:top w:w="0" w:type="dxa"/>
              <w:left w:w="28" w:type="dxa"/>
              <w:bottom w:w="0" w:type="dxa"/>
              <w:right w:w="28" w:type="dxa"/>
            </w:tcMar>
            <w:vAlign w:val="center"/>
          </w:tcPr>
          <w:p w14:paraId="55C7610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727" w:type="pct"/>
            <w:tcMar>
              <w:top w:w="0" w:type="dxa"/>
              <w:left w:w="28" w:type="dxa"/>
              <w:bottom w:w="0" w:type="dxa"/>
              <w:right w:w="28" w:type="dxa"/>
            </w:tcMar>
            <w:vAlign w:val="center"/>
          </w:tcPr>
          <w:p w14:paraId="709FD01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064" w:type="pct"/>
            <w:tcMar>
              <w:top w:w="0" w:type="dxa"/>
              <w:left w:w="28" w:type="dxa"/>
              <w:bottom w:w="0" w:type="dxa"/>
              <w:right w:w="28" w:type="dxa"/>
            </w:tcMar>
            <w:vAlign w:val="center"/>
          </w:tcPr>
          <w:p w14:paraId="0DB5235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43" w:type="pct"/>
            <w:tcMar>
              <w:top w:w="0" w:type="dxa"/>
              <w:left w:w="28" w:type="dxa"/>
              <w:bottom w:w="0" w:type="dxa"/>
              <w:right w:w="28" w:type="dxa"/>
            </w:tcMar>
            <w:vAlign w:val="center"/>
          </w:tcPr>
          <w:p w14:paraId="55C2CA6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653" w:type="pct"/>
            <w:tcMar>
              <w:top w:w="0" w:type="dxa"/>
              <w:left w:w="28" w:type="dxa"/>
              <w:bottom w:w="0" w:type="dxa"/>
              <w:right w:w="28" w:type="dxa"/>
            </w:tcMar>
            <w:vAlign w:val="center"/>
          </w:tcPr>
          <w:p w14:paraId="130B16D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29EA1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3F00BE3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90" w:type="pct"/>
            <w:tcMar>
              <w:top w:w="0" w:type="dxa"/>
              <w:left w:w="28" w:type="dxa"/>
              <w:bottom w:w="0" w:type="dxa"/>
              <w:right w:w="28" w:type="dxa"/>
            </w:tcMar>
            <w:vAlign w:val="center"/>
          </w:tcPr>
          <w:p w14:paraId="385709F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709" w:type="pct"/>
            <w:tcMar>
              <w:top w:w="0" w:type="dxa"/>
              <w:left w:w="28" w:type="dxa"/>
              <w:bottom w:w="0" w:type="dxa"/>
              <w:right w:w="28" w:type="dxa"/>
            </w:tcMar>
            <w:vAlign w:val="center"/>
          </w:tcPr>
          <w:p w14:paraId="27F26ED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727" w:type="pct"/>
            <w:tcMar>
              <w:top w:w="0" w:type="dxa"/>
              <w:left w:w="28" w:type="dxa"/>
              <w:bottom w:w="0" w:type="dxa"/>
              <w:right w:w="28" w:type="dxa"/>
            </w:tcMar>
            <w:vAlign w:val="center"/>
          </w:tcPr>
          <w:p w14:paraId="51C0BDE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064" w:type="pct"/>
            <w:tcMar>
              <w:top w:w="0" w:type="dxa"/>
              <w:left w:w="28" w:type="dxa"/>
              <w:bottom w:w="0" w:type="dxa"/>
              <w:right w:w="28" w:type="dxa"/>
            </w:tcMar>
            <w:vAlign w:val="center"/>
          </w:tcPr>
          <w:p w14:paraId="5AC3331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43" w:type="pct"/>
            <w:tcMar>
              <w:top w:w="0" w:type="dxa"/>
              <w:left w:w="28" w:type="dxa"/>
              <w:bottom w:w="0" w:type="dxa"/>
              <w:right w:w="28" w:type="dxa"/>
            </w:tcMar>
            <w:vAlign w:val="center"/>
          </w:tcPr>
          <w:p w14:paraId="240FB31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53" w:type="pct"/>
            <w:tcMar>
              <w:top w:w="0" w:type="dxa"/>
              <w:left w:w="28" w:type="dxa"/>
              <w:bottom w:w="0" w:type="dxa"/>
              <w:right w:w="28" w:type="dxa"/>
            </w:tcMar>
            <w:vAlign w:val="center"/>
          </w:tcPr>
          <w:p w14:paraId="645CEB4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051DC3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7AFDC63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690" w:type="pct"/>
            <w:tcMar>
              <w:top w:w="0" w:type="dxa"/>
              <w:left w:w="28" w:type="dxa"/>
              <w:bottom w:w="0" w:type="dxa"/>
              <w:right w:w="28" w:type="dxa"/>
            </w:tcMar>
            <w:vAlign w:val="center"/>
          </w:tcPr>
          <w:p w14:paraId="032929D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709" w:type="pct"/>
            <w:tcMar>
              <w:top w:w="0" w:type="dxa"/>
              <w:left w:w="28" w:type="dxa"/>
              <w:bottom w:w="0" w:type="dxa"/>
              <w:right w:w="28" w:type="dxa"/>
            </w:tcMar>
            <w:vAlign w:val="center"/>
          </w:tcPr>
          <w:p w14:paraId="1D49572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27" w:type="pct"/>
            <w:tcMar>
              <w:top w:w="0" w:type="dxa"/>
              <w:left w:w="28" w:type="dxa"/>
              <w:bottom w:w="0" w:type="dxa"/>
              <w:right w:w="28" w:type="dxa"/>
            </w:tcMar>
            <w:vAlign w:val="center"/>
          </w:tcPr>
          <w:p w14:paraId="5636F7D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064" w:type="pct"/>
            <w:tcMar>
              <w:top w:w="0" w:type="dxa"/>
              <w:left w:w="28" w:type="dxa"/>
              <w:bottom w:w="0" w:type="dxa"/>
              <w:right w:w="28" w:type="dxa"/>
            </w:tcMar>
            <w:vAlign w:val="center"/>
          </w:tcPr>
          <w:p w14:paraId="39222A0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943" w:type="pct"/>
            <w:tcMar>
              <w:top w:w="0" w:type="dxa"/>
              <w:left w:w="28" w:type="dxa"/>
              <w:bottom w:w="0" w:type="dxa"/>
              <w:right w:w="28" w:type="dxa"/>
            </w:tcMar>
            <w:vAlign w:val="center"/>
          </w:tcPr>
          <w:p w14:paraId="0222BE0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53" w:type="pct"/>
            <w:tcMar>
              <w:top w:w="0" w:type="dxa"/>
              <w:left w:w="28" w:type="dxa"/>
              <w:bottom w:w="0" w:type="dxa"/>
              <w:right w:w="28" w:type="dxa"/>
            </w:tcMar>
            <w:vAlign w:val="center"/>
          </w:tcPr>
          <w:p w14:paraId="46B049D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D18F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7B7611F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690" w:type="pct"/>
            <w:tcMar>
              <w:top w:w="0" w:type="dxa"/>
              <w:left w:w="28" w:type="dxa"/>
              <w:bottom w:w="0" w:type="dxa"/>
              <w:right w:w="28" w:type="dxa"/>
            </w:tcMar>
            <w:vAlign w:val="center"/>
          </w:tcPr>
          <w:p w14:paraId="67B9872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709" w:type="pct"/>
            <w:tcMar>
              <w:top w:w="0" w:type="dxa"/>
              <w:left w:w="28" w:type="dxa"/>
              <w:bottom w:w="0" w:type="dxa"/>
              <w:right w:w="28" w:type="dxa"/>
            </w:tcMar>
            <w:vAlign w:val="center"/>
          </w:tcPr>
          <w:p w14:paraId="26C0327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727" w:type="pct"/>
            <w:tcMar>
              <w:top w:w="0" w:type="dxa"/>
              <w:left w:w="28" w:type="dxa"/>
              <w:bottom w:w="0" w:type="dxa"/>
              <w:right w:w="28" w:type="dxa"/>
            </w:tcMar>
            <w:vAlign w:val="center"/>
          </w:tcPr>
          <w:p w14:paraId="22EB68E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064" w:type="pct"/>
            <w:tcMar>
              <w:top w:w="0" w:type="dxa"/>
              <w:left w:w="28" w:type="dxa"/>
              <w:bottom w:w="0" w:type="dxa"/>
              <w:right w:w="28" w:type="dxa"/>
            </w:tcMar>
            <w:vAlign w:val="center"/>
          </w:tcPr>
          <w:p w14:paraId="36AB103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3" w:type="pct"/>
            <w:tcMar>
              <w:top w:w="0" w:type="dxa"/>
              <w:left w:w="28" w:type="dxa"/>
              <w:bottom w:w="0" w:type="dxa"/>
              <w:right w:w="28" w:type="dxa"/>
            </w:tcMar>
            <w:vAlign w:val="center"/>
          </w:tcPr>
          <w:p w14:paraId="0A2541E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53" w:type="pct"/>
            <w:tcMar>
              <w:top w:w="0" w:type="dxa"/>
              <w:left w:w="28" w:type="dxa"/>
              <w:bottom w:w="0" w:type="dxa"/>
              <w:right w:w="28" w:type="dxa"/>
            </w:tcMar>
            <w:vAlign w:val="center"/>
          </w:tcPr>
          <w:p w14:paraId="75351A5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0475E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5ED4565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690" w:type="pct"/>
            <w:tcMar>
              <w:top w:w="0" w:type="dxa"/>
              <w:left w:w="28" w:type="dxa"/>
              <w:bottom w:w="0" w:type="dxa"/>
              <w:right w:w="28" w:type="dxa"/>
            </w:tcMar>
            <w:vAlign w:val="center"/>
          </w:tcPr>
          <w:p w14:paraId="12A5FB2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甲基汞</w:t>
            </w:r>
          </w:p>
        </w:tc>
        <w:tc>
          <w:tcPr>
            <w:tcW w:w="709" w:type="pct"/>
            <w:tcMar>
              <w:top w:w="0" w:type="dxa"/>
              <w:left w:w="28" w:type="dxa"/>
              <w:bottom w:w="0" w:type="dxa"/>
              <w:right w:w="28" w:type="dxa"/>
            </w:tcMar>
            <w:vAlign w:val="center"/>
          </w:tcPr>
          <w:p w14:paraId="013F497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727" w:type="pct"/>
            <w:tcMar>
              <w:top w:w="0" w:type="dxa"/>
              <w:left w:w="28" w:type="dxa"/>
              <w:bottom w:w="0" w:type="dxa"/>
              <w:right w:w="28" w:type="dxa"/>
            </w:tcMar>
            <w:vAlign w:val="center"/>
          </w:tcPr>
          <w:p w14:paraId="79B7D0C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＜0.00001</w:t>
            </w:r>
          </w:p>
        </w:tc>
        <w:tc>
          <w:tcPr>
            <w:tcW w:w="1064" w:type="pct"/>
            <w:tcMar>
              <w:top w:w="0" w:type="dxa"/>
              <w:left w:w="28" w:type="dxa"/>
              <w:bottom w:w="0" w:type="dxa"/>
              <w:right w:w="28" w:type="dxa"/>
            </w:tcMar>
            <w:vAlign w:val="center"/>
          </w:tcPr>
          <w:p w14:paraId="57C9D36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43" w:type="pct"/>
            <w:tcMar>
              <w:top w:w="0" w:type="dxa"/>
              <w:left w:w="28" w:type="dxa"/>
              <w:bottom w:w="0" w:type="dxa"/>
              <w:right w:w="28" w:type="dxa"/>
            </w:tcMar>
            <w:vAlign w:val="center"/>
          </w:tcPr>
          <w:p w14:paraId="58F57A7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53" w:type="pct"/>
            <w:tcMar>
              <w:top w:w="0" w:type="dxa"/>
              <w:left w:w="28" w:type="dxa"/>
              <w:bottom w:w="0" w:type="dxa"/>
              <w:right w:w="28" w:type="dxa"/>
            </w:tcMar>
            <w:vAlign w:val="center"/>
          </w:tcPr>
          <w:p w14:paraId="6BA5629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C4811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4338604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690" w:type="pct"/>
            <w:tcMar>
              <w:top w:w="0" w:type="dxa"/>
              <w:left w:w="28" w:type="dxa"/>
              <w:bottom w:w="0" w:type="dxa"/>
              <w:right w:w="28" w:type="dxa"/>
            </w:tcMar>
            <w:vAlign w:val="center"/>
          </w:tcPr>
          <w:p w14:paraId="4FD619F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烷基汞</w:t>
            </w:r>
          </w:p>
        </w:tc>
        <w:tc>
          <w:tcPr>
            <w:tcW w:w="709" w:type="pct"/>
            <w:tcMar>
              <w:top w:w="0" w:type="dxa"/>
              <w:left w:w="28" w:type="dxa"/>
              <w:bottom w:w="0" w:type="dxa"/>
              <w:right w:w="28" w:type="dxa"/>
            </w:tcMar>
            <w:vAlign w:val="center"/>
          </w:tcPr>
          <w:p w14:paraId="2F60BFF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727" w:type="pct"/>
            <w:tcMar>
              <w:top w:w="0" w:type="dxa"/>
              <w:left w:w="28" w:type="dxa"/>
              <w:bottom w:w="0" w:type="dxa"/>
              <w:right w:w="28" w:type="dxa"/>
            </w:tcMar>
            <w:vAlign w:val="center"/>
          </w:tcPr>
          <w:p w14:paraId="12DAECE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＜0.00002</w:t>
            </w:r>
          </w:p>
        </w:tc>
        <w:tc>
          <w:tcPr>
            <w:tcW w:w="1064" w:type="pct"/>
            <w:tcMar>
              <w:top w:w="0" w:type="dxa"/>
              <w:left w:w="28" w:type="dxa"/>
              <w:bottom w:w="0" w:type="dxa"/>
              <w:right w:w="28" w:type="dxa"/>
            </w:tcMar>
            <w:vAlign w:val="center"/>
          </w:tcPr>
          <w:p w14:paraId="7AE14AF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943" w:type="pct"/>
            <w:tcMar>
              <w:top w:w="0" w:type="dxa"/>
              <w:left w:w="28" w:type="dxa"/>
              <w:bottom w:w="0" w:type="dxa"/>
              <w:right w:w="28" w:type="dxa"/>
            </w:tcMar>
            <w:vAlign w:val="center"/>
          </w:tcPr>
          <w:p w14:paraId="5690EBE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53" w:type="pct"/>
            <w:tcMar>
              <w:top w:w="0" w:type="dxa"/>
              <w:left w:w="28" w:type="dxa"/>
              <w:bottom w:w="0" w:type="dxa"/>
              <w:right w:w="28" w:type="dxa"/>
            </w:tcMar>
            <w:vAlign w:val="center"/>
          </w:tcPr>
          <w:p w14:paraId="411AB95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E6FA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7AF4B2F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90" w:type="pct"/>
            <w:tcMar>
              <w:top w:w="0" w:type="dxa"/>
              <w:left w:w="28" w:type="dxa"/>
              <w:bottom w:w="0" w:type="dxa"/>
              <w:right w:w="28" w:type="dxa"/>
            </w:tcMar>
            <w:vAlign w:val="center"/>
          </w:tcPr>
          <w:p w14:paraId="6A018E6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709" w:type="pct"/>
            <w:tcMar>
              <w:top w:w="0" w:type="dxa"/>
              <w:left w:w="28" w:type="dxa"/>
              <w:bottom w:w="0" w:type="dxa"/>
              <w:right w:w="28" w:type="dxa"/>
            </w:tcMar>
            <w:vAlign w:val="center"/>
          </w:tcPr>
          <w:p w14:paraId="59A6633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27" w:type="pct"/>
            <w:tcMar>
              <w:top w:w="0" w:type="dxa"/>
              <w:left w:w="28" w:type="dxa"/>
              <w:bottom w:w="0" w:type="dxa"/>
              <w:right w:w="28" w:type="dxa"/>
            </w:tcMar>
            <w:vAlign w:val="center"/>
          </w:tcPr>
          <w:p w14:paraId="7BF25C4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064" w:type="pct"/>
            <w:tcMar>
              <w:top w:w="0" w:type="dxa"/>
              <w:left w:w="28" w:type="dxa"/>
              <w:bottom w:w="0" w:type="dxa"/>
              <w:right w:w="28" w:type="dxa"/>
            </w:tcMar>
            <w:vAlign w:val="center"/>
          </w:tcPr>
          <w:p w14:paraId="41FF6BB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943" w:type="pct"/>
            <w:tcMar>
              <w:top w:w="0" w:type="dxa"/>
              <w:left w:w="28" w:type="dxa"/>
              <w:bottom w:w="0" w:type="dxa"/>
              <w:right w:w="28" w:type="dxa"/>
            </w:tcMar>
            <w:vAlign w:val="center"/>
          </w:tcPr>
          <w:p w14:paraId="6EE1C75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653" w:type="pct"/>
            <w:tcMar>
              <w:top w:w="0" w:type="dxa"/>
              <w:left w:w="28" w:type="dxa"/>
              <w:bottom w:w="0" w:type="dxa"/>
              <w:right w:w="28" w:type="dxa"/>
            </w:tcMar>
            <w:vAlign w:val="center"/>
          </w:tcPr>
          <w:p w14:paraId="0E858C5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61F64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5D5EB5A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690" w:type="pct"/>
            <w:tcMar>
              <w:top w:w="0" w:type="dxa"/>
              <w:left w:w="28" w:type="dxa"/>
              <w:bottom w:w="0" w:type="dxa"/>
              <w:right w:w="28" w:type="dxa"/>
            </w:tcMar>
            <w:vAlign w:val="center"/>
          </w:tcPr>
          <w:p w14:paraId="6C21397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铍</w:t>
            </w:r>
          </w:p>
        </w:tc>
        <w:tc>
          <w:tcPr>
            <w:tcW w:w="709" w:type="pct"/>
            <w:tcMar>
              <w:top w:w="0" w:type="dxa"/>
              <w:left w:w="28" w:type="dxa"/>
              <w:bottom w:w="0" w:type="dxa"/>
              <w:right w:w="28" w:type="dxa"/>
            </w:tcMar>
            <w:vAlign w:val="center"/>
          </w:tcPr>
          <w:p w14:paraId="3859146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727" w:type="pct"/>
            <w:tcMar>
              <w:top w:w="0" w:type="dxa"/>
              <w:left w:w="28" w:type="dxa"/>
              <w:bottom w:w="0" w:type="dxa"/>
              <w:right w:w="28" w:type="dxa"/>
            </w:tcMar>
            <w:vAlign w:val="center"/>
          </w:tcPr>
          <w:p w14:paraId="554B6AF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w:t>
            </w:r>
          </w:p>
        </w:tc>
        <w:tc>
          <w:tcPr>
            <w:tcW w:w="1064" w:type="pct"/>
            <w:tcMar>
              <w:top w:w="0" w:type="dxa"/>
              <w:left w:w="28" w:type="dxa"/>
              <w:bottom w:w="0" w:type="dxa"/>
              <w:right w:w="28" w:type="dxa"/>
            </w:tcMar>
            <w:vAlign w:val="center"/>
          </w:tcPr>
          <w:p w14:paraId="61E2FC7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943" w:type="pct"/>
            <w:tcMar>
              <w:top w:w="0" w:type="dxa"/>
              <w:left w:w="28" w:type="dxa"/>
              <w:bottom w:w="0" w:type="dxa"/>
              <w:right w:w="28" w:type="dxa"/>
            </w:tcMar>
            <w:vAlign w:val="center"/>
          </w:tcPr>
          <w:p w14:paraId="277F7A8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653" w:type="pct"/>
            <w:tcMar>
              <w:top w:w="0" w:type="dxa"/>
              <w:left w:w="28" w:type="dxa"/>
              <w:bottom w:w="0" w:type="dxa"/>
              <w:right w:w="28" w:type="dxa"/>
            </w:tcMar>
            <w:vAlign w:val="center"/>
          </w:tcPr>
          <w:p w14:paraId="2623586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1F5A93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7B77EC0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690" w:type="pct"/>
            <w:tcMar>
              <w:top w:w="0" w:type="dxa"/>
              <w:left w:w="28" w:type="dxa"/>
              <w:bottom w:w="0" w:type="dxa"/>
              <w:right w:w="28" w:type="dxa"/>
            </w:tcMar>
            <w:vAlign w:val="center"/>
          </w:tcPr>
          <w:p w14:paraId="5A4A2C8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钡</w:t>
            </w:r>
          </w:p>
        </w:tc>
        <w:tc>
          <w:tcPr>
            <w:tcW w:w="709" w:type="pct"/>
            <w:tcMar>
              <w:top w:w="0" w:type="dxa"/>
              <w:left w:w="28" w:type="dxa"/>
              <w:bottom w:w="0" w:type="dxa"/>
              <w:right w:w="28" w:type="dxa"/>
            </w:tcMar>
            <w:vAlign w:val="center"/>
          </w:tcPr>
          <w:p w14:paraId="05B12C7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727" w:type="pct"/>
            <w:tcMar>
              <w:top w:w="0" w:type="dxa"/>
              <w:left w:w="28" w:type="dxa"/>
              <w:bottom w:w="0" w:type="dxa"/>
              <w:right w:w="28" w:type="dxa"/>
            </w:tcMar>
            <w:vAlign w:val="center"/>
          </w:tcPr>
          <w:p w14:paraId="1676DDB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w:t>
            </w:r>
          </w:p>
        </w:tc>
        <w:tc>
          <w:tcPr>
            <w:tcW w:w="1064" w:type="pct"/>
            <w:tcMar>
              <w:top w:w="0" w:type="dxa"/>
              <w:left w:w="28" w:type="dxa"/>
              <w:bottom w:w="0" w:type="dxa"/>
              <w:right w:w="28" w:type="dxa"/>
            </w:tcMar>
            <w:vAlign w:val="center"/>
          </w:tcPr>
          <w:p w14:paraId="1563C1C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43" w:type="pct"/>
            <w:tcMar>
              <w:top w:w="0" w:type="dxa"/>
              <w:left w:w="28" w:type="dxa"/>
              <w:bottom w:w="0" w:type="dxa"/>
              <w:right w:w="28" w:type="dxa"/>
            </w:tcMar>
            <w:vAlign w:val="center"/>
          </w:tcPr>
          <w:p w14:paraId="7AD75B5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53" w:type="pct"/>
            <w:tcMar>
              <w:top w:w="0" w:type="dxa"/>
              <w:left w:w="28" w:type="dxa"/>
              <w:bottom w:w="0" w:type="dxa"/>
              <w:right w:w="28" w:type="dxa"/>
            </w:tcMar>
            <w:vAlign w:val="center"/>
          </w:tcPr>
          <w:p w14:paraId="3BE6E75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r>
      <w:tr w14:paraId="43FB2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03A8E5C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690" w:type="pct"/>
            <w:tcMar>
              <w:top w:w="0" w:type="dxa"/>
              <w:left w:w="28" w:type="dxa"/>
              <w:bottom w:w="0" w:type="dxa"/>
              <w:right w:w="28" w:type="dxa"/>
            </w:tcMar>
            <w:vAlign w:val="center"/>
          </w:tcPr>
          <w:p w14:paraId="7DEE8DE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709" w:type="pct"/>
            <w:tcMar>
              <w:top w:w="0" w:type="dxa"/>
              <w:left w:w="28" w:type="dxa"/>
              <w:bottom w:w="0" w:type="dxa"/>
              <w:right w:w="28" w:type="dxa"/>
            </w:tcMar>
            <w:vAlign w:val="center"/>
          </w:tcPr>
          <w:p w14:paraId="5691BC8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727" w:type="pct"/>
            <w:tcMar>
              <w:top w:w="0" w:type="dxa"/>
              <w:left w:w="28" w:type="dxa"/>
              <w:bottom w:w="0" w:type="dxa"/>
              <w:right w:w="28" w:type="dxa"/>
            </w:tcMar>
            <w:vAlign w:val="center"/>
          </w:tcPr>
          <w:p w14:paraId="3AAA532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064" w:type="pct"/>
            <w:tcMar>
              <w:top w:w="0" w:type="dxa"/>
              <w:left w:w="28" w:type="dxa"/>
              <w:bottom w:w="0" w:type="dxa"/>
              <w:right w:w="28" w:type="dxa"/>
            </w:tcMar>
            <w:vAlign w:val="center"/>
          </w:tcPr>
          <w:p w14:paraId="09BFA01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43" w:type="pct"/>
            <w:tcMar>
              <w:top w:w="0" w:type="dxa"/>
              <w:left w:w="28" w:type="dxa"/>
              <w:bottom w:w="0" w:type="dxa"/>
              <w:right w:w="28" w:type="dxa"/>
            </w:tcMar>
            <w:vAlign w:val="center"/>
          </w:tcPr>
          <w:p w14:paraId="0B16890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53" w:type="pct"/>
            <w:tcMar>
              <w:top w:w="0" w:type="dxa"/>
              <w:left w:w="28" w:type="dxa"/>
              <w:bottom w:w="0" w:type="dxa"/>
              <w:right w:w="28" w:type="dxa"/>
            </w:tcMar>
            <w:vAlign w:val="center"/>
          </w:tcPr>
          <w:p w14:paraId="1F2422B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r>
      <w:tr w14:paraId="18901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3200C91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690" w:type="pct"/>
            <w:tcMar>
              <w:top w:w="0" w:type="dxa"/>
              <w:left w:w="28" w:type="dxa"/>
              <w:bottom w:w="0" w:type="dxa"/>
              <w:right w:w="28" w:type="dxa"/>
            </w:tcMar>
            <w:vAlign w:val="center"/>
          </w:tcPr>
          <w:p w14:paraId="70BEFDE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总银</w:t>
            </w:r>
          </w:p>
        </w:tc>
        <w:tc>
          <w:tcPr>
            <w:tcW w:w="709" w:type="pct"/>
            <w:tcMar>
              <w:top w:w="0" w:type="dxa"/>
              <w:left w:w="28" w:type="dxa"/>
              <w:bottom w:w="0" w:type="dxa"/>
              <w:right w:w="28" w:type="dxa"/>
            </w:tcMar>
            <w:vAlign w:val="center"/>
          </w:tcPr>
          <w:p w14:paraId="1CEA2611">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＜0.00283</w:t>
            </w:r>
          </w:p>
        </w:tc>
        <w:tc>
          <w:tcPr>
            <w:tcW w:w="727" w:type="pct"/>
            <w:tcMar>
              <w:top w:w="0" w:type="dxa"/>
              <w:left w:w="28" w:type="dxa"/>
              <w:bottom w:w="0" w:type="dxa"/>
              <w:right w:w="28" w:type="dxa"/>
            </w:tcMar>
            <w:vAlign w:val="center"/>
          </w:tcPr>
          <w:p w14:paraId="607A790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＜0.00283</w:t>
            </w:r>
          </w:p>
        </w:tc>
        <w:tc>
          <w:tcPr>
            <w:tcW w:w="1064" w:type="pct"/>
            <w:tcMar>
              <w:top w:w="0" w:type="dxa"/>
              <w:left w:w="28" w:type="dxa"/>
              <w:bottom w:w="0" w:type="dxa"/>
              <w:right w:w="28" w:type="dxa"/>
            </w:tcMar>
            <w:vAlign w:val="center"/>
          </w:tcPr>
          <w:p w14:paraId="2F4EC3F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43" w:type="pct"/>
            <w:tcMar>
              <w:top w:w="0" w:type="dxa"/>
              <w:left w:w="28" w:type="dxa"/>
              <w:bottom w:w="0" w:type="dxa"/>
              <w:right w:w="28" w:type="dxa"/>
            </w:tcMar>
            <w:vAlign w:val="center"/>
          </w:tcPr>
          <w:p w14:paraId="21BE427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53" w:type="pct"/>
            <w:tcMar>
              <w:top w:w="0" w:type="dxa"/>
              <w:left w:w="28" w:type="dxa"/>
              <w:bottom w:w="0" w:type="dxa"/>
              <w:right w:w="28" w:type="dxa"/>
            </w:tcMar>
            <w:vAlign w:val="center"/>
          </w:tcPr>
          <w:p w14:paraId="695FB2F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5C1C7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0A78E0D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690" w:type="pct"/>
            <w:tcMar>
              <w:top w:w="0" w:type="dxa"/>
              <w:left w:w="28" w:type="dxa"/>
              <w:bottom w:w="0" w:type="dxa"/>
              <w:right w:w="28" w:type="dxa"/>
            </w:tcMar>
            <w:vAlign w:val="center"/>
          </w:tcPr>
          <w:p w14:paraId="7F9CA55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709" w:type="pct"/>
            <w:tcMar>
              <w:top w:w="0" w:type="dxa"/>
              <w:left w:w="28" w:type="dxa"/>
              <w:bottom w:w="0" w:type="dxa"/>
              <w:right w:w="28" w:type="dxa"/>
            </w:tcMar>
            <w:vAlign w:val="center"/>
          </w:tcPr>
          <w:p w14:paraId="4DB7D5A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27" w:type="pct"/>
            <w:tcMar>
              <w:top w:w="0" w:type="dxa"/>
              <w:left w:w="28" w:type="dxa"/>
              <w:bottom w:w="0" w:type="dxa"/>
              <w:right w:w="28" w:type="dxa"/>
            </w:tcMar>
            <w:vAlign w:val="center"/>
          </w:tcPr>
          <w:p w14:paraId="6EAA55C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064" w:type="pct"/>
            <w:tcMar>
              <w:top w:w="0" w:type="dxa"/>
              <w:left w:w="28" w:type="dxa"/>
              <w:bottom w:w="0" w:type="dxa"/>
              <w:right w:w="28" w:type="dxa"/>
            </w:tcMar>
            <w:vAlign w:val="center"/>
          </w:tcPr>
          <w:p w14:paraId="09964E4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3" w:type="pct"/>
            <w:tcMar>
              <w:top w:w="0" w:type="dxa"/>
              <w:left w:w="28" w:type="dxa"/>
              <w:bottom w:w="0" w:type="dxa"/>
              <w:right w:w="28" w:type="dxa"/>
            </w:tcMar>
            <w:vAlign w:val="center"/>
          </w:tcPr>
          <w:p w14:paraId="582EFD4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53" w:type="pct"/>
            <w:tcMar>
              <w:top w:w="0" w:type="dxa"/>
              <w:left w:w="28" w:type="dxa"/>
              <w:bottom w:w="0" w:type="dxa"/>
              <w:right w:w="28" w:type="dxa"/>
            </w:tcMar>
            <w:vAlign w:val="center"/>
          </w:tcPr>
          <w:p w14:paraId="1AD2E77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0F84C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563EB51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690" w:type="pct"/>
            <w:tcMar>
              <w:top w:w="0" w:type="dxa"/>
              <w:left w:w="28" w:type="dxa"/>
              <w:bottom w:w="0" w:type="dxa"/>
              <w:right w:w="28" w:type="dxa"/>
            </w:tcMar>
            <w:vAlign w:val="center"/>
          </w:tcPr>
          <w:p w14:paraId="794F01A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硒</w:t>
            </w:r>
          </w:p>
        </w:tc>
        <w:tc>
          <w:tcPr>
            <w:tcW w:w="709" w:type="pct"/>
            <w:tcMar>
              <w:top w:w="0" w:type="dxa"/>
              <w:left w:w="28" w:type="dxa"/>
              <w:bottom w:w="0" w:type="dxa"/>
              <w:right w:w="28" w:type="dxa"/>
            </w:tcMar>
            <w:vAlign w:val="center"/>
          </w:tcPr>
          <w:p w14:paraId="65531E3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727" w:type="pct"/>
            <w:tcMar>
              <w:top w:w="0" w:type="dxa"/>
              <w:left w:w="28" w:type="dxa"/>
              <w:bottom w:w="0" w:type="dxa"/>
              <w:right w:w="28" w:type="dxa"/>
            </w:tcMar>
            <w:vAlign w:val="center"/>
          </w:tcPr>
          <w:p w14:paraId="6C5684D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w:t>
            </w:r>
          </w:p>
        </w:tc>
        <w:tc>
          <w:tcPr>
            <w:tcW w:w="1064" w:type="pct"/>
            <w:tcMar>
              <w:top w:w="0" w:type="dxa"/>
              <w:left w:w="28" w:type="dxa"/>
              <w:bottom w:w="0" w:type="dxa"/>
              <w:right w:w="28" w:type="dxa"/>
            </w:tcMar>
            <w:vAlign w:val="center"/>
          </w:tcPr>
          <w:p w14:paraId="6174D1E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43" w:type="pct"/>
            <w:tcMar>
              <w:top w:w="0" w:type="dxa"/>
              <w:left w:w="28" w:type="dxa"/>
              <w:bottom w:w="0" w:type="dxa"/>
              <w:right w:w="28" w:type="dxa"/>
            </w:tcMar>
            <w:vAlign w:val="center"/>
          </w:tcPr>
          <w:p w14:paraId="48387E7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653" w:type="pct"/>
            <w:tcMar>
              <w:top w:w="0" w:type="dxa"/>
              <w:left w:w="28" w:type="dxa"/>
              <w:bottom w:w="0" w:type="dxa"/>
              <w:right w:w="28" w:type="dxa"/>
            </w:tcMar>
            <w:vAlign w:val="center"/>
          </w:tcPr>
          <w:p w14:paraId="77D982C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45805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45B868D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690" w:type="pct"/>
            <w:tcMar>
              <w:top w:w="0" w:type="dxa"/>
              <w:left w:w="28" w:type="dxa"/>
              <w:bottom w:w="0" w:type="dxa"/>
              <w:right w:w="28" w:type="dxa"/>
            </w:tcMar>
            <w:vAlign w:val="center"/>
          </w:tcPr>
          <w:p w14:paraId="12906F4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无机氟化物</w:t>
            </w:r>
          </w:p>
        </w:tc>
        <w:tc>
          <w:tcPr>
            <w:tcW w:w="709" w:type="pct"/>
            <w:tcMar>
              <w:top w:w="0" w:type="dxa"/>
              <w:left w:w="28" w:type="dxa"/>
              <w:bottom w:w="0" w:type="dxa"/>
              <w:right w:w="28" w:type="dxa"/>
            </w:tcMar>
            <w:vAlign w:val="center"/>
          </w:tcPr>
          <w:p w14:paraId="170CA12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0.238</w:t>
            </w:r>
          </w:p>
        </w:tc>
        <w:tc>
          <w:tcPr>
            <w:tcW w:w="727" w:type="pct"/>
            <w:tcMar>
              <w:top w:w="0" w:type="dxa"/>
              <w:left w:w="28" w:type="dxa"/>
              <w:bottom w:w="0" w:type="dxa"/>
              <w:right w:w="28" w:type="dxa"/>
            </w:tcMar>
            <w:vAlign w:val="center"/>
          </w:tcPr>
          <w:p w14:paraId="4323D7F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0.241</w:t>
            </w:r>
          </w:p>
        </w:tc>
        <w:tc>
          <w:tcPr>
            <w:tcW w:w="1064" w:type="pct"/>
            <w:tcMar>
              <w:top w:w="0" w:type="dxa"/>
              <w:left w:w="28" w:type="dxa"/>
              <w:bottom w:w="0" w:type="dxa"/>
              <w:right w:w="28" w:type="dxa"/>
            </w:tcMar>
            <w:vAlign w:val="center"/>
          </w:tcPr>
          <w:p w14:paraId="41D138E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943" w:type="pct"/>
            <w:tcMar>
              <w:top w:w="0" w:type="dxa"/>
              <w:left w:w="28" w:type="dxa"/>
              <w:bottom w:w="0" w:type="dxa"/>
              <w:right w:w="28" w:type="dxa"/>
            </w:tcMar>
            <w:vAlign w:val="center"/>
          </w:tcPr>
          <w:p w14:paraId="72C35ED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653" w:type="pct"/>
            <w:tcMar>
              <w:top w:w="0" w:type="dxa"/>
              <w:left w:w="28" w:type="dxa"/>
              <w:bottom w:w="0" w:type="dxa"/>
              <w:right w:w="28" w:type="dxa"/>
            </w:tcMar>
            <w:vAlign w:val="center"/>
          </w:tcPr>
          <w:p w14:paraId="2CE2573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58945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211" w:type="pct"/>
            <w:tcMar>
              <w:top w:w="0" w:type="dxa"/>
              <w:left w:w="28" w:type="dxa"/>
              <w:bottom w:w="0" w:type="dxa"/>
              <w:right w:w="28" w:type="dxa"/>
            </w:tcMar>
            <w:vAlign w:val="center"/>
          </w:tcPr>
          <w:p w14:paraId="7499EE0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690" w:type="pct"/>
            <w:tcMar>
              <w:top w:w="0" w:type="dxa"/>
              <w:left w:w="28" w:type="dxa"/>
              <w:bottom w:w="0" w:type="dxa"/>
              <w:right w:w="28" w:type="dxa"/>
            </w:tcMar>
            <w:vAlign w:val="center"/>
          </w:tcPr>
          <w:p w14:paraId="7015653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709" w:type="pct"/>
            <w:tcMar>
              <w:top w:w="0" w:type="dxa"/>
              <w:left w:w="28" w:type="dxa"/>
              <w:bottom w:w="0" w:type="dxa"/>
              <w:right w:w="28" w:type="dxa"/>
            </w:tcMar>
            <w:vAlign w:val="center"/>
          </w:tcPr>
          <w:p w14:paraId="78DFDD7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727" w:type="pct"/>
            <w:tcMar>
              <w:top w:w="0" w:type="dxa"/>
              <w:left w:w="28" w:type="dxa"/>
              <w:bottom w:w="0" w:type="dxa"/>
              <w:right w:w="28" w:type="dxa"/>
            </w:tcMar>
            <w:vAlign w:val="center"/>
          </w:tcPr>
          <w:p w14:paraId="34576A7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w:t>
            </w:r>
          </w:p>
        </w:tc>
        <w:tc>
          <w:tcPr>
            <w:tcW w:w="1064" w:type="pct"/>
            <w:tcMar>
              <w:top w:w="0" w:type="dxa"/>
              <w:left w:w="28" w:type="dxa"/>
              <w:bottom w:w="0" w:type="dxa"/>
              <w:right w:w="28" w:type="dxa"/>
            </w:tcMar>
            <w:vAlign w:val="center"/>
          </w:tcPr>
          <w:p w14:paraId="698A2B3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43" w:type="pct"/>
            <w:tcMar>
              <w:top w:w="0" w:type="dxa"/>
              <w:left w:w="28" w:type="dxa"/>
              <w:bottom w:w="0" w:type="dxa"/>
              <w:right w:w="28" w:type="dxa"/>
            </w:tcMar>
            <w:vAlign w:val="center"/>
          </w:tcPr>
          <w:p w14:paraId="576E2F6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53" w:type="pct"/>
            <w:tcMar>
              <w:top w:w="0" w:type="dxa"/>
              <w:left w:w="28" w:type="dxa"/>
              <w:bottom w:w="0" w:type="dxa"/>
              <w:right w:w="28" w:type="dxa"/>
            </w:tcMar>
            <w:vAlign w:val="center"/>
          </w:tcPr>
          <w:p w14:paraId="5136B32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bl>
    <w:p w14:paraId="41807903">
      <w:pPr>
        <w:pStyle w:val="18"/>
        <w:rPr>
          <w:rFonts w:hint="default" w:ascii="Times New Roman" w:hAnsi="Times New Roman" w:eastAsia="宋体" w:cs="Times New Roman"/>
          <w:color w:val="auto"/>
        </w:rPr>
      </w:pPr>
      <w:r>
        <w:rPr>
          <w:rFonts w:hint="default" w:ascii="Times New Roman" w:hAnsi="Times New Roman" w:eastAsia="宋体" w:cs="Times New Roman"/>
          <w:color w:val="auto"/>
        </w:rPr>
        <w:t>根据《国家危险废物名录（20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年版）》，尾矿不属于危险废物。尾矿中各项指标浸出毒性试验分析结果，对照</w:t>
      </w:r>
      <w:r>
        <w:rPr>
          <w:rFonts w:hint="default" w:ascii="Times New Roman" w:hAnsi="Times New Roman" w:eastAsia="宋体" w:cs="Times New Roman"/>
          <w:color w:val="auto"/>
          <w:lang w:eastAsia="zh-CN"/>
        </w:rPr>
        <w:t>《</w:t>
      </w:r>
      <w:bookmarkStart w:id="437" w:name="OLE_LINK5"/>
      <w:r>
        <w:rPr>
          <w:rFonts w:hint="default" w:ascii="Times New Roman" w:hAnsi="Times New Roman" w:eastAsia="宋体" w:cs="Times New Roman"/>
          <w:color w:val="auto"/>
          <w:lang w:val="en-US" w:eastAsia="zh-CN"/>
        </w:rPr>
        <w:t>危险废物鉴别标准浸出毒性鉴别 固体危险废物</w:t>
      </w:r>
      <w:r>
        <w:rPr>
          <w:rFonts w:hint="default" w:ascii="Times New Roman" w:hAnsi="Times New Roman" w:eastAsia="宋体" w:cs="Times New Roman"/>
          <w:color w:val="auto"/>
          <w:lang w:eastAsia="zh-CN"/>
        </w:rPr>
        <w:t>》</w:t>
      </w:r>
      <w:bookmarkEnd w:id="437"/>
      <w:r>
        <w:rPr>
          <w:rFonts w:hint="default" w:ascii="Times New Roman" w:hAnsi="Times New Roman" w:eastAsia="宋体" w:cs="Times New Roman"/>
          <w:color w:val="auto"/>
        </w:rPr>
        <w:t>（GB5085.3-2007）表1浸出毒性鉴别标准值分析判断尾矿的性质为一般工业固体废物，并对照《污水综合排放标准》（GB8978-1996）中第一类污染物最高允许排放浓度，尾矿浸出液分析指标浓度均未超过鉴别标准值，本项目尾矿性质为第Ⅰ类一般工业固体废物，与区域内出露地层一致，垂直入渗对土壤环境质量造成的污染影响很小。若羌一带年降水量24.7</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29.7mm，年蒸发度为2400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3400mm，是降水量的62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78倍；气象条件决定不会有大量的径流，形不成淋溶实验的条件，实际带出的污染物远低于淋溶实验数据，因此，尾矿库冲刷形成的地表径流水质与天然条件下地表径流总体上变化不大，进入土壤并不会对周围土壤造成污染影响。</w:t>
      </w:r>
    </w:p>
    <w:p w14:paraId="72167674">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（3）大气沉降</w:t>
      </w:r>
    </w:p>
    <w:p w14:paraId="293101CB">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本项目运营后，本项目主要为尾矿库无组织排放粉尘，含金属</w:t>
      </w:r>
      <w:r>
        <w:rPr>
          <w:rFonts w:hint="eastAsia" w:eastAsia="宋体" w:cs="Times New Roman"/>
          <w:color w:val="auto"/>
          <w:highlight w:val="none"/>
          <w:lang w:val="en-US" w:eastAsia="zh-CN"/>
        </w:rPr>
        <w:t>及非金属污染物</w:t>
      </w:r>
      <w:r>
        <w:rPr>
          <w:rFonts w:hint="default" w:ascii="Times New Roman" w:hAnsi="Times New Roman" w:eastAsia="宋体" w:cs="Times New Roman"/>
          <w:color w:val="auto"/>
          <w:highlight w:val="none"/>
        </w:rPr>
        <w:t>粉尘通过自然沉降进入土壤，会对周边土壤产生一定的累积影响。根据《环境影响评价技术导则土壤环境(试行)》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HJ964－2018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的规定，涉及大气沉降影响的参照《环境影响评价技术导则大气环境》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HJ2.2－2018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给出土壤污染物输入量。</w:t>
      </w:r>
    </w:p>
    <w:p w14:paraId="2A37EFE4">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根据大气章节分析，库区粉尘排放量约</w:t>
      </w:r>
      <w:r>
        <w:rPr>
          <w:rFonts w:hint="eastAsia" w:eastAsia="宋体" w:cs="Times New Roman"/>
          <w:color w:val="auto"/>
          <w:highlight w:val="none"/>
          <w:lang w:val="en-US" w:eastAsia="zh-CN"/>
        </w:rPr>
        <w:t>6.073</w:t>
      </w:r>
      <w:r>
        <w:rPr>
          <w:rFonts w:hint="default" w:ascii="Times New Roman" w:hAnsi="Times New Roman" w:eastAsia="宋体" w:cs="Times New Roman"/>
          <w:color w:val="auto"/>
          <w:highlight w:val="none"/>
        </w:rPr>
        <w:t>t/a，最大地面浓度出现在距排放源</w:t>
      </w:r>
      <w:r>
        <w:rPr>
          <w:rFonts w:hint="eastAsia" w:eastAsia="宋体" w:cs="Times New Roman"/>
          <w:color w:val="auto"/>
          <w:highlight w:val="none"/>
          <w:lang w:val="en-US" w:eastAsia="zh-CN"/>
        </w:rPr>
        <w:t>437</w:t>
      </w:r>
      <w:r>
        <w:rPr>
          <w:rFonts w:hint="default" w:ascii="Times New Roman" w:hAnsi="Times New Roman" w:eastAsia="宋体" w:cs="Times New Roman"/>
          <w:color w:val="auto"/>
          <w:highlight w:val="none"/>
        </w:rPr>
        <w:t>m处。根据有关资料调查湿沉降占80%，20%为干沉降，湿沉降主要发生在尾矿库内，由于尾矿库堆放较高，因此沉降在尾矿库内的粉尘附在表面，进入土壤可能性较小，因此本次评价仅考虑20%经干沉降或湿沉降进入到周边土壤环境中，因此约</w:t>
      </w:r>
      <w:r>
        <w:rPr>
          <w:rFonts w:hint="eastAsia" w:eastAsia="宋体" w:cs="Times New Roman"/>
          <w:color w:val="auto"/>
          <w:highlight w:val="none"/>
          <w:lang w:val="en-US" w:eastAsia="zh-CN"/>
        </w:rPr>
        <w:t>1.215</w:t>
      </w:r>
      <w:r>
        <w:rPr>
          <w:rFonts w:hint="default" w:ascii="Times New Roman" w:hAnsi="Times New Roman" w:eastAsia="宋体" w:cs="Times New Roman"/>
          <w:color w:val="auto"/>
          <w:highlight w:val="none"/>
        </w:rPr>
        <w:t>t/a进入到周边土壤环境中，服务年限为</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a，因此粉尘量约为</w:t>
      </w:r>
      <w:r>
        <w:rPr>
          <w:rFonts w:hint="eastAsia" w:eastAsia="宋体" w:cs="Times New Roman"/>
          <w:color w:val="auto"/>
          <w:highlight w:val="none"/>
          <w:lang w:val="en-US" w:eastAsia="zh-CN"/>
        </w:rPr>
        <w:t>18.225</w:t>
      </w:r>
      <w:r>
        <w:rPr>
          <w:rFonts w:hint="default" w:ascii="Times New Roman" w:hAnsi="Times New Roman" w:eastAsia="宋体" w:cs="Times New Roman"/>
          <w:color w:val="auto"/>
          <w:highlight w:val="none"/>
          <w:lang w:val="en-US" w:eastAsia="zh-CN"/>
        </w:rPr>
        <w:t>t</w:t>
      </w:r>
      <w:r>
        <w:rPr>
          <w:rFonts w:hint="default" w:ascii="Times New Roman" w:hAnsi="Times New Roman" w:eastAsia="宋体" w:cs="Times New Roman"/>
          <w:color w:val="auto"/>
          <w:highlight w:val="none"/>
        </w:rPr>
        <w:t>。根据</w:t>
      </w:r>
      <w:r>
        <w:rPr>
          <w:rFonts w:hint="eastAsia" w:eastAsia="宋体" w:cs="Times New Roman"/>
          <w:color w:val="auto"/>
          <w:highlight w:val="none"/>
          <w:lang w:val="en-US" w:eastAsia="zh-CN"/>
        </w:rPr>
        <w:t>尾</w:t>
      </w:r>
      <w:r>
        <w:rPr>
          <w:rFonts w:hint="default" w:ascii="Times New Roman" w:hAnsi="Times New Roman" w:eastAsia="宋体" w:cs="Times New Roman"/>
          <w:color w:val="auto"/>
          <w:highlight w:val="none"/>
        </w:rPr>
        <w:t>矿化学成分分析，</w:t>
      </w:r>
      <w:r>
        <w:rPr>
          <w:rFonts w:hint="eastAsia" w:eastAsia="宋体" w:cs="Times New Roman"/>
          <w:color w:val="auto"/>
          <w:highlight w:val="none"/>
          <w:lang w:val="en-US" w:eastAsia="zh-CN"/>
        </w:rPr>
        <w:t>锌含量0.006</w:t>
      </w:r>
      <w:r>
        <w:rPr>
          <w:rFonts w:hint="default" w:ascii="Times New Roman" w:hAnsi="Times New Roman" w:eastAsia="宋体" w:cs="Times New Roman"/>
          <w:color w:val="auto"/>
          <w:highlight w:val="none"/>
        </w:rPr>
        <w:t>%</w:t>
      </w:r>
      <w:r>
        <w:rPr>
          <w:rFonts w:hint="eastAsia" w:eastAsia="宋体" w:cs="Times New Roman"/>
          <w:color w:val="auto"/>
          <w:highlight w:val="none"/>
          <w:lang w:eastAsia="zh-CN"/>
        </w:rPr>
        <w:t>，</w:t>
      </w:r>
      <w:r>
        <w:rPr>
          <w:rFonts w:hint="eastAsia" w:eastAsia="宋体" w:cs="Times New Roman"/>
          <w:color w:val="auto"/>
          <w:highlight w:val="none"/>
          <w:lang w:val="en-US" w:eastAsia="zh-CN"/>
        </w:rPr>
        <w:t>氟含量0.15%</w:t>
      </w:r>
      <w:r>
        <w:rPr>
          <w:rFonts w:hint="default" w:ascii="Times New Roman" w:hAnsi="Times New Roman" w:eastAsia="宋体" w:cs="Times New Roman"/>
          <w:color w:val="auto"/>
          <w:highlight w:val="none"/>
        </w:rPr>
        <w:t>，因此</w:t>
      </w:r>
      <w:r>
        <w:rPr>
          <w:rFonts w:hint="eastAsia" w:eastAsia="宋体" w:cs="Times New Roman"/>
          <w:color w:val="auto"/>
          <w:highlight w:val="none"/>
          <w:lang w:val="en-US" w:eastAsia="zh-CN"/>
        </w:rPr>
        <w:t>锌1.0935kg，氟27.3375kg</w:t>
      </w:r>
      <w:r>
        <w:rPr>
          <w:rFonts w:hint="default" w:ascii="Times New Roman" w:hAnsi="Times New Roman" w:eastAsia="宋体" w:cs="Times New Roman"/>
          <w:color w:val="auto"/>
          <w:highlight w:val="none"/>
        </w:rPr>
        <w:t>。</w:t>
      </w:r>
    </w:p>
    <w:p w14:paraId="21C44012">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1）预测模式及参数的选取</w:t>
      </w:r>
    </w:p>
    <w:p w14:paraId="5BADA232">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预测模式采用土壤中污染物贡献值累积模式，其模式为：</w:t>
      </w:r>
    </w:p>
    <w:p w14:paraId="74907749">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S=Sb+ΔS</w:t>
      </w:r>
    </w:p>
    <w:p w14:paraId="65C0C155">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ΔS=n（Is-Ls-Rs）/（ρb×A×D）</w:t>
      </w:r>
    </w:p>
    <w:p w14:paraId="766E6E22">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S：单位质量土壤中某种物质的预测值，g/kg；</w:t>
      </w:r>
    </w:p>
    <w:p w14:paraId="1C26B77A">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Sb：单位质量土壤中某种物质的现状值，g/kg；采用土壤环境质量现状监测值最大值。</w:t>
      </w:r>
    </w:p>
    <w:p w14:paraId="2B99D221">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ΔS：单位质量表土壤中某种物质的增量，g/kg；</w:t>
      </w:r>
    </w:p>
    <w:p w14:paraId="1031F60A">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Is：预测评价范围内单位年份表土壤中某种物质的输入量，g；</w:t>
      </w:r>
    </w:p>
    <w:p w14:paraId="0139D07F">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rPr>
        <w:t>Ls：预测评价范围内单位年份表土壤中某种物质经淋溶排出的量，g；</w:t>
      </w:r>
      <w:r>
        <w:rPr>
          <w:rFonts w:hint="eastAsia" w:eastAsia="宋体" w:cs="Times New Roman"/>
          <w:color w:val="auto"/>
          <w:lang w:val="en-US" w:eastAsia="zh-CN"/>
        </w:rPr>
        <w:t>本次不考虑自然淋溶迁移量；</w:t>
      </w:r>
    </w:p>
    <w:p w14:paraId="787ED989">
      <w:pPr>
        <w:keepNext w:val="0"/>
        <w:keepLines w:val="0"/>
        <w:pageBreakBefore w:val="0"/>
        <w:kinsoku/>
        <w:wordWrap/>
        <w:overflowPunct/>
        <w:topLinePunct w:val="0"/>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Rs：预测评价范围内单位年份表土壤中某种物质经径流排出的量，g；本次不予考虑。</w:t>
      </w:r>
    </w:p>
    <w:p w14:paraId="3363E7D4">
      <w:pPr>
        <w:keepNext w:val="0"/>
        <w:keepLines w:val="0"/>
        <w:pageBreakBefore w:val="0"/>
        <w:kinsoku/>
        <w:wordWrap/>
        <w:overflowPunct/>
        <w:topLinePunct w:val="0"/>
        <w:autoSpaceDE w:val="0"/>
        <w:autoSpaceDN w:val="0"/>
        <w:bidi w:val="0"/>
        <w:adjustRightIn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ρb：表土壤容重，kg/m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w:t>
      </w:r>
    </w:p>
    <w:p w14:paraId="0DFB1069">
      <w:pPr>
        <w:keepNext w:val="0"/>
        <w:keepLines w:val="0"/>
        <w:pageBreakBefore w:val="0"/>
        <w:kinsoku/>
        <w:wordWrap/>
        <w:overflowPunct/>
        <w:topLinePunct w:val="0"/>
        <w:autoSpaceDE w:val="0"/>
        <w:autoSpaceDN w:val="0"/>
        <w:bidi w:val="0"/>
        <w:adjustRightIn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A：预测评价范围，m</w:t>
      </w:r>
      <w:r>
        <w:rPr>
          <w:rFonts w:hint="default" w:ascii="Times New Roman" w:hAnsi="Times New Roman" w:eastAsia="宋体" w:cs="Times New Roman"/>
          <w:color w:val="auto"/>
          <w:kern w:val="0"/>
          <w:vertAlign w:val="superscript"/>
        </w:rPr>
        <w:t>2</w:t>
      </w:r>
      <w:r>
        <w:rPr>
          <w:rFonts w:hint="default" w:ascii="Times New Roman" w:hAnsi="Times New Roman" w:eastAsia="宋体" w:cs="Times New Roman"/>
          <w:color w:val="auto"/>
          <w:kern w:val="0"/>
        </w:rPr>
        <w:t>；</w:t>
      </w:r>
    </w:p>
    <w:p w14:paraId="587850CA">
      <w:pPr>
        <w:keepNext w:val="0"/>
        <w:keepLines w:val="0"/>
        <w:pageBreakBefore w:val="0"/>
        <w:kinsoku/>
        <w:wordWrap/>
        <w:overflowPunct/>
        <w:topLinePunct w:val="0"/>
        <w:autoSpaceDE w:val="0"/>
        <w:autoSpaceDN w:val="0"/>
        <w:bidi w:val="0"/>
        <w:adjustRightIn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D：表土壤深度，取0.2m；</w:t>
      </w:r>
    </w:p>
    <w:p w14:paraId="41E952A4">
      <w:pPr>
        <w:pStyle w:val="96"/>
        <w:keepNext w:val="0"/>
        <w:keepLines w:val="0"/>
        <w:pageBreakBefore w:val="0"/>
        <w:kinsoku/>
        <w:wordWrap/>
        <w:overflowPunct/>
        <w:topLinePunct w:val="0"/>
        <w:bidi w:val="0"/>
        <w:spacing w:after="0" w:line="360" w:lineRule="auto"/>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n：持续年份，a。</w:t>
      </w:r>
    </w:p>
    <w:p w14:paraId="6277384C">
      <w:pPr>
        <w:pStyle w:val="96"/>
        <w:keepNext w:val="0"/>
        <w:keepLines w:val="0"/>
        <w:pageBreakBefore w:val="0"/>
        <w:kinsoku/>
        <w:wordWrap/>
        <w:overflowPunct/>
        <w:topLinePunct w:val="0"/>
        <w:bidi w:val="0"/>
        <w:spacing w:after="0" w:line="360" w:lineRule="auto"/>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2）污染物进入土壤中数量（年输入量）的测算</w:t>
      </w:r>
    </w:p>
    <w:p w14:paraId="008586EF">
      <w:pPr>
        <w:pStyle w:val="96"/>
        <w:keepNext w:val="0"/>
        <w:keepLines w:val="0"/>
        <w:pageBreakBefore w:val="0"/>
        <w:kinsoku/>
        <w:wordWrap/>
        <w:overflowPunct/>
        <w:topLinePunct w:val="0"/>
        <w:bidi w:val="0"/>
        <w:spacing w:after="0" w:line="360" w:lineRule="auto"/>
        <w:ind w:firstLine="480"/>
        <w:jc w:val="both"/>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尾矿</w:t>
      </w:r>
      <w:r>
        <w:rPr>
          <w:rFonts w:hint="default" w:ascii="Times New Roman" w:hAnsi="Times New Roman" w:eastAsia="宋体" w:cs="Times New Roman"/>
          <w:color w:val="auto"/>
          <w:sz w:val="24"/>
          <w:szCs w:val="24"/>
        </w:rPr>
        <w:t>污染物随废气污染源排放进入环境空气后，通过干沉降和湿沉降两种作用途径进入库区周边土壤。根据环境空气影响预测与评价结果，</w:t>
      </w:r>
      <w:r>
        <w:rPr>
          <w:rFonts w:hint="eastAsia" w:eastAsia="宋体" w:cs="Times New Roman"/>
          <w:color w:val="auto"/>
          <w:sz w:val="24"/>
          <w:szCs w:val="24"/>
          <w:lang w:val="en-US" w:eastAsia="zh-CN"/>
        </w:rPr>
        <w:t>锌和氟化物</w:t>
      </w:r>
      <w:r>
        <w:rPr>
          <w:rFonts w:hint="default" w:ascii="Times New Roman" w:hAnsi="Times New Roman" w:eastAsia="宋体" w:cs="Times New Roman"/>
          <w:color w:val="auto"/>
          <w:sz w:val="24"/>
          <w:szCs w:val="24"/>
        </w:rPr>
        <w:t>将进入库区周围土壤中。</w:t>
      </w:r>
      <w:r>
        <w:rPr>
          <w:rFonts w:hint="eastAsia" w:eastAsia="宋体" w:cs="Times New Roman"/>
          <w:color w:val="auto"/>
          <w:sz w:val="24"/>
          <w:szCs w:val="24"/>
          <w:lang w:val="en-US" w:eastAsia="zh-CN"/>
        </w:rPr>
        <w:t>根据《环境影响评价技术导则 土壤环境（试行）》（HJ964-2018）大气沉降公式计算</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污染物</w:t>
      </w:r>
      <w:r>
        <w:rPr>
          <w:rFonts w:hint="default" w:ascii="Times New Roman" w:hAnsi="Times New Roman" w:eastAsia="宋体" w:cs="Times New Roman"/>
          <w:color w:val="auto"/>
          <w:sz w:val="24"/>
          <w:szCs w:val="24"/>
        </w:rPr>
        <w:t>总沉积量对土壤年输入量的贡献量见表5.2-</w:t>
      </w:r>
      <w:r>
        <w:rPr>
          <w:rFonts w:hint="eastAsia"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p>
    <w:p w14:paraId="2796FD8B">
      <w:pPr>
        <w:keepNext w:val="0"/>
        <w:keepLines w:val="0"/>
        <w:pageBreakBefore w:val="0"/>
        <w:kinsoku/>
        <w:wordWrap/>
        <w:overflowPunct/>
        <w:topLinePunct w:val="0"/>
        <w:bidi w:val="0"/>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21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环境空气重金属总沉积量在网格内对土壤重金属年输入量</w:t>
      </w:r>
    </w:p>
    <w:tbl>
      <w:tblPr>
        <w:tblStyle w:val="46"/>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100"/>
        <w:gridCol w:w="2366"/>
        <w:gridCol w:w="2366"/>
      </w:tblGrid>
      <w:tr w14:paraId="4F9928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21" w:type="pct"/>
            <w:tcBorders>
              <w:tl2br w:val="single" w:color="auto" w:sz="12" w:space="0"/>
            </w:tcBorders>
          </w:tcPr>
          <w:p w14:paraId="76CD44F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重金属名称</w:t>
            </w:r>
          </w:p>
          <w:p w14:paraId="2C57365E">
            <w:pPr>
              <w:keepNext w:val="0"/>
              <w:keepLines w:val="0"/>
              <w:pageBreakBefore w:val="0"/>
              <w:widowControl w:val="0"/>
              <w:kinsoku/>
              <w:wordWrap/>
              <w:overflowPunct/>
              <w:topLinePunct w:val="0"/>
              <w:autoSpaceDE/>
              <w:autoSpaceDN/>
              <w:bidi w:val="0"/>
              <w:adjustRightInd/>
              <w:snapToGrid/>
              <w:spacing w:line="320" w:lineRule="exact"/>
              <w:ind w:firstLine="840" w:firstLineChars="4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相关参数</w:t>
            </w:r>
          </w:p>
        </w:tc>
        <w:tc>
          <w:tcPr>
            <w:tcW w:w="1339" w:type="pct"/>
            <w:vAlign w:val="center"/>
          </w:tcPr>
          <w:p w14:paraId="3F960B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锌</w:t>
            </w:r>
          </w:p>
        </w:tc>
        <w:tc>
          <w:tcPr>
            <w:tcW w:w="1339" w:type="pct"/>
            <w:vAlign w:val="center"/>
          </w:tcPr>
          <w:p w14:paraId="567BF7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氟化物</w:t>
            </w:r>
          </w:p>
        </w:tc>
      </w:tr>
      <w:tr w14:paraId="36554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 w:hRule="atLeast"/>
        </w:trPr>
        <w:tc>
          <w:tcPr>
            <w:tcW w:w="2321" w:type="pct"/>
          </w:tcPr>
          <w:p w14:paraId="53F39D2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总沉降量(g/m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339" w:type="pct"/>
          </w:tcPr>
          <w:p w14:paraId="05018A0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0.00028</w:t>
            </w:r>
          </w:p>
        </w:tc>
        <w:tc>
          <w:tcPr>
            <w:tcW w:w="1339" w:type="pct"/>
          </w:tcPr>
          <w:p w14:paraId="2562C0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0.00693</w:t>
            </w:r>
          </w:p>
        </w:tc>
      </w:tr>
      <w:tr w14:paraId="2DFCE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21" w:type="pct"/>
          </w:tcPr>
          <w:p w14:paraId="24B6F368">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服务年限内输入量（mg/kg）</w:t>
            </w:r>
          </w:p>
        </w:tc>
        <w:tc>
          <w:tcPr>
            <w:tcW w:w="1339" w:type="pct"/>
          </w:tcPr>
          <w:p w14:paraId="0051FAD5">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0.00087</w:t>
            </w:r>
          </w:p>
        </w:tc>
        <w:tc>
          <w:tcPr>
            <w:tcW w:w="1339" w:type="pct"/>
          </w:tcPr>
          <w:p w14:paraId="27B3B094">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0.02166</w:t>
            </w:r>
          </w:p>
        </w:tc>
      </w:tr>
    </w:tbl>
    <w:p w14:paraId="274A7F3E">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由预测结果可知，工程通过废气排放途径排放土壤中第</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年预测贡献值为</w:t>
      </w:r>
      <w:r>
        <w:rPr>
          <w:rFonts w:hint="eastAsia" w:eastAsia="宋体" w:cs="Times New Roman"/>
          <w:color w:val="auto"/>
          <w:lang w:val="en-US" w:eastAsia="zh-CN"/>
        </w:rPr>
        <w:t>锌0.00087</w:t>
      </w:r>
      <w:r>
        <w:rPr>
          <w:rFonts w:hint="default" w:ascii="Times New Roman" w:hAnsi="Times New Roman" w:eastAsia="宋体" w:cs="Times New Roman"/>
          <w:color w:val="auto"/>
        </w:rPr>
        <w:t>mg/kg</w:t>
      </w:r>
      <w:r>
        <w:rPr>
          <w:rFonts w:hint="eastAsia" w:eastAsia="宋体" w:cs="Times New Roman"/>
          <w:color w:val="auto"/>
          <w:lang w:eastAsia="zh-CN"/>
        </w:rPr>
        <w:t>，</w:t>
      </w:r>
      <w:r>
        <w:rPr>
          <w:rFonts w:hint="eastAsia" w:eastAsia="宋体" w:cs="Times New Roman"/>
          <w:color w:val="auto"/>
          <w:lang w:val="en-US" w:eastAsia="zh-CN"/>
        </w:rPr>
        <w:t>氟化物0.02166</w:t>
      </w:r>
      <w:r>
        <w:rPr>
          <w:rFonts w:hint="default" w:ascii="Times New Roman" w:hAnsi="Times New Roman" w:eastAsia="宋体" w:cs="Times New Roman"/>
          <w:color w:val="auto"/>
        </w:rPr>
        <w:t>mg/kg，可见，本项目对周边土壤环境质量无明显影响。</w:t>
      </w:r>
    </w:p>
    <w:p w14:paraId="127B60CF">
      <w:pPr>
        <w:pStyle w:val="7"/>
        <w:bidi w:val="0"/>
        <w:spacing w:line="360" w:lineRule="auto"/>
        <w:rPr>
          <w:color w:val="auto"/>
        </w:rPr>
      </w:pPr>
      <w:r>
        <w:rPr>
          <w:rFonts w:hint="default"/>
          <w:color w:val="auto"/>
        </w:rPr>
        <w:t>5.2.</w:t>
      </w:r>
      <w:r>
        <w:rPr>
          <w:rFonts w:hint="eastAsia"/>
          <w:color w:val="auto"/>
          <w:lang w:val="en-US" w:eastAsia="zh-CN"/>
        </w:rPr>
        <w:t>7</w:t>
      </w:r>
      <w:r>
        <w:rPr>
          <w:rFonts w:hint="default"/>
          <w:color w:val="auto"/>
        </w:rPr>
        <w:t>.</w:t>
      </w:r>
      <w:r>
        <w:rPr>
          <w:rFonts w:hint="eastAsia"/>
          <w:color w:val="auto"/>
          <w:lang w:val="en-US" w:eastAsia="zh-CN"/>
        </w:rPr>
        <w:t>4</w:t>
      </w:r>
      <w:r>
        <w:rPr>
          <w:color w:val="auto"/>
        </w:rPr>
        <w:t>土壤环境影响评价自查表</w:t>
      </w:r>
      <w:bookmarkEnd w:id="435"/>
      <w:bookmarkEnd w:id="436"/>
    </w:p>
    <w:p w14:paraId="43A228D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土壤环境影响评价自查表见表5.2-</w:t>
      </w:r>
      <w:r>
        <w:rPr>
          <w:rFonts w:hint="eastAsia" w:eastAsia="宋体" w:cs="Times New Roman"/>
          <w:color w:val="auto"/>
          <w:lang w:val="en-US" w:eastAsia="zh-CN"/>
        </w:rPr>
        <w:t>22</w:t>
      </w:r>
      <w:r>
        <w:rPr>
          <w:rFonts w:hint="default" w:ascii="Times New Roman" w:hAnsi="Times New Roman" w:eastAsia="宋体" w:cs="Times New Roman"/>
          <w:color w:val="auto"/>
        </w:rPr>
        <w:t>。</w:t>
      </w:r>
    </w:p>
    <w:p w14:paraId="7F59E371">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22</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土壤环境影响评价自查表</w:t>
      </w:r>
    </w:p>
    <w:tbl>
      <w:tblPr>
        <w:tblStyle w:val="45"/>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00"/>
        <w:gridCol w:w="1647"/>
        <w:gridCol w:w="1622"/>
        <w:gridCol w:w="57"/>
        <w:gridCol w:w="1187"/>
        <w:gridCol w:w="1242"/>
        <w:gridCol w:w="486"/>
        <w:gridCol w:w="1251"/>
        <w:gridCol w:w="940"/>
      </w:tblGrid>
      <w:tr w14:paraId="0C11E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9" w:type="pct"/>
            <w:gridSpan w:val="2"/>
            <w:vAlign w:val="center"/>
          </w:tcPr>
          <w:p w14:paraId="661DA7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工作内容</w:t>
            </w:r>
          </w:p>
        </w:tc>
        <w:tc>
          <w:tcPr>
            <w:tcW w:w="3308" w:type="pct"/>
            <w:gridSpan w:val="6"/>
            <w:vAlign w:val="center"/>
          </w:tcPr>
          <w:p w14:paraId="1ECBF5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完成情况</w:t>
            </w:r>
          </w:p>
        </w:tc>
        <w:tc>
          <w:tcPr>
            <w:tcW w:w="532" w:type="pct"/>
            <w:vAlign w:val="center"/>
          </w:tcPr>
          <w:p w14:paraId="444041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备注</w:t>
            </w:r>
          </w:p>
        </w:tc>
      </w:tr>
      <w:tr w14:paraId="5AF61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restart"/>
            <w:vAlign w:val="center"/>
          </w:tcPr>
          <w:p w14:paraId="52C19B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影响识别</w:t>
            </w:r>
          </w:p>
        </w:tc>
        <w:tc>
          <w:tcPr>
            <w:tcW w:w="932" w:type="pct"/>
            <w:vAlign w:val="center"/>
          </w:tcPr>
          <w:p w14:paraId="39E994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影响类型</w:t>
            </w:r>
          </w:p>
        </w:tc>
        <w:tc>
          <w:tcPr>
            <w:tcW w:w="3308" w:type="pct"/>
            <w:gridSpan w:val="6"/>
            <w:vAlign w:val="center"/>
          </w:tcPr>
          <w:p w14:paraId="7B0F4C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污染影响型</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；生态影响型□；两种兼有□</w:t>
            </w:r>
          </w:p>
        </w:tc>
        <w:tc>
          <w:tcPr>
            <w:tcW w:w="532" w:type="pct"/>
            <w:vAlign w:val="center"/>
          </w:tcPr>
          <w:p w14:paraId="566EB6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2453BB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478167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09BD86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土地利用类型</w:t>
            </w:r>
          </w:p>
        </w:tc>
        <w:tc>
          <w:tcPr>
            <w:tcW w:w="3308" w:type="pct"/>
            <w:gridSpan w:val="6"/>
            <w:vAlign w:val="center"/>
          </w:tcPr>
          <w:p w14:paraId="041662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占地范围（</w:t>
            </w:r>
            <w:r>
              <w:rPr>
                <w:rFonts w:hint="default" w:ascii="Times New Roman" w:hAnsi="Times New Roman" w:eastAsia="宋体" w:cs="Times New Roman"/>
                <w:color w:val="auto"/>
                <w:sz w:val="18"/>
                <w:szCs w:val="18"/>
                <w:lang w:val="en-US" w:eastAsia="zh-CN"/>
              </w:rPr>
              <w:t>192.543</w:t>
            </w:r>
            <w:r>
              <w:rPr>
                <w:rFonts w:hint="default" w:ascii="Times New Roman" w:hAnsi="Times New Roman" w:eastAsia="宋体" w:cs="Times New Roman"/>
                <w:color w:val="auto"/>
                <w:sz w:val="18"/>
                <w:szCs w:val="18"/>
              </w:rPr>
              <w:t>hm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）敏感目标（无）</w:t>
            </w:r>
          </w:p>
        </w:tc>
        <w:tc>
          <w:tcPr>
            <w:tcW w:w="532" w:type="pct"/>
            <w:vAlign w:val="center"/>
          </w:tcPr>
          <w:p w14:paraId="043C42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4C3C40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265AC4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548839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影响途径</w:t>
            </w:r>
          </w:p>
        </w:tc>
        <w:tc>
          <w:tcPr>
            <w:tcW w:w="3308" w:type="pct"/>
            <w:gridSpan w:val="6"/>
            <w:vAlign w:val="center"/>
          </w:tcPr>
          <w:p w14:paraId="5AD8B5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大气沉降</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；地面漫流</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；垂直入渗</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；地下水位□；其他（）</w:t>
            </w:r>
          </w:p>
        </w:tc>
        <w:tc>
          <w:tcPr>
            <w:tcW w:w="532" w:type="pct"/>
            <w:vAlign w:val="center"/>
          </w:tcPr>
          <w:p w14:paraId="56E0AE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678A6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676530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012551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全部污染物指标</w:t>
            </w:r>
          </w:p>
        </w:tc>
        <w:tc>
          <w:tcPr>
            <w:tcW w:w="3308" w:type="pct"/>
            <w:gridSpan w:val="6"/>
            <w:vAlign w:val="center"/>
          </w:tcPr>
          <w:p w14:paraId="188328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砷、镉、铬（六价）、铜、铅、汞、镍、锌、pH 值、氟化物、锰。</w:t>
            </w:r>
          </w:p>
        </w:tc>
        <w:tc>
          <w:tcPr>
            <w:tcW w:w="532" w:type="pct"/>
            <w:vAlign w:val="center"/>
          </w:tcPr>
          <w:p w14:paraId="5312A0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28D86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339DFF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3C247A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特征因子</w:t>
            </w:r>
          </w:p>
        </w:tc>
        <w:tc>
          <w:tcPr>
            <w:tcW w:w="3308" w:type="pct"/>
            <w:gridSpan w:val="6"/>
            <w:vAlign w:val="center"/>
          </w:tcPr>
          <w:p w14:paraId="775D09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锌、氟化物、三氯甲烷</w:t>
            </w:r>
          </w:p>
        </w:tc>
        <w:tc>
          <w:tcPr>
            <w:tcW w:w="532" w:type="pct"/>
            <w:vAlign w:val="center"/>
          </w:tcPr>
          <w:p w14:paraId="721103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46FC4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7EAC85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7EB33A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所属土壤环境影响评价项目类别</w:t>
            </w:r>
          </w:p>
        </w:tc>
        <w:tc>
          <w:tcPr>
            <w:tcW w:w="3308" w:type="pct"/>
            <w:gridSpan w:val="6"/>
            <w:vAlign w:val="center"/>
          </w:tcPr>
          <w:p w14:paraId="723618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Ⅰ类</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；Ⅱ类□；Ⅲ类□；Ⅳ类□</w:t>
            </w:r>
          </w:p>
        </w:tc>
        <w:tc>
          <w:tcPr>
            <w:tcW w:w="532" w:type="pct"/>
            <w:vAlign w:val="center"/>
          </w:tcPr>
          <w:p w14:paraId="7CE22C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6FDDA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1159" w:type="pct"/>
            <w:gridSpan w:val="2"/>
            <w:vAlign w:val="center"/>
          </w:tcPr>
          <w:p w14:paraId="23321F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评价工作等级</w:t>
            </w:r>
          </w:p>
        </w:tc>
        <w:tc>
          <w:tcPr>
            <w:tcW w:w="3308" w:type="pct"/>
            <w:gridSpan w:val="6"/>
            <w:vAlign w:val="center"/>
          </w:tcPr>
          <w:p w14:paraId="5A9BE2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一级</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；二级</w:t>
            </w:r>
            <w:r>
              <w:rPr>
                <w:rFonts w:hint="default" w:ascii="Times New Roman" w:hAnsi="Times New Roman" w:eastAsia="宋体" w:cs="Times New Roman"/>
                <w:color w:val="auto"/>
                <w:sz w:val="18"/>
                <w:szCs w:val="18"/>
              </w:rPr>
              <w:sym w:font="Wingdings 2" w:char="00A3"/>
            </w:r>
            <w:r>
              <w:rPr>
                <w:rFonts w:hint="default" w:ascii="Times New Roman" w:hAnsi="Times New Roman" w:eastAsia="宋体" w:cs="Times New Roman"/>
                <w:color w:val="auto"/>
                <w:sz w:val="18"/>
                <w:szCs w:val="18"/>
              </w:rPr>
              <w:t>；三级□</w:t>
            </w:r>
          </w:p>
        </w:tc>
        <w:tc>
          <w:tcPr>
            <w:tcW w:w="532" w:type="pct"/>
            <w:vAlign w:val="center"/>
          </w:tcPr>
          <w:p w14:paraId="2525B7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4813D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restart"/>
            <w:vAlign w:val="center"/>
          </w:tcPr>
          <w:p w14:paraId="1A416F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p w14:paraId="4ECE4D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现状调查内容</w:t>
            </w:r>
          </w:p>
        </w:tc>
        <w:tc>
          <w:tcPr>
            <w:tcW w:w="932" w:type="pct"/>
            <w:vAlign w:val="center"/>
          </w:tcPr>
          <w:p w14:paraId="6A1BC2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资料收集</w:t>
            </w:r>
          </w:p>
        </w:tc>
        <w:tc>
          <w:tcPr>
            <w:tcW w:w="3308" w:type="pct"/>
            <w:gridSpan w:val="6"/>
            <w:vAlign w:val="center"/>
          </w:tcPr>
          <w:p w14:paraId="44FE15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；b)</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rPr>
              <w:sym w:font="Wingdings 2" w:char="0052"/>
            </w:r>
          </w:p>
        </w:tc>
        <w:tc>
          <w:tcPr>
            <w:tcW w:w="532" w:type="pct"/>
            <w:vAlign w:val="center"/>
          </w:tcPr>
          <w:p w14:paraId="168C94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1E10A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343F39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2AC111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理化特性</w:t>
            </w:r>
          </w:p>
        </w:tc>
        <w:tc>
          <w:tcPr>
            <w:tcW w:w="3308" w:type="pct"/>
            <w:gridSpan w:val="6"/>
            <w:vAlign w:val="center"/>
          </w:tcPr>
          <w:p w14:paraId="19C120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sz w:val="18"/>
                <w:szCs w:val="18"/>
                <w:lang w:val="en-US" w:eastAsia="zh-CN"/>
              </w:rPr>
            </w:pPr>
            <w:r>
              <w:rPr>
                <w:rFonts w:hint="eastAsia" w:eastAsia="宋体" w:cs="Times New Roman"/>
                <w:color w:val="auto"/>
                <w:sz w:val="18"/>
                <w:szCs w:val="18"/>
                <w:lang w:val="en-US" w:eastAsia="zh-CN"/>
              </w:rPr>
              <w:t>已开展</w:t>
            </w:r>
          </w:p>
          <w:p w14:paraId="79F110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auto"/>
                <w:lang w:val="en-US" w:eastAsia="zh-CN"/>
              </w:rPr>
            </w:pPr>
            <w:r>
              <w:rPr>
                <w:rFonts w:hint="eastAsia" w:eastAsia="宋体" w:cs="Times New Roman"/>
                <w:color w:val="auto"/>
                <w:sz w:val="18"/>
                <w:szCs w:val="18"/>
                <w:lang w:val="en-US" w:eastAsia="zh-CN"/>
              </w:rPr>
              <w:t>见表4.2-14、表4.2-15、表4.2-16及表4.2-17</w:t>
            </w:r>
          </w:p>
        </w:tc>
        <w:tc>
          <w:tcPr>
            <w:tcW w:w="532" w:type="pct"/>
            <w:vAlign w:val="center"/>
          </w:tcPr>
          <w:p w14:paraId="0A5AE0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同附录C</w:t>
            </w:r>
          </w:p>
        </w:tc>
      </w:tr>
      <w:tr w14:paraId="3FB19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3A0982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restart"/>
            <w:vAlign w:val="center"/>
          </w:tcPr>
          <w:p w14:paraId="3F6D6B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现状监测点位</w:t>
            </w:r>
          </w:p>
        </w:tc>
        <w:tc>
          <w:tcPr>
            <w:tcW w:w="918" w:type="pct"/>
            <w:vAlign w:val="center"/>
          </w:tcPr>
          <w:p w14:paraId="59DD1B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704" w:type="pct"/>
            <w:gridSpan w:val="2"/>
            <w:vAlign w:val="center"/>
          </w:tcPr>
          <w:p w14:paraId="440E4B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占地范围内</w:t>
            </w:r>
          </w:p>
        </w:tc>
        <w:tc>
          <w:tcPr>
            <w:tcW w:w="703" w:type="pct"/>
            <w:vAlign w:val="center"/>
          </w:tcPr>
          <w:p w14:paraId="29DA84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占地范围外</w:t>
            </w:r>
          </w:p>
        </w:tc>
        <w:tc>
          <w:tcPr>
            <w:tcW w:w="982" w:type="pct"/>
            <w:gridSpan w:val="2"/>
            <w:vAlign w:val="center"/>
          </w:tcPr>
          <w:p w14:paraId="6BE6CA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深度</w:t>
            </w:r>
          </w:p>
        </w:tc>
        <w:tc>
          <w:tcPr>
            <w:tcW w:w="532" w:type="pct"/>
            <w:vMerge w:val="restart"/>
            <w:vAlign w:val="center"/>
          </w:tcPr>
          <w:p w14:paraId="05FEED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eastAsia="宋体" w:cs="Times New Roman"/>
                <w:color w:val="auto"/>
                <w:sz w:val="18"/>
                <w:szCs w:val="18"/>
                <w:lang w:val="en-US" w:eastAsia="zh-CN"/>
              </w:rPr>
              <w:t>见图4-2-1</w:t>
            </w:r>
          </w:p>
        </w:tc>
      </w:tr>
      <w:tr w14:paraId="0C339B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trPr>
        <w:tc>
          <w:tcPr>
            <w:tcW w:w="227" w:type="pct"/>
            <w:vMerge w:val="continue"/>
            <w:vAlign w:val="center"/>
          </w:tcPr>
          <w:p w14:paraId="589BCB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continue"/>
            <w:vAlign w:val="center"/>
          </w:tcPr>
          <w:p w14:paraId="375822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18" w:type="pct"/>
            <w:vAlign w:val="center"/>
          </w:tcPr>
          <w:p w14:paraId="131F39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表层样点数</w:t>
            </w:r>
          </w:p>
        </w:tc>
        <w:tc>
          <w:tcPr>
            <w:tcW w:w="704" w:type="pct"/>
            <w:gridSpan w:val="2"/>
            <w:vAlign w:val="center"/>
          </w:tcPr>
          <w:p w14:paraId="568BC7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5</w:t>
            </w:r>
          </w:p>
        </w:tc>
        <w:tc>
          <w:tcPr>
            <w:tcW w:w="703" w:type="pct"/>
            <w:vAlign w:val="center"/>
          </w:tcPr>
          <w:p w14:paraId="27CE2A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lang w:eastAsia="zh-CN"/>
              </w:rPr>
            </w:pPr>
            <w:r>
              <w:rPr>
                <w:rFonts w:hint="eastAsia" w:eastAsia="宋体" w:cs="Times New Roman"/>
                <w:color w:val="auto"/>
                <w:sz w:val="18"/>
                <w:szCs w:val="18"/>
                <w:lang w:val="en-US" w:eastAsia="zh-CN"/>
              </w:rPr>
              <w:t>8</w:t>
            </w:r>
          </w:p>
        </w:tc>
        <w:tc>
          <w:tcPr>
            <w:tcW w:w="982" w:type="pct"/>
            <w:gridSpan w:val="2"/>
            <w:vAlign w:val="center"/>
          </w:tcPr>
          <w:p w14:paraId="5F74B8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532" w:type="pct"/>
            <w:vMerge w:val="continue"/>
            <w:vAlign w:val="center"/>
          </w:tcPr>
          <w:p w14:paraId="373F4D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6391E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2EC3CB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continue"/>
            <w:vAlign w:val="center"/>
          </w:tcPr>
          <w:p w14:paraId="103EBE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18" w:type="pct"/>
            <w:vAlign w:val="center"/>
          </w:tcPr>
          <w:p w14:paraId="45035F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柱状样点数</w:t>
            </w:r>
          </w:p>
        </w:tc>
        <w:tc>
          <w:tcPr>
            <w:tcW w:w="704" w:type="pct"/>
            <w:gridSpan w:val="2"/>
            <w:vAlign w:val="center"/>
          </w:tcPr>
          <w:p w14:paraId="446DCF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703" w:type="pct"/>
            <w:vAlign w:val="center"/>
          </w:tcPr>
          <w:p w14:paraId="25346E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82" w:type="pct"/>
            <w:gridSpan w:val="2"/>
            <w:vAlign w:val="center"/>
          </w:tcPr>
          <w:p w14:paraId="421B6B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0.5m；1.5m、</w:t>
            </w:r>
          </w:p>
          <w:p w14:paraId="0E9AC2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3m分别取样</w:t>
            </w:r>
          </w:p>
        </w:tc>
        <w:tc>
          <w:tcPr>
            <w:tcW w:w="532" w:type="pct"/>
            <w:vMerge w:val="continue"/>
            <w:vAlign w:val="center"/>
          </w:tcPr>
          <w:p w14:paraId="10B2C0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27196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54E04F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0513AD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现状监测因子</w:t>
            </w:r>
          </w:p>
        </w:tc>
        <w:tc>
          <w:tcPr>
            <w:tcW w:w="3308" w:type="pct"/>
            <w:gridSpan w:val="6"/>
            <w:vAlign w:val="center"/>
          </w:tcPr>
          <w:p w14:paraId="5BBD07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基本因子：《土壤环境质量</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建设用地土壤污染风险管控标准（试行）》（GB/366</w:t>
            </w:r>
            <w:r>
              <w:rPr>
                <w:rFonts w:hint="default" w:ascii="Times New Roman" w:hAnsi="Times New Roman" w:eastAsia="宋体" w:cs="Times New Roman"/>
                <w:color w:val="auto"/>
                <w:sz w:val="18"/>
                <w:szCs w:val="18"/>
                <w:lang w:val="en-US" w:eastAsia="zh-CN"/>
              </w:rPr>
              <w:t>0</w:t>
            </w:r>
            <w:r>
              <w:rPr>
                <w:rFonts w:hint="default" w:ascii="Times New Roman" w:hAnsi="Times New Roman" w:eastAsia="宋体" w:cs="Times New Roman"/>
                <w:color w:val="auto"/>
                <w:sz w:val="18"/>
                <w:szCs w:val="18"/>
              </w:rPr>
              <w:t>0-2018）中基本项目合计38项：特征因子：砷、镉、铬（六价）、铜、铅、汞、镍、锌、pH 值、锂、氟化物、锰。</w:t>
            </w:r>
          </w:p>
        </w:tc>
        <w:tc>
          <w:tcPr>
            <w:tcW w:w="532" w:type="pct"/>
            <w:vAlign w:val="center"/>
          </w:tcPr>
          <w:p w14:paraId="19379C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19938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restart"/>
            <w:vAlign w:val="center"/>
          </w:tcPr>
          <w:p w14:paraId="093316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现状评价</w:t>
            </w:r>
          </w:p>
        </w:tc>
        <w:tc>
          <w:tcPr>
            <w:tcW w:w="932" w:type="pct"/>
            <w:vAlign w:val="center"/>
          </w:tcPr>
          <w:p w14:paraId="06E70A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评价因子</w:t>
            </w:r>
          </w:p>
        </w:tc>
        <w:tc>
          <w:tcPr>
            <w:tcW w:w="3308" w:type="pct"/>
            <w:gridSpan w:val="6"/>
            <w:vAlign w:val="center"/>
          </w:tcPr>
          <w:p w14:paraId="64D14B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锌、氟化物、</w:t>
            </w:r>
            <w:r>
              <w:rPr>
                <w:rFonts w:hint="eastAsia" w:eastAsia="宋体" w:cs="Times New Roman"/>
                <w:color w:val="auto"/>
                <w:sz w:val="18"/>
                <w:szCs w:val="18"/>
                <w:lang w:val="en-US" w:eastAsia="zh-CN"/>
              </w:rPr>
              <w:t>三氯甲烷</w:t>
            </w:r>
            <w:r>
              <w:rPr>
                <w:rFonts w:hint="default" w:ascii="Times New Roman" w:hAnsi="Times New Roman" w:eastAsia="宋体" w:cs="Times New Roman"/>
                <w:color w:val="auto"/>
                <w:sz w:val="18"/>
                <w:szCs w:val="18"/>
              </w:rPr>
              <w:t>。</w:t>
            </w:r>
          </w:p>
        </w:tc>
        <w:tc>
          <w:tcPr>
            <w:tcW w:w="532" w:type="pct"/>
            <w:vAlign w:val="center"/>
          </w:tcPr>
          <w:p w14:paraId="3FCEB7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01A4E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47312A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0F941E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评价标准</w:t>
            </w:r>
          </w:p>
        </w:tc>
        <w:tc>
          <w:tcPr>
            <w:tcW w:w="3308" w:type="pct"/>
            <w:gridSpan w:val="6"/>
            <w:vAlign w:val="center"/>
          </w:tcPr>
          <w:p w14:paraId="107EA0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场地内执行《土壤环境质量</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建设用地土壤污染风险管控标准（试行）》（GB/366</w:t>
            </w:r>
            <w:r>
              <w:rPr>
                <w:rFonts w:hint="default" w:ascii="Times New Roman" w:hAnsi="Times New Roman" w:eastAsia="宋体" w:cs="Times New Roman"/>
                <w:color w:val="auto"/>
                <w:sz w:val="18"/>
                <w:szCs w:val="18"/>
                <w:lang w:val="en-US" w:eastAsia="zh-CN"/>
              </w:rPr>
              <w:t>0</w:t>
            </w:r>
            <w:r>
              <w:rPr>
                <w:rFonts w:hint="default" w:ascii="Times New Roman" w:hAnsi="Times New Roman" w:eastAsia="宋体" w:cs="Times New Roman"/>
                <w:color w:val="auto"/>
                <w:sz w:val="18"/>
                <w:szCs w:val="18"/>
              </w:rPr>
              <w:t>0-2018），场地外执行《土壤环境质量</w:t>
            </w:r>
            <w:r>
              <w:rPr>
                <w:rFonts w:hint="eastAsia"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农用地土壤污染风险管控标准（试行）》（GB/15168-2018）》中相关标准</w:t>
            </w:r>
          </w:p>
        </w:tc>
        <w:tc>
          <w:tcPr>
            <w:tcW w:w="532" w:type="pct"/>
            <w:vAlign w:val="center"/>
          </w:tcPr>
          <w:p w14:paraId="7D6564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408BE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2C3E86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73A30C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现状评价结论</w:t>
            </w:r>
          </w:p>
        </w:tc>
        <w:tc>
          <w:tcPr>
            <w:tcW w:w="3308" w:type="pct"/>
            <w:gridSpan w:val="6"/>
            <w:vAlign w:val="center"/>
          </w:tcPr>
          <w:p w14:paraId="08D93D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32" w:type="pct"/>
            <w:vAlign w:val="center"/>
          </w:tcPr>
          <w:p w14:paraId="0DC70C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767C1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restart"/>
            <w:vAlign w:val="center"/>
          </w:tcPr>
          <w:p w14:paraId="69C595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w:t>
            </w:r>
          </w:p>
        </w:tc>
        <w:tc>
          <w:tcPr>
            <w:tcW w:w="932" w:type="pct"/>
            <w:vAlign w:val="center"/>
          </w:tcPr>
          <w:p w14:paraId="412A46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预测方法</w:t>
            </w:r>
          </w:p>
        </w:tc>
        <w:tc>
          <w:tcPr>
            <w:tcW w:w="3308" w:type="pct"/>
            <w:gridSpan w:val="6"/>
            <w:vAlign w:val="center"/>
          </w:tcPr>
          <w:p w14:paraId="1F8614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附录E</w:t>
            </w:r>
            <w:r>
              <w:rPr>
                <w:rFonts w:hint="default" w:ascii="Times New Roman" w:hAnsi="Times New Roman" w:eastAsia="宋体" w:cs="Times New Roman"/>
                <w:color w:val="auto"/>
                <w:sz w:val="18"/>
                <w:szCs w:val="18"/>
              </w:rPr>
              <w:sym w:font="Wingdings 2" w:char="F052"/>
            </w:r>
            <w:r>
              <w:rPr>
                <w:rFonts w:hint="default" w:ascii="Times New Roman" w:hAnsi="Times New Roman" w:eastAsia="宋体" w:cs="Times New Roman"/>
                <w:color w:val="auto"/>
                <w:sz w:val="18"/>
                <w:szCs w:val="18"/>
              </w:rPr>
              <w:t>；附录F□；其他□ （）</w:t>
            </w:r>
          </w:p>
        </w:tc>
        <w:tc>
          <w:tcPr>
            <w:tcW w:w="532" w:type="pct"/>
            <w:vAlign w:val="center"/>
          </w:tcPr>
          <w:p w14:paraId="7ECFB8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5E904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26D1F4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204C5C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预测分析内容</w:t>
            </w:r>
          </w:p>
        </w:tc>
        <w:tc>
          <w:tcPr>
            <w:tcW w:w="3308" w:type="pct"/>
            <w:gridSpan w:val="6"/>
            <w:vAlign w:val="center"/>
          </w:tcPr>
          <w:p w14:paraId="659C39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影响范围：尾矿库及尾矿库大气沉降涉及影响范围，影响程度（较小）</w:t>
            </w:r>
          </w:p>
        </w:tc>
        <w:tc>
          <w:tcPr>
            <w:tcW w:w="532" w:type="pct"/>
            <w:vAlign w:val="center"/>
          </w:tcPr>
          <w:p w14:paraId="0C7565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1D394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27F2C6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restart"/>
            <w:vAlign w:val="center"/>
          </w:tcPr>
          <w:p w14:paraId="7F379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预测结论</w:t>
            </w:r>
          </w:p>
        </w:tc>
        <w:tc>
          <w:tcPr>
            <w:tcW w:w="3308" w:type="pct"/>
            <w:gridSpan w:val="6"/>
            <w:vAlign w:val="center"/>
          </w:tcPr>
          <w:p w14:paraId="699C28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达标结论：a)■；b)□；c)□</w:t>
            </w:r>
          </w:p>
        </w:tc>
        <w:tc>
          <w:tcPr>
            <w:tcW w:w="532" w:type="pct"/>
            <w:vAlign w:val="center"/>
          </w:tcPr>
          <w:p w14:paraId="290BDB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3DE474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03C4EF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continue"/>
            <w:vAlign w:val="center"/>
          </w:tcPr>
          <w:p w14:paraId="5AAAF3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3308" w:type="pct"/>
            <w:gridSpan w:val="6"/>
            <w:vAlign w:val="center"/>
          </w:tcPr>
          <w:p w14:paraId="0A1514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不达标结论：a)□;b)□</w:t>
            </w:r>
          </w:p>
        </w:tc>
        <w:tc>
          <w:tcPr>
            <w:tcW w:w="532" w:type="pct"/>
            <w:vAlign w:val="center"/>
          </w:tcPr>
          <w:p w14:paraId="339E2C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7325E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restart"/>
            <w:vAlign w:val="center"/>
          </w:tcPr>
          <w:p w14:paraId="4A1253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防治措施</w:t>
            </w:r>
          </w:p>
        </w:tc>
        <w:tc>
          <w:tcPr>
            <w:tcW w:w="932" w:type="pct"/>
            <w:vAlign w:val="center"/>
          </w:tcPr>
          <w:p w14:paraId="3F8684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防控措施</w:t>
            </w:r>
          </w:p>
        </w:tc>
        <w:tc>
          <w:tcPr>
            <w:tcW w:w="3308" w:type="pct"/>
            <w:gridSpan w:val="6"/>
            <w:vAlign w:val="center"/>
          </w:tcPr>
          <w:p w14:paraId="7F8B71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源头控制</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；过程防控</w:t>
            </w:r>
            <w:r>
              <w:rPr>
                <w:rFonts w:hint="default" w:ascii="Times New Roman" w:hAnsi="Times New Roman" w:eastAsia="宋体" w:cs="Times New Roman"/>
                <w:color w:val="auto"/>
                <w:sz w:val="18"/>
                <w:szCs w:val="18"/>
              </w:rPr>
              <w:sym w:font="Wingdings 2" w:char="00A3"/>
            </w:r>
            <w:r>
              <w:rPr>
                <w:rFonts w:hint="default" w:ascii="Times New Roman" w:hAnsi="Times New Roman" w:eastAsia="宋体" w:cs="Times New Roman"/>
                <w:color w:val="auto"/>
                <w:sz w:val="18"/>
                <w:szCs w:val="18"/>
              </w:rPr>
              <w:t>；土壤环境质量现状保障□；其他</w:t>
            </w:r>
          </w:p>
        </w:tc>
        <w:tc>
          <w:tcPr>
            <w:tcW w:w="532" w:type="pct"/>
            <w:vAlign w:val="center"/>
          </w:tcPr>
          <w:p w14:paraId="4C2FF8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47923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5A7F0D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restart"/>
            <w:vAlign w:val="center"/>
          </w:tcPr>
          <w:p w14:paraId="30A00A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跟踪监测</w:t>
            </w:r>
          </w:p>
        </w:tc>
        <w:tc>
          <w:tcPr>
            <w:tcW w:w="950" w:type="pct"/>
            <w:gridSpan w:val="2"/>
            <w:vAlign w:val="center"/>
          </w:tcPr>
          <w:p w14:paraId="5A6680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监测点数</w:t>
            </w:r>
          </w:p>
        </w:tc>
        <w:tc>
          <w:tcPr>
            <w:tcW w:w="1650" w:type="pct"/>
            <w:gridSpan w:val="3"/>
            <w:vAlign w:val="center"/>
          </w:tcPr>
          <w:p w14:paraId="470459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监测指标</w:t>
            </w:r>
          </w:p>
        </w:tc>
        <w:tc>
          <w:tcPr>
            <w:tcW w:w="707" w:type="pct"/>
            <w:vAlign w:val="center"/>
          </w:tcPr>
          <w:p w14:paraId="304AFB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监测频次</w:t>
            </w:r>
          </w:p>
        </w:tc>
        <w:tc>
          <w:tcPr>
            <w:tcW w:w="532" w:type="pct"/>
            <w:vAlign w:val="center"/>
          </w:tcPr>
          <w:p w14:paraId="09E657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1DDCD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1CD460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continue"/>
            <w:vAlign w:val="center"/>
          </w:tcPr>
          <w:p w14:paraId="51E2F7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50" w:type="pct"/>
            <w:gridSpan w:val="2"/>
            <w:vAlign w:val="center"/>
          </w:tcPr>
          <w:p w14:paraId="730B8D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尾矿库下风向</w:t>
            </w:r>
          </w:p>
        </w:tc>
        <w:tc>
          <w:tcPr>
            <w:tcW w:w="1650" w:type="pct"/>
            <w:gridSpan w:val="3"/>
            <w:tcBorders>
              <w:bottom w:val="single" w:color="auto" w:sz="4" w:space="0"/>
            </w:tcBorders>
            <w:vAlign w:val="center"/>
          </w:tcPr>
          <w:p w14:paraId="4843C1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砷、镉、铬（六价）、铜、铅、汞、镍、锌、pH 值、锂、氟化物、锰。</w:t>
            </w:r>
          </w:p>
        </w:tc>
        <w:tc>
          <w:tcPr>
            <w:tcW w:w="707" w:type="pct"/>
            <w:vAlign w:val="center"/>
          </w:tcPr>
          <w:p w14:paraId="281F0B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1次/3年</w:t>
            </w:r>
          </w:p>
        </w:tc>
        <w:tc>
          <w:tcPr>
            <w:tcW w:w="532" w:type="pct"/>
            <w:vAlign w:val="center"/>
          </w:tcPr>
          <w:p w14:paraId="2B7105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sz w:val="18"/>
                <w:szCs w:val="18"/>
                <w:lang w:val="en-US" w:eastAsia="zh-CN"/>
              </w:rPr>
            </w:pPr>
            <w:r>
              <w:rPr>
                <w:rFonts w:hint="default" w:eastAsia="宋体" w:cs="Times New Roman"/>
                <w:color w:val="auto"/>
                <w:sz w:val="18"/>
                <w:szCs w:val="18"/>
                <w:lang w:val="en-US" w:eastAsia="zh-CN"/>
              </w:rPr>
              <w:t>西南</w:t>
            </w:r>
          </w:p>
        </w:tc>
      </w:tr>
      <w:tr w14:paraId="5F35B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1A2582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Merge w:val="continue"/>
            <w:vAlign w:val="center"/>
          </w:tcPr>
          <w:p w14:paraId="21EC5A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50" w:type="pct"/>
            <w:gridSpan w:val="2"/>
            <w:vAlign w:val="center"/>
          </w:tcPr>
          <w:p w14:paraId="1DF400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尾矿库下游</w:t>
            </w:r>
          </w:p>
        </w:tc>
        <w:tc>
          <w:tcPr>
            <w:tcW w:w="1650" w:type="pct"/>
            <w:gridSpan w:val="3"/>
            <w:tcBorders>
              <w:top w:val="single" w:color="auto" w:sz="4" w:space="0"/>
            </w:tcBorders>
            <w:vAlign w:val="center"/>
          </w:tcPr>
          <w:p w14:paraId="57808F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砷、镉、铬（六价）、铜、铅、汞、镍、锌、pH 值、锂、氟化物、锰。</w:t>
            </w:r>
          </w:p>
        </w:tc>
        <w:tc>
          <w:tcPr>
            <w:tcW w:w="707" w:type="pct"/>
            <w:vAlign w:val="center"/>
          </w:tcPr>
          <w:p w14:paraId="50BDFB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1次/3年</w:t>
            </w:r>
          </w:p>
        </w:tc>
        <w:tc>
          <w:tcPr>
            <w:tcW w:w="532" w:type="pct"/>
            <w:vAlign w:val="center"/>
          </w:tcPr>
          <w:p w14:paraId="25D333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sz w:val="18"/>
                <w:szCs w:val="18"/>
                <w:lang w:val="en-US" w:eastAsia="zh-CN"/>
              </w:rPr>
            </w:pPr>
            <w:r>
              <w:rPr>
                <w:rFonts w:hint="default" w:eastAsia="宋体" w:cs="Times New Roman"/>
                <w:color w:val="auto"/>
                <w:sz w:val="18"/>
                <w:szCs w:val="18"/>
                <w:lang w:val="en-US" w:eastAsia="zh-CN"/>
              </w:rPr>
              <w:t>西北</w:t>
            </w:r>
          </w:p>
        </w:tc>
      </w:tr>
      <w:tr w14:paraId="08736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27" w:type="pct"/>
            <w:vMerge w:val="continue"/>
            <w:vAlign w:val="center"/>
          </w:tcPr>
          <w:p w14:paraId="4EA4FF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c>
          <w:tcPr>
            <w:tcW w:w="932" w:type="pct"/>
            <w:vAlign w:val="center"/>
          </w:tcPr>
          <w:p w14:paraId="31D8FE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信息公开指标</w:t>
            </w:r>
          </w:p>
        </w:tc>
        <w:tc>
          <w:tcPr>
            <w:tcW w:w="3308" w:type="pct"/>
            <w:gridSpan w:val="6"/>
            <w:vAlign w:val="center"/>
          </w:tcPr>
          <w:p w14:paraId="4C94CE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土壤环境跟踪监测结果</w:t>
            </w:r>
          </w:p>
        </w:tc>
        <w:tc>
          <w:tcPr>
            <w:tcW w:w="532" w:type="pct"/>
            <w:vAlign w:val="center"/>
          </w:tcPr>
          <w:p w14:paraId="2AEC98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tr w14:paraId="0ADA7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9" w:type="pct"/>
            <w:gridSpan w:val="2"/>
            <w:vAlign w:val="center"/>
          </w:tcPr>
          <w:p w14:paraId="0435F3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评价结论</w:t>
            </w:r>
          </w:p>
        </w:tc>
        <w:tc>
          <w:tcPr>
            <w:tcW w:w="3308" w:type="pct"/>
            <w:gridSpan w:val="6"/>
            <w:vAlign w:val="center"/>
          </w:tcPr>
          <w:p w14:paraId="0FF4E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可接受</w:t>
            </w:r>
            <w:r>
              <w:rPr>
                <w:rFonts w:hint="default" w:ascii="Times New Roman" w:hAnsi="Times New Roman" w:eastAsia="宋体" w:cs="Times New Roman"/>
                <w:color w:val="auto"/>
                <w:sz w:val="18"/>
                <w:szCs w:val="18"/>
              </w:rPr>
              <w:sym w:font="Wingdings 2" w:char="0052"/>
            </w:r>
            <w:r>
              <w:rPr>
                <w:rFonts w:hint="default" w:ascii="Times New Roman" w:hAnsi="Times New Roman" w:eastAsia="宋体" w:cs="Times New Roman"/>
                <w:color w:val="auto"/>
                <w:sz w:val="18"/>
                <w:szCs w:val="18"/>
              </w:rPr>
              <w:t>；不可接受□</w:t>
            </w:r>
          </w:p>
        </w:tc>
        <w:tc>
          <w:tcPr>
            <w:tcW w:w="532" w:type="pct"/>
            <w:vAlign w:val="center"/>
          </w:tcPr>
          <w:p w14:paraId="6934D3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18"/>
                <w:szCs w:val="18"/>
              </w:rPr>
            </w:pPr>
          </w:p>
        </w:tc>
      </w:tr>
      <w:bookmarkEnd w:id="430"/>
      <w:bookmarkEnd w:id="431"/>
      <w:bookmarkEnd w:id="432"/>
      <w:bookmarkEnd w:id="433"/>
      <w:bookmarkEnd w:id="434"/>
    </w:tbl>
    <w:p w14:paraId="60570455">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r>
        <w:rPr>
          <w:color w:val="auto"/>
        </w:rPr>
        <w:t>5.2.</w:t>
      </w:r>
      <w:r>
        <w:rPr>
          <w:rFonts w:hint="eastAsia"/>
          <w:color w:val="auto"/>
          <w:lang w:val="en-US" w:eastAsia="zh-CN"/>
        </w:rPr>
        <w:t>8</w:t>
      </w:r>
      <w:r>
        <w:rPr>
          <w:color w:val="auto"/>
        </w:rPr>
        <w:t>环境风险影响评价</w:t>
      </w:r>
    </w:p>
    <w:p w14:paraId="0EB00D30">
      <w:pPr>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环境风险评价的目的是分析和预测建设项目存在的潜在危险、有害因素，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0D344FCF">
      <w:pPr>
        <w:pageBreakBefore w:val="0"/>
        <w:widowControl w:val="0"/>
        <w:kinsoku/>
        <w:wordWrap/>
        <w:overflowPunct/>
        <w:topLinePunct w:val="0"/>
        <w:autoSpaceDE/>
        <w:autoSpaceDN/>
        <w:bidi w:val="0"/>
        <w:adjustRightInd/>
        <w:spacing w:line="360" w:lineRule="auto"/>
        <w:ind w:firstLine="480"/>
        <w:textAlignment w:val="auto"/>
        <w:rPr>
          <w:rFonts w:hint="eastAsia" w:ascii="宋体" w:hAnsi="宋体" w:eastAsia="宋体" w:cs="宋体"/>
          <w:color w:val="auto"/>
        </w:rPr>
      </w:pPr>
      <w:r>
        <w:rPr>
          <w:rFonts w:hint="eastAsia" w:ascii="宋体" w:hAnsi="宋体" w:eastAsia="宋体" w:cs="宋体"/>
          <w:color w:val="auto"/>
        </w:rPr>
        <w:t>本项目环评主要针对生产过程中可能发生的环境风险事故，进行环境影响预测分析，并提出风险防范措施及应急预案，力求将环境风险影响降至最低。</w:t>
      </w:r>
    </w:p>
    <w:p w14:paraId="596A30FD">
      <w:pPr>
        <w:pStyle w:val="7"/>
        <w:pageBreakBefore w:val="0"/>
        <w:widowControl w:val="0"/>
        <w:kinsoku/>
        <w:wordWrap/>
        <w:overflowPunct/>
        <w:topLinePunct w:val="0"/>
        <w:autoSpaceDE/>
        <w:autoSpaceDN/>
        <w:bidi w:val="0"/>
        <w:adjustRightInd/>
        <w:spacing w:line="360" w:lineRule="auto"/>
        <w:textAlignment w:val="auto"/>
        <w:rPr>
          <w:color w:val="auto"/>
        </w:rPr>
      </w:pPr>
      <w:bookmarkStart w:id="438" w:name="_Toc89338240"/>
      <w:bookmarkStart w:id="439" w:name="_Toc89338479"/>
      <w:bookmarkStart w:id="440" w:name="_Toc70618156"/>
      <w:r>
        <w:rPr>
          <w:color w:val="auto"/>
        </w:rPr>
        <w:t>5.2.</w:t>
      </w:r>
      <w:r>
        <w:rPr>
          <w:rFonts w:hint="eastAsia"/>
          <w:color w:val="auto"/>
          <w:lang w:val="en-US" w:eastAsia="zh-CN"/>
        </w:rPr>
        <w:t>8</w:t>
      </w:r>
      <w:r>
        <w:rPr>
          <w:color w:val="auto"/>
        </w:rPr>
        <w:t xml:space="preserve">.1 </w:t>
      </w:r>
      <w:r>
        <w:rPr>
          <w:rFonts w:hint="eastAsia"/>
          <w:color w:val="auto"/>
          <w:lang w:val="en-US" w:eastAsia="zh-CN"/>
        </w:rPr>
        <w:t>环境</w:t>
      </w:r>
      <w:r>
        <w:rPr>
          <w:color w:val="auto"/>
        </w:rPr>
        <w:t>风险识别</w:t>
      </w:r>
      <w:bookmarkEnd w:id="438"/>
      <w:bookmarkEnd w:id="439"/>
      <w:bookmarkEnd w:id="440"/>
    </w:p>
    <w:p w14:paraId="4814C4B1">
      <w:pPr>
        <w:pStyle w:val="51"/>
        <w:spacing w:line="360" w:lineRule="auto"/>
        <w:rPr>
          <w:rFonts w:hint="default" w:ascii="Times New Roman" w:hAnsi="Times New Roman" w:eastAsia="宋体" w:cs="Times New Roman"/>
          <w:color w:val="auto"/>
        </w:rPr>
      </w:pPr>
      <w:r>
        <w:rPr>
          <w:rFonts w:hint="default" w:ascii="Times New Roman" w:hAnsi="Times New Roman" w:eastAsia="宋体" w:cs="Times New Roman"/>
          <w:snapToGrid w:val="0"/>
          <w:color w:val="auto"/>
          <w:spacing w:val="2"/>
          <w:kern w:val="0"/>
        </w:rPr>
        <w:t>本项目尾矿为一般工业固废，尾矿库为专用于储存尾矿的设施，浮选使用常规药剂，无有毒有害物质，</w:t>
      </w:r>
      <w:r>
        <w:rPr>
          <w:rFonts w:hint="default" w:ascii="Times New Roman" w:hAnsi="Times New Roman" w:eastAsia="宋体" w:cs="Times New Roman"/>
          <w:snapToGrid w:val="0"/>
          <w:color w:val="auto"/>
          <w:spacing w:val="2"/>
          <w:kern w:val="0"/>
          <w:lang w:val="en-US" w:eastAsia="zh-CN"/>
        </w:rPr>
        <w:t>尾矿输送皮带使用固体润滑剂，不产生废润滑油，其他少量设备保养由选矿厂承担，产生的微量废机油直接在选矿厂危废暂存间暂存，最终委托有资质单位（巴州联合环境治理有限公司）处置</w:t>
      </w:r>
      <w:r>
        <w:rPr>
          <w:rFonts w:hint="default" w:ascii="Times New Roman" w:hAnsi="Times New Roman" w:eastAsia="宋体" w:cs="Times New Roman"/>
          <w:snapToGrid w:val="0"/>
          <w:color w:val="auto"/>
          <w:spacing w:val="2"/>
          <w:kern w:val="0"/>
          <w:lang w:eastAsia="zh-CN"/>
        </w:rPr>
        <w:t>，</w:t>
      </w:r>
      <w:r>
        <w:rPr>
          <w:rFonts w:hint="default" w:ascii="Times New Roman" w:hAnsi="Times New Roman" w:eastAsia="宋体" w:cs="Times New Roman"/>
          <w:snapToGrid w:val="0"/>
          <w:color w:val="auto"/>
          <w:spacing w:val="2"/>
          <w:kern w:val="0"/>
        </w:rPr>
        <w:t>所以判断本项目无危险物质</w:t>
      </w:r>
      <w:r>
        <w:rPr>
          <w:rFonts w:hint="default" w:ascii="Times New Roman" w:hAnsi="Times New Roman" w:eastAsia="宋体" w:cs="Times New Roman"/>
          <w:snapToGrid w:val="0"/>
          <w:color w:val="auto"/>
          <w:spacing w:val="2"/>
          <w:kern w:val="0"/>
          <w:lang w:eastAsia="zh-CN"/>
        </w:rPr>
        <w:t>。</w:t>
      </w:r>
    </w:p>
    <w:p w14:paraId="5D20D15E">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运营阶段无有毒有害、易燃易爆等物质泄漏，或突发事件产生的新的有毒有害物质情况发生，但项目内涉及很多生产环节，各生产环节的潜在危险因素和潜在危害程度也不同。由项目区地质条件可知，项目区岩性层位稳定，厚度大、分布均匀，物理力学性质好，工程性质稳定，因此不会发生山体滑坡，对坝体本身和生产环节危险因素进行识别。</w:t>
      </w:r>
    </w:p>
    <w:p w14:paraId="1F4F621E">
      <w:pPr>
        <w:pStyle w:val="51"/>
        <w:spacing w:line="36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表5.2-</w:t>
      </w:r>
      <w:r>
        <w:rPr>
          <w:rFonts w:hint="eastAsia" w:eastAsia="宋体" w:cs="Times New Roman"/>
          <w:b/>
          <w:bCs/>
          <w:color w:val="auto"/>
          <w:sz w:val="21"/>
          <w:szCs w:val="21"/>
          <w:lang w:val="en-US" w:eastAsia="zh-CN"/>
        </w:rPr>
        <w:t>23</w:t>
      </w:r>
      <w:r>
        <w:rPr>
          <w:rFonts w:hint="default" w:ascii="Times New Roman" w:hAnsi="Times New Roman" w:eastAsia="宋体" w:cs="Times New Roman"/>
          <w:b/>
          <w:bCs/>
          <w:color w:val="auto"/>
          <w:sz w:val="21"/>
          <w:szCs w:val="21"/>
          <w:lang w:val="en-US" w:eastAsia="zh-CN"/>
        </w:rPr>
        <w:t xml:space="preserve">    环境风险识别结果一览表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644"/>
        <w:gridCol w:w="3711"/>
        <w:gridCol w:w="1932"/>
      </w:tblGrid>
      <w:tr w14:paraId="08D27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2D1577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风险单元</w:t>
            </w:r>
          </w:p>
        </w:tc>
        <w:tc>
          <w:tcPr>
            <w:tcW w:w="1644" w:type="dxa"/>
            <w:tcBorders>
              <w:tl2br w:val="nil"/>
              <w:tr2bl w:val="nil"/>
            </w:tcBorders>
            <w:tcMar>
              <w:top w:w="0" w:type="dxa"/>
              <w:left w:w="28" w:type="dxa"/>
              <w:bottom w:w="0" w:type="dxa"/>
              <w:right w:w="28" w:type="dxa"/>
            </w:tcMar>
            <w:vAlign w:val="center"/>
          </w:tcPr>
          <w:p w14:paraId="0823FE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风险源</w:t>
            </w:r>
          </w:p>
        </w:tc>
        <w:tc>
          <w:tcPr>
            <w:tcW w:w="3711" w:type="dxa"/>
            <w:tcBorders>
              <w:tl2br w:val="nil"/>
              <w:tr2bl w:val="nil"/>
            </w:tcBorders>
            <w:tcMar>
              <w:top w:w="0" w:type="dxa"/>
              <w:left w:w="28" w:type="dxa"/>
              <w:bottom w:w="0" w:type="dxa"/>
              <w:right w:w="28" w:type="dxa"/>
            </w:tcMar>
            <w:vAlign w:val="center"/>
          </w:tcPr>
          <w:p w14:paraId="5B5876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风险事故情景</w:t>
            </w:r>
          </w:p>
        </w:tc>
        <w:tc>
          <w:tcPr>
            <w:tcW w:w="1932" w:type="dxa"/>
            <w:tcBorders>
              <w:tl2br w:val="nil"/>
              <w:tr2bl w:val="nil"/>
            </w:tcBorders>
            <w:tcMar>
              <w:top w:w="0" w:type="dxa"/>
              <w:left w:w="28" w:type="dxa"/>
              <w:bottom w:w="0" w:type="dxa"/>
              <w:right w:w="28" w:type="dxa"/>
            </w:tcMar>
            <w:vAlign w:val="center"/>
          </w:tcPr>
          <w:p w14:paraId="44F60A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可能受影响的环境保护目标</w:t>
            </w:r>
          </w:p>
        </w:tc>
      </w:tr>
      <w:tr w14:paraId="1885A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1F1D53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 xml:space="preserve">库区防渗系统 </w:t>
            </w:r>
          </w:p>
        </w:tc>
        <w:tc>
          <w:tcPr>
            <w:tcW w:w="1644" w:type="dxa"/>
            <w:tcBorders>
              <w:tl2br w:val="nil"/>
              <w:tr2bl w:val="nil"/>
            </w:tcBorders>
            <w:tcMar>
              <w:top w:w="0" w:type="dxa"/>
              <w:left w:w="28" w:type="dxa"/>
              <w:bottom w:w="0" w:type="dxa"/>
              <w:right w:w="28" w:type="dxa"/>
            </w:tcMar>
            <w:vAlign w:val="center"/>
          </w:tcPr>
          <w:p w14:paraId="6D3692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防渗层破裂</w:t>
            </w:r>
          </w:p>
        </w:tc>
        <w:tc>
          <w:tcPr>
            <w:tcW w:w="3711" w:type="dxa"/>
            <w:tcBorders>
              <w:tl2br w:val="nil"/>
              <w:tr2bl w:val="nil"/>
            </w:tcBorders>
            <w:tcMar>
              <w:top w:w="0" w:type="dxa"/>
              <w:left w:w="28" w:type="dxa"/>
              <w:bottom w:w="0" w:type="dxa"/>
              <w:right w:w="28" w:type="dxa"/>
            </w:tcMar>
            <w:vAlign w:val="center"/>
          </w:tcPr>
          <w:p w14:paraId="2B478F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尾矿天然淋溶水、雨水下渗携带污染物，垂直渗入。</w:t>
            </w:r>
          </w:p>
        </w:tc>
        <w:tc>
          <w:tcPr>
            <w:tcW w:w="1932" w:type="dxa"/>
            <w:tcBorders>
              <w:tl2br w:val="nil"/>
              <w:tr2bl w:val="nil"/>
            </w:tcBorders>
            <w:tcMar>
              <w:top w:w="0" w:type="dxa"/>
              <w:left w:w="28" w:type="dxa"/>
              <w:bottom w:w="0" w:type="dxa"/>
              <w:right w:w="28" w:type="dxa"/>
            </w:tcMar>
            <w:vAlign w:val="center"/>
          </w:tcPr>
          <w:p w14:paraId="638B7E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项目区土壤、地下水</w:t>
            </w:r>
          </w:p>
        </w:tc>
      </w:tr>
      <w:tr w14:paraId="7992D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118A1E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坝基</w:t>
            </w:r>
          </w:p>
        </w:tc>
        <w:tc>
          <w:tcPr>
            <w:tcW w:w="1644" w:type="dxa"/>
            <w:tcBorders>
              <w:tl2br w:val="nil"/>
              <w:tr2bl w:val="nil"/>
            </w:tcBorders>
            <w:tcMar>
              <w:top w:w="0" w:type="dxa"/>
              <w:left w:w="28" w:type="dxa"/>
              <w:bottom w:w="0" w:type="dxa"/>
              <w:right w:w="28" w:type="dxa"/>
            </w:tcMar>
            <w:vAlign w:val="center"/>
          </w:tcPr>
          <w:p w14:paraId="371745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坝基异常渗漏</w:t>
            </w:r>
          </w:p>
        </w:tc>
        <w:tc>
          <w:tcPr>
            <w:tcW w:w="3711" w:type="dxa"/>
            <w:tcBorders>
              <w:tl2br w:val="nil"/>
              <w:tr2bl w:val="nil"/>
            </w:tcBorders>
            <w:tcMar>
              <w:top w:w="0" w:type="dxa"/>
              <w:left w:w="28" w:type="dxa"/>
              <w:bottom w:w="0" w:type="dxa"/>
              <w:right w:w="28" w:type="dxa"/>
            </w:tcMar>
            <w:vAlign w:val="center"/>
          </w:tcPr>
          <w:p w14:paraId="7329B5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渗流出口处坝体产生流土、冲刷及管涌。</w:t>
            </w:r>
          </w:p>
        </w:tc>
        <w:tc>
          <w:tcPr>
            <w:tcW w:w="1932" w:type="dxa"/>
            <w:tcBorders>
              <w:tl2br w:val="nil"/>
              <w:tr2bl w:val="nil"/>
            </w:tcBorders>
            <w:tcMar>
              <w:top w:w="0" w:type="dxa"/>
              <w:left w:w="28" w:type="dxa"/>
              <w:bottom w:w="0" w:type="dxa"/>
              <w:right w:w="28" w:type="dxa"/>
            </w:tcMar>
            <w:vAlign w:val="center"/>
          </w:tcPr>
          <w:p w14:paraId="67A2F8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影响坝体稳定</w:t>
            </w:r>
          </w:p>
        </w:tc>
      </w:tr>
      <w:tr w14:paraId="2F69D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291E44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输送系统</w:t>
            </w:r>
          </w:p>
        </w:tc>
        <w:tc>
          <w:tcPr>
            <w:tcW w:w="1644" w:type="dxa"/>
            <w:tcBorders>
              <w:tl2br w:val="nil"/>
              <w:tr2bl w:val="nil"/>
            </w:tcBorders>
            <w:tcMar>
              <w:top w:w="0" w:type="dxa"/>
              <w:left w:w="28" w:type="dxa"/>
              <w:bottom w:w="0" w:type="dxa"/>
              <w:right w:w="28" w:type="dxa"/>
            </w:tcMar>
            <w:vAlign w:val="center"/>
          </w:tcPr>
          <w:p w14:paraId="7D207E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输送带破裂与渗漏</w:t>
            </w:r>
          </w:p>
        </w:tc>
        <w:tc>
          <w:tcPr>
            <w:tcW w:w="3711" w:type="dxa"/>
            <w:tcBorders>
              <w:tl2br w:val="nil"/>
              <w:tr2bl w:val="nil"/>
            </w:tcBorders>
            <w:tcMar>
              <w:top w:w="0" w:type="dxa"/>
              <w:left w:w="28" w:type="dxa"/>
              <w:bottom w:w="0" w:type="dxa"/>
              <w:right w:w="28" w:type="dxa"/>
            </w:tcMar>
            <w:vAlign w:val="center"/>
          </w:tcPr>
          <w:p w14:paraId="4350A9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尾矿泄露到外环境</w:t>
            </w:r>
          </w:p>
        </w:tc>
        <w:tc>
          <w:tcPr>
            <w:tcW w:w="1932" w:type="dxa"/>
            <w:tcBorders>
              <w:tl2br w:val="nil"/>
              <w:tr2bl w:val="nil"/>
            </w:tcBorders>
            <w:tcMar>
              <w:top w:w="0" w:type="dxa"/>
              <w:left w:w="28" w:type="dxa"/>
              <w:bottom w:w="0" w:type="dxa"/>
              <w:right w:w="28" w:type="dxa"/>
            </w:tcMar>
            <w:vAlign w:val="center"/>
          </w:tcPr>
          <w:p w14:paraId="1168BF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项目区外土壤、地下水</w:t>
            </w:r>
          </w:p>
        </w:tc>
      </w:tr>
      <w:tr w14:paraId="3EE09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11AA25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排洪系统</w:t>
            </w:r>
          </w:p>
        </w:tc>
        <w:tc>
          <w:tcPr>
            <w:tcW w:w="1644" w:type="dxa"/>
            <w:tcBorders>
              <w:tl2br w:val="nil"/>
              <w:tr2bl w:val="nil"/>
            </w:tcBorders>
            <w:tcMar>
              <w:top w:w="0" w:type="dxa"/>
              <w:left w:w="28" w:type="dxa"/>
              <w:bottom w:w="0" w:type="dxa"/>
              <w:right w:w="28" w:type="dxa"/>
            </w:tcMar>
            <w:vAlign w:val="center"/>
          </w:tcPr>
          <w:p w14:paraId="5F2042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严重堵塞或坍塌</w:t>
            </w:r>
          </w:p>
        </w:tc>
        <w:tc>
          <w:tcPr>
            <w:tcW w:w="3711" w:type="dxa"/>
            <w:tcBorders>
              <w:tl2br w:val="nil"/>
              <w:tr2bl w:val="nil"/>
            </w:tcBorders>
            <w:tcMar>
              <w:top w:w="0" w:type="dxa"/>
              <w:left w:w="28" w:type="dxa"/>
              <w:bottom w:w="0" w:type="dxa"/>
              <w:right w:w="28" w:type="dxa"/>
            </w:tcMar>
            <w:vAlign w:val="center"/>
          </w:tcPr>
          <w:p w14:paraId="531EA9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排水能力急剧下降，可能造成漫顶，甚至可能引发溃坝</w:t>
            </w:r>
          </w:p>
        </w:tc>
        <w:tc>
          <w:tcPr>
            <w:tcW w:w="1932" w:type="dxa"/>
            <w:tcBorders>
              <w:tl2br w:val="nil"/>
              <w:tr2bl w:val="nil"/>
            </w:tcBorders>
            <w:tcMar>
              <w:top w:w="0" w:type="dxa"/>
              <w:left w:w="28" w:type="dxa"/>
              <w:bottom w:w="0" w:type="dxa"/>
              <w:right w:w="28" w:type="dxa"/>
            </w:tcMar>
            <w:vAlign w:val="center"/>
          </w:tcPr>
          <w:p w14:paraId="6826E2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影响坝体稳定</w:t>
            </w:r>
          </w:p>
        </w:tc>
      </w:tr>
      <w:tr w14:paraId="67E10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87" w:type="dxa"/>
            <w:tcBorders>
              <w:tl2br w:val="nil"/>
              <w:tr2bl w:val="nil"/>
            </w:tcBorders>
            <w:tcMar>
              <w:top w:w="0" w:type="dxa"/>
              <w:left w:w="28" w:type="dxa"/>
              <w:bottom w:w="0" w:type="dxa"/>
              <w:right w:w="28" w:type="dxa"/>
            </w:tcMar>
            <w:vAlign w:val="center"/>
          </w:tcPr>
          <w:p w14:paraId="23CBD2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坝体</w:t>
            </w:r>
          </w:p>
        </w:tc>
        <w:tc>
          <w:tcPr>
            <w:tcW w:w="1644" w:type="dxa"/>
            <w:tcBorders>
              <w:tl2br w:val="nil"/>
              <w:tr2bl w:val="nil"/>
            </w:tcBorders>
            <w:tcMar>
              <w:top w:w="0" w:type="dxa"/>
              <w:left w:w="28" w:type="dxa"/>
              <w:bottom w:w="0" w:type="dxa"/>
              <w:right w:w="28" w:type="dxa"/>
            </w:tcMar>
            <w:vAlign w:val="center"/>
          </w:tcPr>
          <w:p w14:paraId="135CA1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失稳引发溃坝</w:t>
            </w:r>
          </w:p>
        </w:tc>
        <w:tc>
          <w:tcPr>
            <w:tcW w:w="3711" w:type="dxa"/>
            <w:tcBorders>
              <w:tl2br w:val="nil"/>
              <w:tr2bl w:val="nil"/>
            </w:tcBorders>
            <w:tcMar>
              <w:top w:w="0" w:type="dxa"/>
              <w:left w:w="28" w:type="dxa"/>
              <w:bottom w:w="0" w:type="dxa"/>
              <w:right w:w="28" w:type="dxa"/>
            </w:tcMar>
            <w:vAlign w:val="center"/>
          </w:tcPr>
          <w:p w14:paraId="2A3074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溃坝。</w:t>
            </w:r>
          </w:p>
        </w:tc>
        <w:tc>
          <w:tcPr>
            <w:tcW w:w="1932" w:type="dxa"/>
            <w:tcBorders>
              <w:tl2br w:val="nil"/>
              <w:tr2bl w:val="nil"/>
            </w:tcBorders>
            <w:tcMar>
              <w:top w:w="0" w:type="dxa"/>
              <w:left w:w="28" w:type="dxa"/>
              <w:bottom w:w="0" w:type="dxa"/>
              <w:right w:w="28" w:type="dxa"/>
            </w:tcMar>
            <w:vAlign w:val="center"/>
          </w:tcPr>
          <w:p w14:paraId="542385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尾矿库下游区域</w:t>
            </w:r>
          </w:p>
        </w:tc>
      </w:tr>
    </w:tbl>
    <w:p w14:paraId="34B23358">
      <w:pPr>
        <w:pStyle w:val="7"/>
        <w:keepNext w:val="0"/>
        <w:keepLines w:val="0"/>
        <w:pageBreakBefore w:val="0"/>
        <w:widowControl w:val="0"/>
        <w:kinsoku/>
        <w:wordWrap/>
        <w:overflowPunct/>
        <w:topLinePunct w:val="0"/>
        <w:autoSpaceDE/>
        <w:autoSpaceDN/>
        <w:bidi w:val="0"/>
        <w:adjustRightInd/>
        <w:snapToGrid w:val="0"/>
        <w:spacing w:before="0" w:beforeLines="50" w:line="360" w:lineRule="auto"/>
        <w:textAlignment w:val="auto"/>
        <w:rPr>
          <w:color w:val="auto"/>
        </w:rPr>
      </w:pPr>
      <w:bookmarkStart w:id="441" w:name="_Toc70618157"/>
      <w:bookmarkStart w:id="442" w:name="_Toc89338241"/>
      <w:bookmarkStart w:id="443" w:name="_Toc89338480"/>
      <w:r>
        <w:rPr>
          <w:color w:val="auto"/>
        </w:rPr>
        <w:t>5.2.</w:t>
      </w:r>
      <w:r>
        <w:rPr>
          <w:rFonts w:hint="eastAsia"/>
          <w:color w:val="auto"/>
          <w:lang w:val="en-US" w:eastAsia="zh-CN"/>
        </w:rPr>
        <w:t>8</w:t>
      </w:r>
      <w:r>
        <w:rPr>
          <w:color w:val="auto"/>
        </w:rPr>
        <w:t>.2 环境风险潜势初判及评价等级判定</w:t>
      </w:r>
      <w:bookmarkEnd w:id="441"/>
      <w:bookmarkEnd w:id="442"/>
      <w:bookmarkEnd w:id="443"/>
    </w:p>
    <w:p w14:paraId="47434F6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根据本</w:t>
      </w:r>
      <w:r>
        <w:rPr>
          <w:rFonts w:hint="default" w:ascii="Times New Roman" w:hAnsi="Times New Roman" w:eastAsia="宋体" w:cs="Times New Roman"/>
          <w:color w:val="auto"/>
        </w:rPr>
        <w:t>项目Q=0＜1</w:t>
      </w:r>
      <w:r>
        <w:rPr>
          <w:rFonts w:hint="default" w:ascii="Times New Roman" w:hAnsi="Times New Roman" w:eastAsia="宋体" w:cs="Times New Roman"/>
          <w:color w:val="auto"/>
          <w:lang w:val="en-US" w:eastAsia="zh-CN"/>
        </w:rPr>
        <w:t>判断</w:t>
      </w:r>
      <w:r>
        <w:rPr>
          <w:rFonts w:hint="default" w:ascii="Times New Roman" w:hAnsi="Times New Roman" w:eastAsia="宋体" w:cs="Times New Roman"/>
          <w:color w:val="auto"/>
        </w:rPr>
        <w:t>本项目环境风险潜势为Ⅰ（判定过程见评价等级确定章节）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项目环境风险评价工作等级为简单分析。</w:t>
      </w:r>
    </w:p>
    <w:p w14:paraId="175124A1">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根据《尾矿库环境风险评估技术导则（试行）》（HJ740-2015）从尾矿库的环境危害性（H）、周边环境敏感性（S）、控制机制可靠性（R）三个方面进行环境风险的辨识。由风险评价等级相关章节分析可知，本项目环境危险性等别为H3，周边环境敏感性等别为S3，控制机制可靠性等别为R3。根据以上判定，结合《尾矿库环境风险评估技术导则（试行）》（HJ740-2015）表7中等级划分矩阵，确定本次尾矿库风险等级为一般。</w:t>
      </w:r>
    </w:p>
    <w:p w14:paraId="0FD4CD94">
      <w:pPr>
        <w:pStyle w:val="7"/>
        <w:pageBreakBefore w:val="0"/>
        <w:widowControl w:val="0"/>
        <w:kinsoku/>
        <w:wordWrap/>
        <w:overflowPunct/>
        <w:topLinePunct w:val="0"/>
        <w:autoSpaceDE/>
        <w:autoSpaceDN/>
        <w:bidi w:val="0"/>
        <w:adjustRightInd/>
        <w:spacing w:line="360" w:lineRule="auto"/>
        <w:textAlignment w:val="auto"/>
        <w:rPr>
          <w:color w:val="auto"/>
        </w:rPr>
      </w:pPr>
      <w:bookmarkStart w:id="444" w:name="_Toc89338242"/>
      <w:bookmarkStart w:id="445" w:name="_Toc70618158"/>
      <w:bookmarkStart w:id="446" w:name="_Toc89338481"/>
      <w:r>
        <w:rPr>
          <w:color w:val="auto"/>
        </w:rPr>
        <w:t>5.2.</w:t>
      </w:r>
      <w:r>
        <w:rPr>
          <w:rFonts w:hint="eastAsia"/>
          <w:color w:val="auto"/>
          <w:lang w:val="en-US" w:eastAsia="zh-CN"/>
        </w:rPr>
        <w:t>8</w:t>
      </w:r>
      <w:r>
        <w:rPr>
          <w:color w:val="auto"/>
        </w:rPr>
        <w:t xml:space="preserve">.3 </w:t>
      </w:r>
      <w:bookmarkEnd w:id="444"/>
      <w:bookmarkEnd w:id="445"/>
      <w:bookmarkEnd w:id="446"/>
      <w:r>
        <w:rPr>
          <w:color w:val="auto"/>
        </w:rPr>
        <w:t>尾矿库风险分析</w:t>
      </w:r>
    </w:p>
    <w:p w14:paraId="76ACDCB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bookmarkStart w:id="447" w:name="_Toc70618159"/>
      <w:bookmarkStart w:id="448" w:name="_Toc89338243"/>
      <w:bookmarkStart w:id="449" w:name="_Toc89338482"/>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防渗层破裂</w:t>
      </w:r>
    </w:p>
    <w:p w14:paraId="1A87BB6A">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尾矿坝最大</w:t>
      </w:r>
      <w:r>
        <w:rPr>
          <w:rFonts w:hint="default" w:ascii="Times New Roman" w:hAnsi="Times New Roman" w:eastAsia="宋体" w:cs="Times New Roman"/>
          <w:color w:val="auto"/>
          <w:lang w:val="en-US" w:eastAsia="zh-CN"/>
        </w:rPr>
        <w:t>堆</w:t>
      </w:r>
      <w:r>
        <w:rPr>
          <w:rFonts w:hint="default" w:ascii="Times New Roman" w:hAnsi="Times New Roman" w:eastAsia="宋体" w:cs="Times New Roman"/>
          <w:color w:val="auto"/>
        </w:rPr>
        <w:t>高为</w:t>
      </w: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m。尾矿库为</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等库，在运营过程中可能引发环境风险事故，类型主要表现为尾矿库溃坝、尾矿输送带故障、洪水及漫顶、排洪设施受损或非正常工况时，可能造成</w:t>
      </w:r>
      <w:r>
        <w:rPr>
          <w:rFonts w:hint="default" w:ascii="Times New Roman" w:hAnsi="Times New Roman" w:eastAsia="宋体" w:cs="Times New Roman"/>
          <w:color w:val="auto"/>
          <w:lang w:val="en-US" w:eastAsia="zh-CN"/>
        </w:rPr>
        <w:t>尾矿</w:t>
      </w:r>
      <w:r>
        <w:rPr>
          <w:rFonts w:hint="default" w:ascii="Times New Roman" w:hAnsi="Times New Roman" w:eastAsia="宋体" w:cs="Times New Roman"/>
          <w:color w:val="auto"/>
        </w:rPr>
        <w:t>和尾水事故外排从而污染外环境。经判断尾矿库不属于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头顶库</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，且与选矿厂、生活区等场地之间相距1.1km，尾矿库溃坝无淹没选矿厂及生活区等场地的环境风险。针对尾水泄露风险，设计</w:t>
      </w:r>
      <w:r>
        <w:rPr>
          <w:rFonts w:hint="default" w:ascii="Times New Roman" w:hAnsi="Times New Roman" w:eastAsia="宋体" w:cs="Times New Roman"/>
          <w:color w:val="auto"/>
          <w:sz w:val="24"/>
          <w:szCs w:val="24"/>
        </w:rPr>
        <w:t>在尾矿库库底、尾矿坝内坡设置防渗层构成封闭式的防渗体系，防渗层自下而上为</w:t>
      </w:r>
      <w:r>
        <w:rPr>
          <w:rFonts w:hint="default" w:ascii="Times New Roman" w:hAnsi="Times New Roman" w:eastAsia="宋体" w:cs="Times New Roman"/>
          <w:color w:val="auto"/>
          <w:sz w:val="24"/>
          <w:szCs w:val="24"/>
          <w:highlight w:val="none"/>
        </w:rPr>
        <w:t>：300mm厚细砂</w:t>
      </w:r>
      <w:r>
        <w:rPr>
          <w:rFonts w:hint="default" w:ascii="Times New Roman" w:hAnsi="Times New Roman" w:eastAsia="宋体" w:cs="Times New Roman"/>
          <w:color w:val="auto"/>
          <w:sz w:val="24"/>
          <w:szCs w:val="24"/>
        </w:rPr>
        <w:t>+一布一膜（400g/m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+1.5mmHDPE），</w:t>
      </w:r>
      <w:r>
        <w:rPr>
          <w:rFonts w:hint="default" w:ascii="Times New Roman" w:hAnsi="Times New Roman" w:eastAsia="宋体" w:cs="Times New Roman"/>
          <w:color w:val="auto"/>
        </w:rPr>
        <w:t>防渗</w:t>
      </w:r>
      <w:r>
        <w:rPr>
          <w:rFonts w:hint="default" w:ascii="Times New Roman" w:hAnsi="Times New Roman" w:eastAsia="宋体" w:cs="Times New Roman"/>
          <w:color w:val="auto"/>
          <w:lang w:val="en-US" w:eastAsia="zh-CN"/>
        </w:rPr>
        <w:t>系数</w:t>
      </w:r>
      <w:r>
        <w:rPr>
          <w:rFonts w:hint="default" w:ascii="Times New Roman" w:hAnsi="Times New Roman" w:eastAsia="宋体" w:cs="Times New Roman"/>
          <w:color w:val="auto"/>
        </w:rPr>
        <w:t>1×10</w:t>
      </w:r>
      <w:r>
        <w:rPr>
          <w:rFonts w:hint="default" w:ascii="Times New Roman" w:hAnsi="Times New Roman" w:eastAsia="宋体" w:cs="Times New Roman"/>
          <w:color w:val="auto"/>
          <w:vertAlign w:val="superscript"/>
        </w:rPr>
        <w:t>-</w:t>
      </w:r>
      <w:r>
        <w:rPr>
          <w:rFonts w:hint="default" w:ascii="Times New Roman" w:hAnsi="Times New Roman" w:eastAsia="宋体" w:cs="Times New Roman"/>
          <w:color w:val="auto"/>
          <w:vertAlign w:val="superscript"/>
          <w:lang w:val="en-US" w:eastAsia="zh-CN"/>
        </w:rPr>
        <w:t>10</w:t>
      </w:r>
      <w:r>
        <w:rPr>
          <w:rFonts w:hint="default" w:ascii="Times New Roman" w:hAnsi="Times New Roman" w:eastAsia="宋体" w:cs="Times New Roman"/>
          <w:color w:val="auto"/>
        </w:rPr>
        <w:t>cm/s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满足《一般工业固体废物贮存和填埋污染控制标准》（GB 18599-2020）要求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非尾矿堆积区的集水区域采用两布一膜，并且膜上采用400mm厚的砾石土做永久保护层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库区与拦砂坝防渗层连接构成封闭式防渗体系，并做锚固沟加以固定</w:t>
      </w:r>
      <w:r>
        <w:rPr>
          <w:rFonts w:hint="default" w:ascii="Times New Roman" w:hAnsi="Times New Roman" w:eastAsia="宋体" w:cs="Times New Roman"/>
          <w:color w:val="auto"/>
        </w:rPr>
        <w:t>。</w:t>
      </w:r>
    </w:p>
    <w:p w14:paraId="2899485B">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运营期因各种原因出现防渗层破损可能引发的环境风险有：</w:t>
      </w:r>
    </w:p>
    <w:p w14:paraId="2699D4F3">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①尾矿水下渗进入地层，选矿工艺为浮选，未使用有毒药剂，不会发生库区内地下水化学污染事故，但会导致地下水pH值降低、总硬度指数升高。</w:t>
      </w:r>
    </w:p>
    <w:p w14:paraId="234DDE71">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②库底出现疏水通道，防渗层破损，地下水通过破损处进入库内，导致库内尾砂含水量增加，坝体浸润线抬高，对尾矿坝稳定性产生不良影响。</w:t>
      </w:r>
    </w:p>
    <w:p w14:paraId="01127B2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（2）坝基渗漏</w:t>
      </w:r>
    </w:p>
    <w:p w14:paraId="1C187AB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坝坝体及坝基正常渗漏可以使尾矿坝固结，有利于提高坝的稳定性。但异常渗漏会异致渗流出口处坝体产生流土、冲刷及管涌各种形式的破坏，严重的可导致垮坝事故。其种类及成因主要有包括坝体异常渗漏、坝基异常渗漏、接触渗漏和绕坝渗漏。</w:t>
      </w:r>
    </w:p>
    <w:p w14:paraId="39FE5FB8">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（3）输送带破裂与渗漏</w:t>
      </w:r>
    </w:p>
    <w:p w14:paraId="2A430376">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本项目输送过程中可能发生环境风险为因输送带破损、地基沉降、卡箍松开等造成的尾矿</w:t>
      </w:r>
      <w:r>
        <w:rPr>
          <w:rFonts w:hint="default" w:ascii="Times New Roman" w:hAnsi="Times New Roman" w:eastAsia="宋体" w:cs="Times New Roman"/>
          <w:color w:val="auto"/>
          <w:lang w:eastAsia="zh-CN"/>
        </w:rPr>
        <w:t>泄</w:t>
      </w:r>
      <w:r>
        <w:rPr>
          <w:rFonts w:hint="default" w:ascii="Times New Roman" w:hAnsi="Times New Roman" w:eastAsia="宋体" w:cs="Times New Roman"/>
          <w:color w:val="auto"/>
          <w:lang w:val="en-US" w:eastAsia="zh-CN"/>
        </w:rPr>
        <w:t>漏</w:t>
      </w:r>
      <w:r>
        <w:rPr>
          <w:rFonts w:hint="default" w:ascii="Times New Roman" w:hAnsi="Times New Roman" w:eastAsia="宋体" w:cs="Times New Roman"/>
          <w:color w:val="auto"/>
        </w:rPr>
        <w:t>事故，特别是夏季，一旦出现此类事故，势必对事故范围内土壤造成污染，导致表层土被污染，出现酸化、板结现象可能会对周边地表水及土壤环境造成污染。项目区冬季较为干冷，尾矿输送带也可能因冻裂而发生尾矿泄露的风险。造成泄漏，则尾矿、回流尾水会使输送带周围土壤长期盐碱化、地表水和地下水失去饮用和灌溉功能，自然生态平衡遭到破坏，对环境造成很大的危害。由尾矿浸出</w:t>
      </w:r>
      <w:r>
        <w:rPr>
          <w:rFonts w:hint="eastAsia" w:eastAsia="宋体" w:cs="Times New Roman"/>
          <w:color w:val="auto"/>
          <w:lang w:val="en-US" w:eastAsia="zh-CN"/>
        </w:rPr>
        <w:t>毒性</w:t>
      </w:r>
      <w:r>
        <w:rPr>
          <w:rFonts w:hint="default" w:ascii="Times New Roman" w:hAnsi="Times New Roman" w:eastAsia="宋体" w:cs="Times New Roman"/>
          <w:color w:val="auto"/>
        </w:rPr>
        <w:t>试验结果可以看出，本项目尾砂浸出液中各项因子满足</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危险废物鉴别标准浸出毒性鉴别 固体危险废物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（GB5085.3-2007）表1浸出毒性鉴别标准值和《污水综合排放标准》（GB8978-1996）一级标准，属于第Ⅰ类一般工业固废，且尾矿输送沿线未分布有地下溶洞等。因此，发生尾矿</w:t>
      </w:r>
      <w:r>
        <w:rPr>
          <w:rFonts w:hint="eastAsia" w:eastAsia="宋体" w:cs="Times New Roman"/>
          <w:color w:val="auto"/>
          <w:lang w:val="en-US" w:eastAsia="zh-CN"/>
        </w:rPr>
        <w:t>泄漏</w:t>
      </w:r>
      <w:r>
        <w:rPr>
          <w:rFonts w:hint="default" w:ascii="Times New Roman" w:hAnsi="Times New Roman" w:eastAsia="宋体" w:cs="Times New Roman"/>
          <w:color w:val="auto"/>
        </w:rPr>
        <w:t>时短时间不会对</w:t>
      </w:r>
      <w:r>
        <w:rPr>
          <w:rFonts w:hint="eastAsia" w:eastAsia="宋体" w:cs="Times New Roman"/>
          <w:color w:val="auto"/>
          <w:lang w:val="en-US" w:eastAsia="zh-CN"/>
        </w:rPr>
        <w:t>土壤</w:t>
      </w:r>
      <w:r>
        <w:rPr>
          <w:rFonts w:hint="default" w:ascii="Times New Roman" w:hAnsi="Times New Roman" w:eastAsia="宋体" w:cs="Times New Roman"/>
          <w:color w:val="auto"/>
        </w:rPr>
        <w:t>造成影响</w:t>
      </w:r>
      <w:r>
        <w:rPr>
          <w:rFonts w:hint="default" w:ascii="Times New Roman" w:hAnsi="Times New Roman" w:eastAsia="宋体" w:cs="Times New Roman"/>
          <w:color w:val="auto"/>
          <w:lang w:eastAsia="zh-CN"/>
        </w:rPr>
        <w:t>。</w:t>
      </w:r>
    </w:p>
    <w:p w14:paraId="39043CE1">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（4）排洪系统构筑物严重堵塞或坍塌</w:t>
      </w:r>
    </w:p>
    <w:p w14:paraId="036CA1C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洪系统构筑物严重堵塞或坍塌，导致排水能力急剧下降。如汛期降雨量过大，导致洪水量大，或者由于已有排洪系统进口小达不到设计要求，造成排洪系统堵塞或损坏，洪水不能及时排出，很容易造成漫顶而使正常排水能力下降，有可能引发溃坝事故，因此在汛期要特别做好尾矿坝排洪系统构筑物的维护工作。</w:t>
      </w:r>
    </w:p>
    <w:p w14:paraId="1386D1D9">
      <w:pPr>
        <w:pageBreakBefore w:val="0"/>
        <w:widowControl w:val="0"/>
        <w:kinsoku/>
        <w:wordWrap/>
        <w:overflowPunct/>
        <w:topLinePunct w:val="0"/>
        <w:autoSpaceDE/>
        <w:autoSpaceDN/>
        <w:bidi w:val="0"/>
        <w:adjustRightInd/>
        <w:spacing w:line="360" w:lineRule="auto"/>
        <w:ind w:left="480" w:leftChars="200" w:firstLine="0" w:firstLine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（5）尾矿库溃坝</w:t>
      </w:r>
    </w:p>
    <w:p w14:paraId="4624AF09">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本项目尾矿库属于</w:t>
      </w:r>
      <w:r>
        <w:rPr>
          <w:rFonts w:hint="default" w:ascii="Times New Roman" w:hAnsi="Times New Roman" w:eastAsia="宋体" w:cs="Times New Roman"/>
          <w:b w:val="0"/>
          <w:bCs/>
          <w:color w:val="auto"/>
          <w:spacing w:val="0"/>
          <w:sz w:val="24"/>
          <w:szCs w:val="24"/>
          <w:lang w:val="en-US" w:eastAsia="zh-CN"/>
        </w:rPr>
        <w:t>平地</w:t>
      </w:r>
      <w:r>
        <w:rPr>
          <w:rFonts w:hint="default" w:ascii="Times New Roman" w:hAnsi="Times New Roman" w:eastAsia="宋体" w:cs="Times New Roman"/>
          <w:b w:val="0"/>
          <w:bCs/>
          <w:color w:val="auto"/>
          <w:spacing w:val="0"/>
          <w:sz w:val="24"/>
          <w:szCs w:val="24"/>
        </w:rPr>
        <w:t>型尾矿库，总库容</w:t>
      </w:r>
      <w:r>
        <w:rPr>
          <w:rFonts w:hint="default" w:ascii="Times New Roman" w:hAnsi="Times New Roman" w:eastAsia="宋体" w:cs="Times New Roman"/>
          <w:b w:val="0"/>
          <w:bCs/>
          <w:color w:val="auto"/>
          <w:spacing w:val="0"/>
          <w:sz w:val="24"/>
          <w:szCs w:val="24"/>
          <w:lang w:val="en-US" w:eastAsia="zh-CN"/>
        </w:rPr>
        <w:t>3096.6</w:t>
      </w:r>
      <w:r>
        <w:rPr>
          <w:rFonts w:hint="default" w:ascii="Times New Roman" w:hAnsi="Times New Roman" w:eastAsia="宋体" w:cs="Times New Roman"/>
          <w:b w:val="0"/>
          <w:bCs/>
          <w:color w:val="auto"/>
          <w:spacing w:val="0"/>
          <w:sz w:val="24"/>
          <w:szCs w:val="24"/>
        </w:rPr>
        <w:t>万m</w:t>
      </w:r>
      <w:r>
        <w:rPr>
          <w:rFonts w:hint="default" w:ascii="Times New Roman" w:hAnsi="Times New Roman" w:eastAsia="宋体" w:cs="Times New Roman"/>
          <w:b w:val="0"/>
          <w:bCs/>
          <w:color w:val="auto"/>
          <w:spacing w:val="0"/>
          <w:sz w:val="24"/>
          <w:szCs w:val="24"/>
          <w:vertAlign w:val="superscript"/>
        </w:rPr>
        <w:t>3</w:t>
      </w:r>
      <w:r>
        <w:rPr>
          <w:rFonts w:hint="default" w:ascii="Times New Roman" w:hAnsi="Times New Roman" w:eastAsia="宋体" w:cs="Times New Roman"/>
          <w:b w:val="0"/>
          <w:bCs/>
          <w:color w:val="auto"/>
          <w:spacing w:val="0"/>
          <w:sz w:val="24"/>
          <w:szCs w:val="24"/>
        </w:rPr>
        <w:t>，可服务</w:t>
      </w:r>
      <w:r>
        <w:rPr>
          <w:rFonts w:hint="default" w:ascii="Times New Roman" w:hAnsi="Times New Roman" w:eastAsia="宋体" w:cs="Times New Roman"/>
          <w:b w:val="0"/>
          <w:bCs/>
          <w:color w:val="auto"/>
          <w:spacing w:val="0"/>
          <w:sz w:val="24"/>
          <w:szCs w:val="24"/>
          <w:lang w:val="en-US" w:eastAsia="zh-CN"/>
        </w:rPr>
        <w:t>15</w:t>
      </w:r>
      <w:r>
        <w:rPr>
          <w:rFonts w:hint="default" w:ascii="Times New Roman" w:hAnsi="Times New Roman" w:eastAsia="宋体" w:cs="Times New Roman"/>
          <w:b w:val="0"/>
          <w:bCs/>
          <w:color w:val="auto"/>
          <w:spacing w:val="0"/>
          <w:sz w:val="24"/>
          <w:szCs w:val="24"/>
        </w:rPr>
        <w:t>年。尾矿</w:t>
      </w:r>
      <w:r>
        <w:rPr>
          <w:rFonts w:hint="default" w:ascii="Times New Roman" w:hAnsi="Times New Roman" w:eastAsia="宋体" w:cs="Times New Roman"/>
          <w:b w:val="0"/>
          <w:bCs/>
          <w:color w:val="auto"/>
          <w:spacing w:val="0"/>
          <w:sz w:val="24"/>
          <w:szCs w:val="24"/>
          <w:lang w:val="en-US" w:eastAsia="zh-CN"/>
        </w:rPr>
        <w:t>堆积坝最大堆</w:t>
      </w:r>
      <w:r>
        <w:rPr>
          <w:rFonts w:hint="default" w:ascii="Times New Roman" w:hAnsi="Times New Roman" w:eastAsia="宋体" w:cs="Times New Roman"/>
          <w:b w:val="0"/>
          <w:bCs/>
          <w:color w:val="auto"/>
          <w:spacing w:val="0"/>
          <w:sz w:val="24"/>
          <w:szCs w:val="24"/>
        </w:rPr>
        <w:t>高</w:t>
      </w:r>
      <w:r>
        <w:rPr>
          <w:rFonts w:hint="default" w:ascii="Times New Roman" w:hAnsi="Times New Roman" w:eastAsia="宋体" w:cs="Times New Roman"/>
          <w:b w:val="0"/>
          <w:bCs/>
          <w:color w:val="auto"/>
          <w:spacing w:val="0"/>
          <w:sz w:val="24"/>
          <w:szCs w:val="24"/>
          <w:lang w:val="en-US" w:eastAsia="zh-CN"/>
        </w:rPr>
        <w:t>43</w:t>
      </w:r>
      <w:r>
        <w:rPr>
          <w:rFonts w:hint="default" w:ascii="Times New Roman" w:hAnsi="Times New Roman" w:eastAsia="宋体" w:cs="Times New Roman"/>
          <w:b w:val="0"/>
          <w:bCs/>
          <w:color w:val="auto"/>
          <w:spacing w:val="0"/>
          <w:sz w:val="24"/>
          <w:szCs w:val="24"/>
        </w:rPr>
        <w:t>m。</w:t>
      </w:r>
    </w:p>
    <w:p w14:paraId="504F81CD">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lang w:val="en-US" w:eastAsia="zh-CN"/>
        </w:rPr>
        <w:t>溃坝是在蠕变拉裂一剪断复合机制下形成的，在重力和残余剪切强度作用下，自坡脚区材料强度破坏开始，缓慢累进性破坏，其过程初为坡脚蠕变，接着沿接裂扩张，然后中部剪断贯通，当贯通剪断面形成时，斜坡开始高速滑动，与此相应，溃坝过程由静止、加速并达到整体滑动的最大速度，其后滑体自后部至前锋依次减速构成，溃坝过程往往在几分钟内完成。溃坝液体下泄时一般以涌波形式运动，涌波的高度是不断变化的，同时逐渐向下游形成扇形流推进，最后流进附近地势较低处，溃坝对下游区域生态环境会造成一定影响。</w:t>
      </w:r>
    </w:p>
    <w:p w14:paraId="3E67032B">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本项目尾矿堆积为不透水坝，以堆积坝为预测对象，尾矿库最终堆积标高为1179m，堆积坝高</w:t>
      </w:r>
      <w:r>
        <w:rPr>
          <w:rFonts w:hint="eastAsia"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3m，设计库容为</w:t>
      </w:r>
      <w:r>
        <w:rPr>
          <w:rFonts w:hint="default" w:ascii="Times New Roman" w:hAnsi="Times New Roman" w:eastAsia="宋体" w:cs="Times New Roman"/>
          <w:b w:val="0"/>
          <w:bCs/>
          <w:color w:val="auto"/>
          <w:spacing w:val="0"/>
          <w:sz w:val="24"/>
          <w:szCs w:val="24"/>
          <w:lang w:val="en-US" w:eastAsia="zh-CN"/>
        </w:rPr>
        <w:t>3096.6</w:t>
      </w:r>
      <w:r>
        <w:rPr>
          <w:rFonts w:hint="default" w:ascii="Times New Roman" w:hAnsi="Times New Roman" w:eastAsia="宋体" w:cs="Times New Roman"/>
          <w:color w:val="auto"/>
          <w:sz w:val="24"/>
          <w:szCs w:val="24"/>
          <w:lang w:val="en-US" w:eastAsia="zh-CN"/>
        </w:rPr>
        <w:t>万m³，尾矿库等别为三等，可使用15年，尾矿库溃坝情景为尾矿坝堆满时溃坝。</w:t>
      </w:r>
    </w:p>
    <w:p w14:paraId="263C25C6">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lang w:val="en-US" w:eastAsia="zh-CN"/>
        </w:rPr>
        <w:t>①溃口宽度</w:t>
      </w:r>
    </w:p>
    <w:p w14:paraId="4B966513">
      <w:pPr>
        <w:pStyle w:val="369"/>
        <w:keepNext w:val="0"/>
        <w:keepLines w:val="0"/>
        <w:pageBreakBefore w:val="0"/>
        <w:widowControl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b w:val="0"/>
          <w:bCs/>
          <w:color w:val="auto"/>
          <w:spacing w:val="0"/>
          <w:sz w:val="24"/>
          <w:szCs w:val="24"/>
          <w:lang w:val="en-US" w:eastAsia="zh-CN"/>
        </w:rPr>
      </w:pPr>
      <w:r>
        <w:rPr>
          <w:rFonts w:hint="default" w:ascii="Times New Roman" w:hAnsi="Times New Roman" w:eastAsia="宋体" w:cs="Times New Roman"/>
          <w:b w:val="0"/>
          <w:bCs/>
          <w:color w:val="auto"/>
          <w:spacing w:val="0"/>
          <w:sz w:val="24"/>
          <w:szCs w:val="24"/>
          <w:lang w:val="en-US" w:eastAsia="zh-CN"/>
        </w:rPr>
        <w:t>b=0.1KW</w:t>
      </w:r>
      <w:r>
        <w:rPr>
          <w:rFonts w:hint="default" w:ascii="Times New Roman" w:hAnsi="Times New Roman" w:eastAsia="宋体" w:cs="Times New Roman"/>
          <w:b w:val="0"/>
          <w:bCs/>
          <w:color w:val="auto"/>
          <w:spacing w:val="0"/>
          <w:sz w:val="24"/>
          <w:szCs w:val="24"/>
          <w:vertAlign w:val="superscript"/>
          <w:lang w:val="en-US" w:eastAsia="zh-CN"/>
        </w:rPr>
        <w:t>0.25</w:t>
      </w:r>
      <w:r>
        <w:rPr>
          <w:rFonts w:hint="default" w:ascii="Times New Roman" w:hAnsi="Times New Roman" w:eastAsia="宋体" w:cs="Times New Roman"/>
          <w:b w:val="0"/>
          <w:bCs/>
          <w:color w:val="auto"/>
          <w:spacing w:val="0"/>
          <w:sz w:val="24"/>
          <w:szCs w:val="24"/>
          <w:lang w:val="en-US" w:eastAsia="zh-CN"/>
        </w:rPr>
        <w:t>B</w:t>
      </w:r>
      <w:r>
        <w:rPr>
          <w:rFonts w:hint="default" w:ascii="Times New Roman" w:hAnsi="Times New Roman" w:eastAsia="宋体" w:cs="Times New Roman"/>
          <w:b w:val="0"/>
          <w:bCs/>
          <w:color w:val="auto"/>
          <w:spacing w:val="0"/>
          <w:sz w:val="24"/>
          <w:szCs w:val="24"/>
          <w:vertAlign w:val="superscript"/>
          <w:lang w:val="en-US" w:eastAsia="zh-CN"/>
        </w:rPr>
        <w:t>0.25</w:t>
      </w:r>
      <w:r>
        <w:rPr>
          <w:rFonts w:hint="default" w:ascii="Times New Roman" w:hAnsi="Times New Roman" w:eastAsia="宋体" w:cs="Times New Roman"/>
          <w:b w:val="0"/>
          <w:bCs/>
          <w:color w:val="auto"/>
          <w:spacing w:val="0"/>
          <w:sz w:val="24"/>
          <w:szCs w:val="24"/>
          <w:lang w:val="en-US" w:eastAsia="zh-CN"/>
        </w:rPr>
        <w:t>H</w:t>
      </w:r>
      <w:r>
        <w:rPr>
          <w:rFonts w:hint="default" w:ascii="Times New Roman" w:hAnsi="Times New Roman" w:eastAsia="宋体" w:cs="Times New Roman"/>
          <w:b w:val="0"/>
          <w:bCs/>
          <w:color w:val="auto"/>
          <w:spacing w:val="0"/>
          <w:sz w:val="24"/>
          <w:szCs w:val="24"/>
          <w:vertAlign w:val="superscript"/>
          <w:lang w:val="en-US" w:eastAsia="zh-CN"/>
        </w:rPr>
        <w:t>0.5</w:t>
      </w:r>
      <w:r>
        <w:rPr>
          <w:rFonts w:hint="default" w:ascii="Times New Roman" w:hAnsi="Times New Roman" w:eastAsia="宋体" w:cs="Times New Roman"/>
          <w:b w:val="0"/>
          <w:bCs/>
          <w:color w:val="auto"/>
          <w:spacing w:val="0"/>
          <w:sz w:val="24"/>
          <w:szCs w:val="24"/>
          <w:lang w:val="en-US" w:eastAsia="zh-CN"/>
        </w:rPr>
        <w:t>（黄河水利委员会经验公式）</w:t>
      </w:r>
    </w:p>
    <w:p w14:paraId="3498A9A9">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上式中</w:t>
      </w:r>
      <w:r>
        <w:rPr>
          <w:rFonts w:hint="default" w:ascii="Times New Roman" w:hAnsi="Times New Roman" w:eastAsia="宋体" w:cs="Times New Roman"/>
          <w:b w:val="0"/>
          <w:bCs/>
          <w:color w:val="auto"/>
          <w:spacing w:val="0"/>
          <w:sz w:val="24"/>
          <w:szCs w:val="24"/>
          <w:lang w:eastAsia="zh-CN"/>
        </w:rPr>
        <w:t>，</w:t>
      </w:r>
      <w:r>
        <w:rPr>
          <w:rFonts w:hint="default" w:ascii="Times New Roman" w:hAnsi="Times New Roman" w:eastAsia="宋体" w:cs="Times New Roman"/>
          <w:b w:val="0"/>
          <w:bCs/>
          <w:color w:val="auto"/>
          <w:spacing w:val="0"/>
          <w:sz w:val="24"/>
          <w:szCs w:val="24"/>
        </w:rPr>
        <w:t>W—下泄尾砂量，取库容的50%，则为</w:t>
      </w:r>
      <w:r>
        <w:rPr>
          <w:rFonts w:hint="default" w:ascii="Times New Roman" w:hAnsi="Times New Roman" w:eastAsia="宋体" w:cs="Times New Roman"/>
          <w:b w:val="0"/>
          <w:bCs/>
          <w:color w:val="auto"/>
          <w:spacing w:val="0"/>
          <w:sz w:val="24"/>
          <w:szCs w:val="24"/>
          <w:lang w:val="en-US" w:eastAsia="zh-CN"/>
        </w:rPr>
        <w:t>1548.3</w:t>
      </w:r>
      <w:r>
        <w:rPr>
          <w:rFonts w:hint="default" w:ascii="Times New Roman" w:hAnsi="Times New Roman" w:eastAsia="宋体" w:cs="Times New Roman"/>
          <w:b w:val="0"/>
          <w:bCs/>
          <w:color w:val="auto"/>
          <w:spacing w:val="0"/>
          <w:sz w:val="24"/>
          <w:szCs w:val="24"/>
        </w:rPr>
        <w:t>万m³。</w:t>
      </w:r>
    </w:p>
    <w:p w14:paraId="5229A28C">
      <w:pPr>
        <w:pStyle w:val="369"/>
        <w:keepNext w:val="0"/>
        <w:keepLines w:val="0"/>
        <w:pageBreakBefore w:val="0"/>
        <w:widowControl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highlight w:val="none"/>
        </w:rPr>
        <w:t>B—坝顶长度；</w:t>
      </w:r>
    </w:p>
    <w:p w14:paraId="2B7A49CE">
      <w:pPr>
        <w:pStyle w:val="369"/>
        <w:keepNext w:val="0"/>
        <w:keepLines w:val="0"/>
        <w:pageBreakBefore w:val="0"/>
        <w:widowControl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H—坝高；</w:t>
      </w:r>
    </w:p>
    <w:p w14:paraId="08941B92">
      <w:pPr>
        <w:pStyle w:val="369"/>
        <w:keepNext w:val="0"/>
        <w:keepLines w:val="0"/>
        <w:pageBreakBefore w:val="0"/>
        <w:widowControl w:val="0"/>
        <w:kinsoku/>
        <w:wordWrap/>
        <w:overflowPunct/>
        <w:topLinePunct w:val="0"/>
        <w:autoSpaceDE/>
        <w:autoSpaceDN/>
        <w:bidi w:val="0"/>
        <w:adjustRightInd/>
        <w:snapToGrid/>
        <w:spacing w:line="360" w:lineRule="auto"/>
        <w:ind w:firstLine="1440" w:firstLineChars="6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K—与坝体土质有关的经验系数，</w:t>
      </w:r>
      <w:r>
        <w:rPr>
          <w:rFonts w:hint="eastAsia" w:eastAsia="宋体" w:cs="Times New Roman"/>
          <w:b w:val="0"/>
          <w:bCs/>
          <w:color w:val="auto"/>
          <w:spacing w:val="0"/>
          <w:sz w:val="24"/>
          <w:szCs w:val="24"/>
          <w:lang w:val="en-US" w:eastAsia="zh-CN"/>
        </w:rPr>
        <w:t>本次</w:t>
      </w:r>
      <w:r>
        <w:rPr>
          <w:rFonts w:hint="default" w:ascii="Times New Roman" w:hAnsi="Times New Roman" w:eastAsia="宋体" w:cs="Times New Roman"/>
          <w:b w:val="0"/>
          <w:bCs/>
          <w:color w:val="auto"/>
          <w:spacing w:val="0"/>
          <w:sz w:val="24"/>
          <w:szCs w:val="24"/>
        </w:rPr>
        <w:t>取0.65。</w:t>
      </w:r>
    </w:p>
    <w:p w14:paraId="5CC3BE71">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highlight w:val="none"/>
        </w:rPr>
      </w:pPr>
      <w:r>
        <w:rPr>
          <w:rFonts w:hint="default" w:ascii="Times New Roman" w:hAnsi="Times New Roman" w:eastAsia="宋体" w:cs="Times New Roman"/>
          <w:b w:val="0"/>
          <w:bCs/>
          <w:color w:val="auto"/>
          <w:spacing w:val="0"/>
          <w:sz w:val="24"/>
          <w:szCs w:val="24"/>
        </w:rPr>
        <w:t>经计算，</w:t>
      </w:r>
      <w:r>
        <w:rPr>
          <w:rFonts w:hint="default" w:ascii="Times New Roman" w:hAnsi="Times New Roman" w:eastAsia="宋体" w:cs="Times New Roman"/>
          <w:b w:val="0"/>
          <w:bCs/>
          <w:color w:val="auto"/>
          <w:spacing w:val="0"/>
          <w:sz w:val="24"/>
          <w:szCs w:val="24"/>
          <w:highlight w:val="none"/>
        </w:rPr>
        <w:t>b=</w:t>
      </w:r>
      <w:r>
        <w:rPr>
          <w:rFonts w:hint="default" w:ascii="Times New Roman" w:hAnsi="Times New Roman" w:eastAsia="宋体" w:cs="Times New Roman"/>
          <w:b w:val="0"/>
          <w:bCs/>
          <w:color w:val="auto"/>
          <w:spacing w:val="0"/>
          <w:sz w:val="24"/>
          <w:szCs w:val="24"/>
          <w:highlight w:val="none"/>
          <w:lang w:val="en-US" w:eastAsia="zh-CN"/>
        </w:rPr>
        <w:t>58.66</w:t>
      </w:r>
      <w:r>
        <w:rPr>
          <w:rFonts w:hint="default" w:ascii="Times New Roman" w:hAnsi="Times New Roman" w:eastAsia="宋体" w:cs="Times New Roman"/>
          <w:b w:val="0"/>
          <w:bCs/>
          <w:color w:val="auto"/>
          <w:spacing w:val="0"/>
          <w:sz w:val="24"/>
          <w:szCs w:val="24"/>
          <w:highlight w:val="none"/>
        </w:rPr>
        <w:t>m，即极端天气下，尾矿库瞬间溃坝口宽度为</w:t>
      </w:r>
      <w:r>
        <w:rPr>
          <w:rFonts w:hint="default" w:ascii="Times New Roman" w:hAnsi="Times New Roman" w:eastAsia="宋体" w:cs="Times New Roman"/>
          <w:b w:val="0"/>
          <w:bCs/>
          <w:color w:val="auto"/>
          <w:spacing w:val="0"/>
          <w:sz w:val="24"/>
          <w:szCs w:val="24"/>
          <w:highlight w:val="none"/>
          <w:lang w:val="en-US" w:eastAsia="zh-CN"/>
        </w:rPr>
        <w:t>58.66</w:t>
      </w:r>
      <w:r>
        <w:rPr>
          <w:rFonts w:hint="default" w:ascii="Times New Roman" w:hAnsi="Times New Roman" w:eastAsia="宋体" w:cs="Times New Roman"/>
          <w:b w:val="0"/>
          <w:bCs/>
          <w:color w:val="auto"/>
          <w:spacing w:val="0"/>
          <w:sz w:val="24"/>
          <w:szCs w:val="24"/>
          <w:highlight w:val="none"/>
        </w:rPr>
        <w:t>m。</w:t>
      </w:r>
    </w:p>
    <w:p w14:paraId="47BA0A04">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②最大下泄流量</w:t>
      </w:r>
    </w:p>
    <w:p w14:paraId="00694AF3">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color w:val="auto"/>
          <w:position w:val="-13"/>
          <w:lang w:val="en-US" w:eastAsia="zh-CN"/>
        </w:rPr>
        <w:t xml:space="preserve">     </w:t>
      </w:r>
      <w:r>
        <w:rPr>
          <w:rFonts w:hint="default" w:ascii="Times New Roman" w:hAnsi="Times New Roman" w:eastAsia="宋体" w:cs="Times New Roman"/>
          <w:color w:val="auto"/>
          <w:position w:val="-13"/>
        </w:rPr>
        <w:drawing>
          <wp:inline distT="0" distB="0" distL="114300" distR="114300">
            <wp:extent cx="1593215" cy="431165"/>
            <wp:effectExtent l="0" t="0" r="6985" b="6985"/>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36"/>
                    <a:stretch>
                      <a:fillRect/>
                    </a:stretch>
                  </pic:blipFill>
                  <pic:spPr>
                    <a:xfrm>
                      <a:off x="0" y="0"/>
                      <a:ext cx="1593215" cy="431165"/>
                    </a:xfrm>
                    <a:prstGeom prst="rect">
                      <a:avLst/>
                    </a:prstGeom>
                    <a:noFill/>
                    <a:ln>
                      <a:noFill/>
                    </a:ln>
                  </pic:spPr>
                </pic:pic>
              </a:graphicData>
            </a:graphic>
          </wp:inline>
        </w:drawing>
      </w:r>
    </w:p>
    <w:p w14:paraId="015F6B4D">
      <w:pPr>
        <w:keepNext w:val="0"/>
        <w:keepLines w:val="0"/>
        <w:pageBreakBefore w:val="0"/>
        <w:wordWrap/>
        <w:overflowPunct/>
        <w:topLinePunct w:val="0"/>
        <w:bidi w:val="0"/>
        <w:adjustRightInd/>
        <w:snapToGrid/>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式中：b——溃口宽度，m；</w:t>
      </w:r>
    </w:p>
    <w:p w14:paraId="5A8E61A5">
      <w:pPr>
        <w:keepNext w:val="0"/>
        <w:keepLines w:val="0"/>
        <w:pageBreakBefore w:val="0"/>
        <w:wordWrap/>
        <w:overflowPunct/>
        <w:topLinePunct w:val="0"/>
        <w:bidi w:val="0"/>
        <w:adjustRightInd/>
        <w:snapToGrid/>
        <w:spacing w:line="360" w:lineRule="auto"/>
        <w:ind w:firstLine="1200" w:firstLineChars="5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B——尾矿库主坝长度，m；</w:t>
      </w:r>
    </w:p>
    <w:p w14:paraId="4D7DC7BD">
      <w:pPr>
        <w:keepNext w:val="0"/>
        <w:keepLines w:val="0"/>
        <w:pageBreakBefore w:val="0"/>
        <w:wordWrap/>
        <w:overflowPunct/>
        <w:topLinePunct w:val="0"/>
        <w:bidi w:val="0"/>
        <w:adjustRightInd/>
        <w:snapToGrid/>
        <w:spacing w:line="360" w:lineRule="auto"/>
        <w:ind w:firstLine="1200" w:firstLineChars="5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g——重力加速度，9.8m/s²；</w:t>
      </w:r>
    </w:p>
    <w:p w14:paraId="144742E3">
      <w:pPr>
        <w:keepNext w:val="0"/>
        <w:keepLines w:val="0"/>
        <w:pageBreakBefore w:val="0"/>
        <w:wordWrap/>
        <w:overflowPunct/>
        <w:topLinePunct w:val="0"/>
        <w:bidi w:val="0"/>
        <w:adjustRightInd/>
        <w:snapToGrid/>
        <w:spacing w:line="360" w:lineRule="auto"/>
        <w:ind w:firstLine="1200" w:firstLineChars="5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尾矿库最大坝高与坝前淤深和校核水位距坝顶距离的差，m。</w:t>
      </w:r>
    </w:p>
    <w:p w14:paraId="0DACAD0B">
      <w:pPr>
        <w:keepNext w:val="0"/>
        <w:keepLines w:val="0"/>
        <w:pageBreakBefore w:val="0"/>
        <w:wordWrap/>
        <w:overflowPunct/>
        <w:topLinePunct w:val="0"/>
        <w:bidi w:val="0"/>
        <w:adjustRightInd/>
        <w:snapToGrid/>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通过计算可得，最大下泄流量为253.72m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/s。</w:t>
      </w:r>
    </w:p>
    <w:p w14:paraId="4F252E9E">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③溃坝尾砂流到达时间</w:t>
      </w:r>
    </w:p>
    <w:p w14:paraId="4B60DD93">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rPr>
      </w:pPr>
      <w:r>
        <w:rPr>
          <w:rFonts w:hint="default" w:ascii="Times New Roman" w:hAnsi="Times New Roman" w:eastAsia="宋体" w:cs="Times New Roman"/>
          <w:b w:val="0"/>
          <w:bCs/>
          <w:color w:val="auto"/>
          <w:spacing w:val="0"/>
          <w:sz w:val="24"/>
          <w:szCs w:val="24"/>
        </w:rPr>
        <w:t>根据尾矿泄漏量和最大泄砂流量可以计算，溃坝尾矿下泄最小总历时，计算公式如下：</w:t>
      </w:r>
    </w:p>
    <w:p w14:paraId="0DF38A62">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position w:val="-12"/>
        </w:rPr>
      </w:pPr>
      <w:r>
        <w:rPr>
          <w:rFonts w:hint="default" w:ascii="Times New Roman" w:hAnsi="Times New Roman" w:eastAsia="宋体" w:cs="Times New Roman"/>
          <w:color w:val="auto"/>
          <w:position w:val="-12"/>
          <w:lang w:val="en-US" w:eastAsia="zh-CN"/>
        </w:rPr>
        <w:t xml:space="preserve">      </w:t>
      </w:r>
      <w:r>
        <w:rPr>
          <w:rFonts w:hint="default" w:ascii="Times New Roman" w:hAnsi="Times New Roman" w:eastAsia="宋体" w:cs="Times New Roman"/>
          <w:color w:val="auto"/>
          <w:position w:val="-12"/>
        </w:rPr>
        <w:drawing>
          <wp:inline distT="0" distB="0" distL="114300" distR="114300">
            <wp:extent cx="501015" cy="349250"/>
            <wp:effectExtent l="0" t="0" r="13335" b="13335"/>
            <wp:docPr id="6" name="图片 7"/>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37"/>
                    <a:stretch>
                      <a:fillRect/>
                    </a:stretch>
                  </pic:blipFill>
                  <pic:spPr>
                    <a:xfrm>
                      <a:off x="0" y="0"/>
                      <a:ext cx="501015" cy="349250"/>
                    </a:xfrm>
                    <a:prstGeom prst="rect">
                      <a:avLst/>
                    </a:prstGeom>
                    <a:noFill/>
                    <a:ln>
                      <a:noFill/>
                    </a:ln>
                  </pic:spPr>
                </pic:pic>
              </a:graphicData>
            </a:graphic>
          </wp:inline>
        </w:drawing>
      </w:r>
    </w:p>
    <w:p w14:paraId="5773497C">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position w:val="-12"/>
          <w:lang w:val="en-US" w:eastAsia="zh-CN"/>
        </w:rPr>
      </w:pPr>
      <w:r>
        <w:rPr>
          <w:rFonts w:hint="default" w:ascii="Times New Roman" w:hAnsi="Times New Roman" w:eastAsia="宋体" w:cs="Times New Roman"/>
          <w:color w:val="auto"/>
          <w:position w:val="-12"/>
          <w:lang w:val="en-US" w:eastAsia="zh-CN"/>
        </w:rPr>
        <w:t>式中：V—尾矿最大下泄量，m</w:t>
      </w:r>
      <w:r>
        <w:rPr>
          <w:rFonts w:hint="default" w:ascii="Times New Roman" w:hAnsi="Times New Roman" w:eastAsia="宋体" w:cs="Times New Roman"/>
          <w:color w:val="auto"/>
          <w:position w:val="-12"/>
          <w:vertAlign w:val="superscript"/>
          <w:lang w:val="en-US" w:eastAsia="zh-CN"/>
        </w:rPr>
        <w:t>3</w:t>
      </w:r>
      <w:r>
        <w:rPr>
          <w:rFonts w:hint="default" w:ascii="Times New Roman" w:hAnsi="Times New Roman" w:eastAsia="宋体" w:cs="Times New Roman"/>
          <w:color w:val="auto"/>
          <w:position w:val="-12"/>
          <w:lang w:val="en-US" w:eastAsia="zh-CN"/>
        </w:rPr>
        <w:t>；</w:t>
      </w:r>
    </w:p>
    <w:p w14:paraId="65004B10">
      <w:pPr>
        <w:pStyle w:val="369"/>
        <w:keepNext w:val="0"/>
        <w:keepLines w:val="0"/>
        <w:pageBreakBefore w:val="0"/>
        <w:widowControl w:val="0"/>
        <w:kinsoku/>
        <w:wordWrap/>
        <w:overflowPunct/>
        <w:topLinePunct w:val="0"/>
        <w:autoSpaceDE/>
        <w:autoSpaceDN/>
        <w:bidi w:val="0"/>
        <w:adjustRightInd/>
        <w:snapToGrid/>
        <w:spacing w:line="360" w:lineRule="auto"/>
        <w:ind w:firstLine="1200" w:firstLineChars="500"/>
        <w:jc w:val="both"/>
        <w:textAlignment w:val="auto"/>
        <w:rPr>
          <w:rFonts w:hint="default" w:ascii="Times New Roman" w:hAnsi="Times New Roman" w:eastAsia="宋体" w:cs="Times New Roman"/>
          <w:color w:val="auto"/>
          <w:position w:val="-12"/>
          <w:lang w:val="en-US" w:eastAsia="zh-CN"/>
        </w:rPr>
      </w:pPr>
      <w:r>
        <w:rPr>
          <w:rFonts w:hint="default" w:ascii="Times New Roman" w:hAnsi="Times New Roman" w:eastAsia="宋体" w:cs="Times New Roman"/>
          <w:color w:val="auto"/>
          <w:position w:val="-12"/>
          <w:lang w:val="en-US" w:eastAsia="zh-CN"/>
        </w:rPr>
        <w:t>Q</w:t>
      </w:r>
      <w:r>
        <w:rPr>
          <w:rFonts w:hint="default" w:ascii="Times New Roman" w:hAnsi="Times New Roman" w:eastAsia="宋体" w:cs="Times New Roman"/>
          <w:color w:val="auto"/>
          <w:position w:val="-12"/>
          <w:vertAlign w:val="subscript"/>
          <w:lang w:val="en-US" w:eastAsia="zh-CN"/>
        </w:rPr>
        <w:t>max</w:t>
      </w:r>
      <w:r>
        <w:rPr>
          <w:rFonts w:hint="default" w:ascii="Times New Roman" w:hAnsi="Times New Roman" w:eastAsia="宋体" w:cs="Times New Roman"/>
          <w:color w:val="auto"/>
          <w:position w:val="-12"/>
          <w:lang w:val="en-US" w:eastAsia="zh-CN"/>
        </w:rPr>
        <w:t>—最大泄砂流量，m</w:t>
      </w:r>
      <w:r>
        <w:rPr>
          <w:rFonts w:hint="default" w:ascii="Times New Roman" w:hAnsi="Times New Roman" w:eastAsia="宋体" w:cs="Times New Roman"/>
          <w:color w:val="auto"/>
          <w:position w:val="-12"/>
          <w:vertAlign w:val="superscript"/>
          <w:lang w:val="en-US" w:eastAsia="zh-CN"/>
        </w:rPr>
        <w:t>3</w:t>
      </w:r>
      <w:r>
        <w:rPr>
          <w:rFonts w:hint="default" w:ascii="Times New Roman" w:hAnsi="Times New Roman" w:eastAsia="宋体" w:cs="Times New Roman"/>
          <w:color w:val="auto"/>
          <w:position w:val="-12"/>
          <w:lang w:val="en-US" w:eastAsia="zh-CN"/>
        </w:rPr>
        <w:t>/s；</w:t>
      </w:r>
    </w:p>
    <w:p w14:paraId="2B4F6093">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position w:val="-12"/>
          <w:lang w:val="en-US" w:eastAsia="zh-CN"/>
        </w:rPr>
      </w:pPr>
      <w:r>
        <w:rPr>
          <w:rFonts w:hint="default" w:ascii="Times New Roman" w:hAnsi="Times New Roman" w:eastAsia="宋体" w:cs="Times New Roman"/>
          <w:color w:val="auto"/>
          <w:position w:val="-12"/>
          <w:lang w:val="en-US" w:eastAsia="zh-CN"/>
        </w:rPr>
        <w:t>经计算，尾矿下泄最小总历时为61023.96s。</w:t>
      </w:r>
    </w:p>
    <w:p w14:paraId="2AC2419B">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pacing w:val="0"/>
          <w:sz w:val="24"/>
          <w:szCs w:val="24"/>
          <w:lang w:eastAsia="zh-CN"/>
        </w:rPr>
      </w:pPr>
      <w:r>
        <w:rPr>
          <w:rFonts w:hint="default" w:ascii="Times New Roman" w:hAnsi="Times New Roman" w:eastAsia="宋体" w:cs="Times New Roman"/>
          <w:b w:val="0"/>
          <w:bCs/>
          <w:color w:val="auto"/>
          <w:spacing w:val="0"/>
          <w:sz w:val="24"/>
          <w:szCs w:val="24"/>
        </w:rPr>
        <w:t>④</w:t>
      </w:r>
      <w:r>
        <w:rPr>
          <w:rFonts w:hint="default" w:ascii="Times New Roman" w:hAnsi="Times New Roman" w:eastAsia="宋体" w:cs="Times New Roman"/>
          <w:b w:val="0"/>
          <w:bCs/>
          <w:color w:val="auto"/>
          <w:spacing w:val="0"/>
          <w:sz w:val="24"/>
          <w:szCs w:val="24"/>
          <w:lang w:eastAsia="zh-CN"/>
        </w:rPr>
        <w:t>环境影响范围</w:t>
      </w:r>
    </w:p>
    <w:p w14:paraId="084C1DF2">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position w:val="-12"/>
          <w:lang w:val="en-US" w:eastAsia="zh-CN"/>
        </w:rPr>
      </w:pPr>
      <w:r>
        <w:rPr>
          <w:rFonts w:hint="default" w:ascii="Times New Roman" w:hAnsi="Times New Roman" w:eastAsia="宋体" w:cs="Times New Roman"/>
          <w:color w:val="auto"/>
          <w:position w:val="-12"/>
        </w:rPr>
        <w:t>总结国内外曾发生的尾矿库溃坝事故实例，溃坝影响范围与坝高和下游坡度有较大的关系，一般溃坝影响范围是坝高的10~50倍。根据经验值估算，溃坝事故的环境影响范围取总坝高的40倍，本项目尾矿库</w:t>
      </w:r>
      <w:r>
        <w:rPr>
          <w:rFonts w:hint="default" w:ascii="Times New Roman" w:hAnsi="Times New Roman" w:eastAsia="宋体" w:cs="Times New Roman"/>
          <w:color w:val="auto"/>
          <w:position w:val="-12"/>
          <w:lang w:val="en-US" w:eastAsia="zh-CN"/>
        </w:rPr>
        <w:t>堆</w:t>
      </w:r>
      <w:r>
        <w:rPr>
          <w:rFonts w:hint="default" w:ascii="Times New Roman" w:hAnsi="Times New Roman" w:eastAsia="宋体" w:cs="Times New Roman"/>
          <w:color w:val="auto"/>
          <w:position w:val="-12"/>
        </w:rPr>
        <w:t>高最大值</w:t>
      </w:r>
      <w:r>
        <w:rPr>
          <w:rFonts w:hint="default" w:ascii="Times New Roman" w:hAnsi="Times New Roman" w:eastAsia="宋体" w:cs="Times New Roman"/>
          <w:color w:val="auto"/>
          <w:position w:val="-12"/>
          <w:lang w:val="en-US" w:eastAsia="zh-CN"/>
        </w:rPr>
        <w:t>43</w:t>
      </w:r>
      <w:r>
        <w:rPr>
          <w:rFonts w:hint="default" w:ascii="Times New Roman" w:hAnsi="Times New Roman" w:eastAsia="宋体" w:cs="Times New Roman"/>
          <w:color w:val="auto"/>
          <w:position w:val="-12"/>
        </w:rPr>
        <w:t>m</w:t>
      </w:r>
      <w:r>
        <w:rPr>
          <w:rFonts w:hint="default" w:ascii="Times New Roman" w:hAnsi="Times New Roman" w:eastAsia="宋体" w:cs="Times New Roman"/>
          <w:color w:val="auto"/>
          <w:position w:val="-12"/>
          <w:lang w:val="en-US" w:eastAsia="zh-CN"/>
        </w:rPr>
        <w:t>。</w:t>
      </w:r>
      <w:r>
        <w:rPr>
          <w:rFonts w:hint="default" w:ascii="Times New Roman" w:hAnsi="Times New Roman" w:eastAsia="宋体" w:cs="Times New Roman"/>
          <w:color w:val="auto"/>
          <w:position w:val="-12"/>
        </w:rPr>
        <w:t>本次</w:t>
      </w:r>
      <w:r>
        <w:rPr>
          <w:rFonts w:hint="default" w:ascii="Times New Roman" w:hAnsi="Times New Roman" w:eastAsia="宋体" w:cs="Times New Roman"/>
          <w:color w:val="auto"/>
          <w:position w:val="-12"/>
          <w:lang w:val="en-US" w:eastAsia="zh-CN"/>
        </w:rPr>
        <w:t>堆积</w:t>
      </w:r>
      <w:r>
        <w:rPr>
          <w:rFonts w:hint="default" w:ascii="Times New Roman" w:hAnsi="Times New Roman" w:eastAsia="宋体" w:cs="Times New Roman"/>
          <w:color w:val="auto"/>
          <w:position w:val="-12"/>
        </w:rPr>
        <w:t>坝溃坝风险影响范围为尾矿坝下游</w:t>
      </w:r>
      <w:r>
        <w:rPr>
          <w:rFonts w:hint="default" w:ascii="Times New Roman" w:hAnsi="Times New Roman" w:eastAsia="宋体" w:cs="Times New Roman"/>
          <w:color w:val="auto"/>
          <w:position w:val="-12"/>
          <w:lang w:val="en-US" w:eastAsia="zh-CN"/>
        </w:rPr>
        <w:t>1720</w:t>
      </w:r>
      <w:r>
        <w:rPr>
          <w:rFonts w:hint="default" w:ascii="Times New Roman" w:hAnsi="Times New Roman" w:eastAsia="宋体" w:cs="Times New Roman"/>
          <w:color w:val="auto"/>
          <w:position w:val="-12"/>
        </w:rPr>
        <w:t>m范围。</w:t>
      </w:r>
      <w:r>
        <w:rPr>
          <w:rFonts w:hint="eastAsia" w:eastAsia="宋体" w:cs="Times New Roman"/>
          <w:color w:val="auto"/>
          <w:position w:val="-12"/>
          <w:lang w:val="en-US" w:eastAsia="zh-CN"/>
        </w:rPr>
        <w:t>瓦石峡河位于本项目东侧3km，不在溃坝影响范围内。</w:t>
      </w:r>
    </w:p>
    <w:p w14:paraId="3090CDAD">
      <w:pPr>
        <w:pStyle w:val="36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position w:val="-12"/>
        </w:rPr>
      </w:pPr>
      <w:r>
        <w:rPr>
          <w:rFonts w:hint="default" w:ascii="Times New Roman" w:hAnsi="Times New Roman" w:eastAsia="宋体" w:cs="Times New Roman"/>
          <w:color w:val="auto"/>
          <w:position w:val="-12"/>
        </w:rPr>
        <w:t>本项目的尾矿砂属于I类固体废物，不属于有毒有害物质，即便尾矿外泄，由于尾矿砂不属于有毒有害物质的大面积扩散，不构成重大危险事故源。根据预测结果，当尾矿库发生溃坝事件时，下泄流量将达到</w:t>
      </w:r>
      <w:r>
        <w:rPr>
          <w:rFonts w:hint="default" w:ascii="Times New Roman" w:hAnsi="Times New Roman" w:eastAsia="宋体" w:cs="Times New Roman"/>
          <w:color w:val="auto"/>
          <w:position w:val="-12"/>
          <w:lang w:val="en-US" w:eastAsia="zh-CN"/>
        </w:rPr>
        <w:t>253.72m</w:t>
      </w:r>
      <w:r>
        <w:rPr>
          <w:rFonts w:hint="default" w:ascii="Times New Roman" w:hAnsi="Times New Roman" w:eastAsia="宋体" w:cs="Times New Roman"/>
          <w:color w:val="auto"/>
          <w:position w:val="-12"/>
          <w:vertAlign w:val="superscript"/>
          <w:lang w:val="en-US" w:eastAsia="zh-CN"/>
        </w:rPr>
        <w:t>3</w:t>
      </w:r>
      <w:r>
        <w:rPr>
          <w:rFonts w:hint="default" w:ascii="Times New Roman" w:hAnsi="Times New Roman" w:eastAsia="宋体" w:cs="Times New Roman"/>
          <w:color w:val="auto"/>
          <w:position w:val="-12"/>
          <w:lang w:val="en-US" w:eastAsia="zh-CN"/>
        </w:rPr>
        <w:t>/s，</w:t>
      </w:r>
      <w:r>
        <w:rPr>
          <w:rFonts w:hint="default" w:ascii="Times New Roman" w:hAnsi="Times New Roman" w:eastAsia="宋体" w:cs="Times New Roman"/>
          <w:color w:val="auto"/>
          <w:position w:val="-12"/>
        </w:rPr>
        <w:t>一旦发生溃坝事件将对尾矿库下游的生态环境造成影响，因此建设单位需加强尾矿库的监管及隐患排查工作，避免出现尾矿库溃坝现象对下游环境产生影响。</w:t>
      </w:r>
    </w:p>
    <w:p w14:paraId="33D9D179">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5.2.</w:t>
      </w:r>
      <w:r>
        <w:rPr>
          <w:rFonts w:hint="eastAsia"/>
          <w:color w:val="auto"/>
          <w:lang w:val="en-US" w:eastAsia="zh-CN"/>
        </w:rPr>
        <w:t>8</w:t>
      </w:r>
      <w:r>
        <w:rPr>
          <w:color w:val="auto"/>
        </w:rPr>
        <w:t>.4风险防范措施</w:t>
      </w:r>
    </w:p>
    <w:p w14:paraId="2F9CDA11">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建设单位应委托相关单位严格按国家有关规定对尾矿坝进行勘察、设计和施工；按照《尾矿库安全管理规定》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《尾矿库安全规程》</w:t>
      </w:r>
      <w:r>
        <w:rPr>
          <w:rFonts w:hint="default" w:ascii="Times New Roman" w:hAnsi="Times New Roman" w:eastAsia="宋体" w:cs="Times New Roman"/>
          <w:color w:val="auto"/>
        </w:rPr>
        <w:t>进行尾矿库的安全管理；贯彻执行国家有关尾矿库安全生产的方针、政策、法规及技术规范；确保该尾矿库不溃坝。编制环境安全应急预案，应对项目可能产生的各类突发性环境污染事件以及生态破坏事故。在尾矿库运行过程中，导致尾矿库溃坝的重要因素是暴雨、洪水、排水措施不能满足泄洪、调洪能力的要求，以及坝体失稳、排洪构筑物破坏等。这些因素都能通过尾矿库合理的设计以及日常有效的管理维护得到预防，避免溃坝的发生。</w:t>
      </w:r>
    </w:p>
    <w:p w14:paraId="5AE65ED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 尾矿库投入运行后，根据《尾矿库环境风险评估技术导则（试行）》（HJ 740-2015）对尾矿库进行环境风险评估，并根据风险评估结论制定相应的风险防范措施和应急预案；运行过程中加强观测，根据变化情况更新环境风险评估，建议至少5年开展一次。</w:t>
      </w:r>
    </w:p>
    <w:p w14:paraId="3538C97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 尾矿坝运行期间，设立完善的坝体观测设施，坝体观测主要包括：变形观测、浸润线和渗流观测。</w:t>
      </w:r>
    </w:p>
    <w:p w14:paraId="57113706">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变形观测：变形观测是为了及时掌握尾矿坝的变形情况，研究其有无滑坡破坏的趋势，以确保尾矿坝的稳定和安全。</w:t>
      </w:r>
    </w:p>
    <w:p w14:paraId="1534993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浸润线观测：坝体内浸润线的位置变化情况，直接影响坝体的稳定程度，对于坝体安全非常重要。尤其在尾矿库运行后期，更要加强对尾矿库的管理维护，不能放松警惕。建设单位应设置尾矿设施安全环保管理部门，组织制定适合本矿实际情况的规章制度，配备具有实际工作能力的专业技术人员负责尾矿库的安全环保管理工作，保证必须的安全生产资金。尾矿库管理人员对坝体、边坡、排水设施等定期进行巡查，尾矿坝工应经常检查尾矿流程、管道是否畅通，发现异常现象和破坏及时报告并抢修；汛期对排水沟、临时溢洪道巡查，清理浮漂杂物，防止堵塞。设置报警通讯和抢险预案，确保安全。</w:t>
      </w:r>
    </w:p>
    <w:p w14:paraId="1B7B61CB">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 以《尾矿库安全管理规定》（国家经贸委第20号令）为重点，加强生产管理人员的业务培训。尾矿库筑坝作业属特殊工种，必须持证上岗。</w:t>
      </w:r>
    </w:p>
    <w:p w14:paraId="51E1C22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 加强对尾矿库的维护管理。要按照设计要求控制尾矿坝堆积坡比；作好尾矿库巡视观测，发现裂缝、沉陷、滑坡等异常，必须即处理。</w:t>
      </w:r>
    </w:p>
    <w:p w14:paraId="1951C33C">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⑤ 加强尾矿库汛期防洪。每年汛前，应对尾矿库排水设施进行安全检查，排除事故隐患，确保安全畅通。每年汛前应做好防汛抢险预案。</w:t>
      </w:r>
    </w:p>
    <w:p w14:paraId="6D228DB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⑥ 在尾矿库服务期满后，及时封闭，并对坝体的稳定性进行检验，确保尾矿坝的安全。</w:t>
      </w:r>
    </w:p>
    <w:p w14:paraId="0D52FEFB">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5.2.</w:t>
      </w:r>
      <w:r>
        <w:rPr>
          <w:rFonts w:hint="eastAsia"/>
          <w:color w:val="auto"/>
          <w:lang w:val="en-US" w:eastAsia="zh-CN"/>
        </w:rPr>
        <w:t>8</w:t>
      </w:r>
      <w:r>
        <w:rPr>
          <w:color w:val="auto"/>
        </w:rPr>
        <w:t>.</w:t>
      </w:r>
      <w:r>
        <w:rPr>
          <w:rFonts w:hint="eastAsia"/>
          <w:color w:val="auto"/>
          <w:lang w:val="en-US" w:eastAsia="zh-CN"/>
        </w:rPr>
        <w:t>5</w:t>
      </w:r>
      <w:r>
        <w:rPr>
          <w:color w:val="auto"/>
        </w:rPr>
        <w:t xml:space="preserve"> 环境风险分析结论</w:t>
      </w:r>
    </w:p>
    <w:bookmarkEnd w:id="447"/>
    <w:bookmarkEnd w:id="448"/>
    <w:bookmarkEnd w:id="449"/>
    <w:p w14:paraId="15E4E5B4">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本项目尾矿库为</w:t>
      </w:r>
      <w:r>
        <w:rPr>
          <w:rFonts w:hint="default" w:ascii="Times New Roman" w:hAnsi="Times New Roman" w:eastAsia="宋体" w:cs="Times New Roman"/>
          <w:color w:val="auto"/>
          <w:lang w:val="en-US" w:eastAsia="zh-CN"/>
        </w:rPr>
        <w:t>三</w:t>
      </w:r>
      <w:r>
        <w:rPr>
          <w:rFonts w:hint="default" w:ascii="Times New Roman" w:hAnsi="Times New Roman" w:eastAsia="宋体" w:cs="Times New Roman"/>
          <w:color w:val="auto"/>
        </w:rPr>
        <w:t>等库，在运营过程中可能引发环境风险事故，类型主要表现为尾矿库溃坝、尾矿输送带故障、洪水及漫顶、排洪设施受损或非正常工况时，可能造成矿浆和尾矿尾水事故外排从而污染外环境。采取设计</w:t>
      </w:r>
      <w:r>
        <w:rPr>
          <w:rFonts w:hint="default" w:ascii="Times New Roman" w:hAnsi="Times New Roman" w:eastAsia="宋体" w:cs="Times New Roman"/>
          <w:color w:val="auto"/>
          <w:lang w:val="en-US" w:eastAsia="zh-CN"/>
        </w:rPr>
        <w:t>中</w:t>
      </w:r>
      <w:r>
        <w:rPr>
          <w:rFonts w:hint="default" w:ascii="Times New Roman" w:hAnsi="Times New Roman" w:eastAsia="宋体" w:cs="Times New Roman"/>
          <w:color w:val="auto"/>
        </w:rPr>
        <w:t>的环境保护措施和报告书提出风险预防、应急措施后，本项目环境风险可防控。</w:t>
      </w:r>
    </w:p>
    <w:p w14:paraId="6317676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本项目环境风险简单分析内容汇总见表5.2-</w:t>
      </w:r>
      <w:r>
        <w:rPr>
          <w:rFonts w:hint="eastAsia" w:eastAsia="宋体" w:cs="Times New Roman"/>
          <w:color w:val="auto"/>
          <w:lang w:val="en-US" w:eastAsia="zh-CN"/>
        </w:rPr>
        <w:t>24</w:t>
      </w:r>
      <w:r>
        <w:rPr>
          <w:rFonts w:hint="default" w:ascii="Times New Roman" w:hAnsi="Times New Roman" w:eastAsia="宋体" w:cs="Times New Roman"/>
          <w:color w:val="auto"/>
        </w:rPr>
        <w:t>。</w:t>
      </w:r>
    </w:p>
    <w:p w14:paraId="0EBB05D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表5.2-</w:t>
      </w:r>
      <w:r>
        <w:rPr>
          <w:rFonts w:hint="eastAsia" w:eastAsia="宋体" w:cs="Times New Roman"/>
          <w:b/>
          <w:bCs/>
          <w:color w:val="auto"/>
          <w:sz w:val="21"/>
          <w:szCs w:val="21"/>
          <w:lang w:val="en-US" w:eastAsia="zh-CN"/>
        </w:rPr>
        <w:t>24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建设项目环境风险简单分析内容表</w:t>
      </w:r>
    </w:p>
    <w:tbl>
      <w:tblPr>
        <w:tblStyle w:val="45"/>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335"/>
        <w:gridCol w:w="1800"/>
        <w:gridCol w:w="2017"/>
        <w:gridCol w:w="1551"/>
        <w:gridCol w:w="1969"/>
      </w:tblGrid>
      <w:tr w14:paraId="51EB5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626EEE7F">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建设项目名称</w:t>
            </w:r>
          </w:p>
        </w:tc>
        <w:tc>
          <w:tcPr>
            <w:tcW w:w="4229" w:type="pct"/>
            <w:gridSpan w:val="4"/>
            <w:vAlign w:val="center"/>
          </w:tcPr>
          <w:p w14:paraId="2679747C">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若羌志存瓦石峡矿业有限公司246万吨年锂矿尾矿库</w:t>
            </w:r>
          </w:p>
        </w:tc>
      </w:tr>
      <w:tr w14:paraId="1215D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55734470">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建设地点</w:t>
            </w:r>
          </w:p>
        </w:tc>
        <w:tc>
          <w:tcPr>
            <w:tcW w:w="1038" w:type="pct"/>
            <w:vAlign w:val="center"/>
          </w:tcPr>
          <w:p w14:paraId="28436CA1">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新疆维吾尔自治区</w:t>
            </w:r>
          </w:p>
        </w:tc>
        <w:tc>
          <w:tcPr>
            <w:tcW w:w="1163" w:type="pct"/>
            <w:vAlign w:val="center"/>
          </w:tcPr>
          <w:p w14:paraId="213CD626">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巴音郭楞蒙古自治州</w:t>
            </w:r>
          </w:p>
        </w:tc>
        <w:tc>
          <w:tcPr>
            <w:tcW w:w="894" w:type="pct"/>
            <w:vAlign w:val="center"/>
          </w:tcPr>
          <w:p w14:paraId="5D23ACBC">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若羌县</w:t>
            </w:r>
          </w:p>
        </w:tc>
        <w:tc>
          <w:tcPr>
            <w:tcW w:w="1132" w:type="pct"/>
            <w:vAlign w:val="center"/>
          </w:tcPr>
          <w:p w14:paraId="784B7B32">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瓦石峡镇</w:t>
            </w:r>
          </w:p>
        </w:tc>
      </w:tr>
      <w:tr w14:paraId="6F9FD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159C0E07">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地理坐标</w:t>
            </w:r>
          </w:p>
        </w:tc>
        <w:tc>
          <w:tcPr>
            <w:tcW w:w="1038" w:type="pct"/>
            <w:vAlign w:val="center"/>
          </w:tcPr>
          <w:p w14:paraId="52ABD09F">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经度</w:t>
            </w:r>
          </w:p>
        </w:tc>
        <w:tc>
          <w:tcPr>
            <w:tcW w:w="1163" w:type="pct"/>
            <w:vAlign w:val="center"/>
          </w:tcPr>
          <w:p w14:paraId="15F94B35">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894" w:type="pct"/>
            <w:vAlign w:val="center"/>
          </w:tcPr>
          <w:p w14:paraId="43392DE8">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纬度</w:t>
            </w:r>
          </w:p>
        </w:tc>
        <w:tc>
          <w:tcPr>
            <w:tcW w:w="1132" w:type="pct"/>
            <w:vAlign w:val="center"/>
          </w:tcPr>
          <w:p w14:paraId="3791F38F">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p>
        </w:tc>
      </w:tr>
      <w:tr w14:paraId="36859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3F0F485C">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主要危险物质及分布</w:t>
            </w:r>
          </w:p>
        </w:tc>
        <w:tc>
          <w:tcPr>
            <w:tcW w:w="4229" w:type="pct"/>
            <w:gridSpan w:val="4"/>
            <w:vAlign w:val="center"/>
          </w:tcPr>
          <w:p w14:paraId="77B64E72">
            <w:pPr>
              <w:keepNext w:val="0"/>
              <w:keepLines w:val="0"/>
              <w:pageBreakBefore w:val="0"/>
              <w:widowControl w:val="0"/>
              <w:kinsoku/>
              <w:wordWrap/>
              <w:overflowPunct/>
              <w:topLinePunct w:val="0"/>
              <w:autoSpaceDE/>
              <w:autoSpaceDN/>
              <w:bidi w:val="0"/>
              <w:adjustRightIn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本项目运营阶段无有毒有害、易燃易爆等物质泄漏，主要风险表现为尾矿库防渗层破损导致尾水渗漏以及溃坝风险。</w:t>
            </w:r>
          </w:p>
        </w:tc>
      </w:tr>
      <w:tr w14:paraId="03C6D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00ECD686">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环境影响途径及危害后果</w:t>
            </w:r>
          </w:p>
        </w:tc>
        <w:tc>
          <w:tcPr>
            <w:tcW w:w="4229" w:type="pct"/>
            <w:gridSpan w:val="4"/>
            <w:vAlign w:val="center"/>
          </w:tcPr>
          <w:p w14:paraId="79D87956">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影响途径：泄漏后漫流、下渗；</w:t>
            </w:r>
          </w:p>
          <w:p w14:paraId="5FD4D7E4">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影响后果：设置事故池，发生泄漏事故环境风险可控，对周围环境影响不大。</w:t>
            </w:r>
          </w:p>
        </w:tc>
      </w:tr>
      <w:tr w14:paraId="0AD90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770" w:type="pct"/>
            <w:vAlign w:val="center"/>
          </w:tcPr>
          <w:p w14:paraId="1A4DFE15">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风险防范措施要求</w:t>
            </w:r>
          </w:p>
        </w:tc>
        <w:tc>
          <w:tcPr>
            <w:tcW w:w="4229" w:type="pct"/>
            <w:gridSpan w:val="4"/>
            <w:vAlign w:val="center"/>
          </w:tcPr>
          <w:p w14:paraId="5AF7E11E">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1.在尾矿库库底、尾矿坝内坡设置防渗层构成封闭式的防渗体系，防渗层自下而上为：</w:t>
            </w:r>
            <w:r>
              <w:rPr>
                <w:rFonts w:hint="default" w:ascii="Times New Roman" w:hAnsi="Times New Roman" w:eastAsia="宋体" w:cs="Times New Roman"/>
                <w:color w:val="auto"/>
                <w:sz w:val="21"/>
                <w:szCs w:val="21"/>
                <w:highlight w:val="none"/>
              </w:rPr>
              <w:t>300mm厚细砂</w:t>
            </w:r>
            <w:r>
              <w:rPr>
                <w:rFonts w:hint="default" w:ascii="Times New Roman" w:hAnsi="Times New Roman" w:eastAsia="宋体" w:cs="Times New Roman"/>
                <w:color w:val="auto"/>
                <w:sz w:val="21"/>
                <w:szCs w:val="21"/>
              </w:rPr>
              <w:t>+一布一膜（400g/m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+1.5mmHDPE），可达到防渗标准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非尾矿堆积区的集水区域采用两布一膜，并且膜上采用400mm厚的砾石土做永久保护层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库区与拦砂坝防渗层连接构成封闭式防渗体系，并做锚固沟加以固定。</w:t>
            </w:r>
          </w:p>
          <w:p w14:paraId="573330B8">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.后续建设单位编制完成本项目《突发环境事件应急预案》后，项目具体环境风险防范措施及应急要求需同时参照预案执行。</w:t>
            </w:r>
          </w:p>
          <w:p w14:paraId="058A03CC">
            <w:pPr>
              <w:keepNext w:val="0"/>
              <w:keepLines w:val="0"/>
              <w:pageBreakBefore w:val="0"/>
              <w:widowControl w:val="0"/>
              <w:kinsoku/>
              <w:wordWrap/>
              <w:overflowPunct/>
              <w:topLinePunct w:val="0"/>
              <w:autoSpaceDE/>
              <w:autoSpaceDN/>
              <w:bidi w:val="0"/>
              <w:adjustRightInd/>
              <w:spacing w:line="36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.设置施工期环境监理，加强施工质量控制，运营加强尾矿坝体巡检及维护。</w:t>
            </w:r>
          </w:p>
        </w:tc>
      </w:tr>
      <w:tr w14:paraId="79B9A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5"/>
            <w:vAlign w:val="center"/>
          </w:tcPr>
          <w:p w14:paraId="03888313">
            <w:pPr>
              <w:keepNext w:val="0"/>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填表说明：无</w:t>
            </w:r>
          </w:p>
        </w:tc>
      </w:tr>
    </w:tbl>
    <w:p w14:paraId="1161D76E">
      <w:pPr>
        <w:pStyle w:val="5"/>
        <w:keepNext/>
        <w:keepLines w:val="0"/>
        <w:pageBreakBefore w:val="0"/>
        <w:widowControl w:val="0"/>
        <w:kinsoku/>
        <w:wordWrap/>
        <w:overflowPunct/>
        <w:topLinePunct w:val="0"/>
        <w:autoSpaceDE/>
        <w:autoSpaceDN/>
        <w:bidi w:val="0"/>
        <w:adjustRightInd/>
        <w:snapToGrid/>
        <w:spacing w:before="0" w:beforeLines="50" w:line="360" w:lineRule="auto"/>
        <w:textAlignment w:val="auto"/>
        <w:rPr>
          <w:color w:val="auto"/>
        </w:rPr>
      </w:pPr>
      <w:bookmarkStart w:id="450" w:name="_Toc89338245"/>
      <w:bookmarkStart w:id="451" w:name="_Toc89338484"/>
      <w:bookmarkStart w:id="452" w:name="_Toc238469013"/>
      <w:bookmarkStart w:id="453" w:name="_Toc387741463"/>
      <w:bookmarkStart w:id="454" w:name="_Toc172698673"/>
      <w:bookmarkStart w:id="455" w:name="_Toc8717"/>
      <w:bookmarkStart w:id="456" w:name="_Toc91158905"/>
      <w:bookmarkStart w:id="457" w:name="_Toc239590264"/>
      <w:bookmarkStart w:id="458" w:name="_Toc355439077"/>
      <w:bookmarkStart w:id="459" w:name="_Toc170970671"/>
      <w:bookmarkStart w:id="460" w:name="_Toc170869075"/>
      <w:bookmarkStart w:id="461" w:name="_Toc387741464"/>
      <w:bookmarkStart w:id="462" w:name="_Toc245882766"/>
      <w:bookmarkStart w:id="463" w:name="_Toc294582190"/>
      <w:bookmarkStart w:id="464" w:name="_Toc245882785"/>
      <w:bookmarkStart w:id="465" w:name="_Toc294582207"/>
      <w:bookmarkStart w:id="466" w:name="_Toc168317228"/>
      <w:bookmarkStart w:id="467" w:name="_Toc179653297"/>
      <w:bookmarkStart w:id="468" w:name="_Toc172698684"/>
      <w:bookmarkStart w:id="469" w:name="_Toc179522837"/>
      <w:bookmarkStart w:id="470" w:name="_Toc149680822"/>
      <w:bookmarkStart w:id="471" w:name="_Toc170970681"/>
      <w:bookmarkStart w:id="472" w:name="_Toc149680585"/>
      <w:bookmarkStart w:id="473" w:name="_Toc153689574"/>
      <w:bookmarkStart w:id="474" w:name="_Toc180891796"/>
      <w:bookmarkStart w:id="475" w:name="_Toc164774401"/>
      <w:bookmarkStart w:id="476" w:name="_Toc170869085"/>
      <w:r>
        <w:rPr>
          <w:color w:val="auto"/>
        </w:rPr>
        <w:t>5.3闭库期环境影响分析</w:t>
      </w:r>
      <w:bookmarkEnd w:id="450"/>
      <w:bookmarkEnd w:id="451"/>
      <w:bookmarkEnd w:id="452"/>
      <w:bookmarkEnd w:id="453"/>
      <w:bookmarkEnd w:id="454"/>
      <w:bookmarkEnd w:id="455"/>
      <w:bookmarkEnd w:id="456"/>
      <w:bookmarkEnd w:id="457"/>
      <w:bookmarkEnd w:id="458"/>
      <w:bookmarkEnd w:id="459"/>
      <w:bookmarkEnd w:id="460"/>
    </w:p>
    <w:p w14:paraId="56741840">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闭库期相对来说是正影响的过程，是对景观及生态的恢复过程，不会对环境继续产生明显的破坏。但尾矿库闭库后如不落实水土保持方案、复垦计划以及生态恢复，则对项目区域的环境影响产生一定的影响。其主要的环境问题是项目区原有生态环境破坏造成的水土流失、改变土地利用方式对地貌景观的破坏等问题。因此闭库期的环境保护措施和生态恢复是尾矿库环境保护的重要环节。为有效控制项目运营过程中的新增水土流失，保护和恢复项目区内植被，保障当地生态环境建设与经济协调发展，对水土保持方案设计原则与目标等进行论证。做到尾矿库闭库，水土保持工程同年完成。</w:t>
      </w:r>
    </w:p>
    <w:p w14:paraId="59144F6F">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（1）大气环境影响分析</w:t>
      </w:r>
    </w:p>
    <w:p w14:paraId="78602136">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尾矿库闭库期废气主要为尾矿库内干滩扬尘。闭库期如管理不善，干滩扬尘将难以得到有效控制，对周边空气环境造成影响。故在闭库过程中应对干滩区域定期进行洒水保湿，以减少闭库中尾矿库干滩扬尘。</w:t>
      </w:r>
      <w:r>
        <w:rPr>
          <w:rFonts w:hint="default" w:ascii="Times New Roman" w:hAnsi="Times New Roman" w:eastAsia="宋体" w:cs="Times New Roman"/>
          <w:color w:val="auto"/>
          <w:highlight w:val="none"/>
        </w:rPr>
        <w:t>闭库后应及时进行复垦，</w:t>
      </w:r>
      <w:r>
        <w:rPr>
          <w:rFonts w:hint="default" w:ascii="Times New Roman" w:hAnsi="Times New Roman" w:eastAsia="宋体" w:cs="Times New Roman"/>
          <w:color w:val="auto"/>
        </w:rPr>
        <w:t>通过压实等措施防止尾矿渣体大面积裸露，从而可起到抑制尾矿库干滩扬尘的作用。</w:t>
      </w:r>
    </w:p>
    <w:p w14:paraId="5ED4479A">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（2）生态环境影响分析</w:t>
      </w:r>
    </w:p>
    <w:p w14:paraId="0AE61F5E">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闭库期生态环境影响主要是闭库后遗留废弃建筑物及未按要求闭库对今后周边生态环境带来的影响。</w:t>
      </w:r>
    </w:p>
    <w:p w14:paraId="7C4B955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尾矿库在闭库后需进行闭库设计。加强地质灾害防治工作，消除地质灾害隐患。对边坡进行稳定治理；对不稳定的岩块进行及时清理。随着尾矿库闭库工程的实施，库区地貌将会改善，使生态系统顺向演替。</w:t>
      </w:r>
    </w:p>
    <w:p w14:paraId="3149B6CE">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（3）土壤环境影响分析</w:t>
      </w:r>
    </w:p>
    <w:p w14:paraId="43921263">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闭库后，对尾矿库进行封场处理，库内扬尘被抑制，随风力飘散至项目区周边土壤的量可以被环境所接受。库内水量降逐渐蒸发殆尽，发生尾水污染周围土壤的概率也很低。因此，闭库后对土壤环境影响小。</w:t>
      </w:r>
    </w:p>
    <w:p w14:paraId="2BA9FB4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（4）水环境影响分析</w:t>
      </w:r>
    </w:p>
    <w:p w14:paraId="4BC2C76D">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闭库后尾矿库内再无生产废水进入，原本库内水量逐渐蒸发殆尽，闭库后尾矿库对地下水环境影响很小。</w:t>
      </w:r>
    </w:p>
    <w:p w14:paraId="393754AC">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（5）声环境影响分析</w:t>
      </w:r>
    </w:p>
    <w:p w14:paraId="57ACF148">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尾矿库闭库后洒水车、尾矿输送带及车辆等设备产生的噪声将消失， 噪声较运营期将大幅降低，并逐渐恢复到环境背景值。因此，噪声对项目区及周围环境影响较小。</w:t>
      </w:r>
    </w:p>
    <w:p w14:paraId="35BA3699">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（6）固体废物影响分析</w:t>
      </w:r>
    </w:p>
    <w:p w14:paraId="5D3724A7">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库期固体废物主要为闭库后尾矿库内废弃建筑物。对闭库时的废弃建筑物应统一拆除，建筑垃圾按照当地相关管理部门要求进行处理。闭库后，在建设单位不对尾砂再次利用的前提下，尾砂将长期堆存在尾矿库内，形成新的区域地貌。尾矿库尾矿坝按设计要求堆筑和管理，其稳定性可靠，闭库后发生坍塌、滑坡的可能性很小，对周边环境影响小。</w:t>
      </w:r>
    </w:p>
    <w:p w14:paraId="4A4E2AE3">
      <w:pPr>
        <w:pStyle w:val="4"/>
        <w:pageBreakBefore/>
        <w:widowControl w:val="0"/>
        <w:kinsoku/>
        <w:wordWrap/>
        <w:overflowPunct/>
        <w:topLinePunct w:val="0"/>
        <w:autoSpaceDE/>
        <w:autoSpaceDN/>
        <w:bidi w:val="0"/>
        <w:adjustRightInd/>
        <w:snapToGrid/>
        <w:spacing w:before="0" w:beforeLines="0" w:after="0" w:afterLines="0" w:line="360" w:lineRule="auto"/>
        <w:textAlignment w:val="auto"/>
        <w:rPr>
          <w:color w:val="auto"/>
        </w:rPr>
      </w:pPr>
      <w:bookmarkStart w:id="477" w:name="_Toc6313"/>
      <w:r>
        <w:rPr>
          <w:color w:val="auto"/>
        </w:rPr>
        <w:t>6环境保护措施</w:t>
      </w:r>
      <w:bookmarkEnd w:id="461"/>
      <w:bookmarkEnd w:id="462"/>
      <w:bookmarkEnd w:id="463"/>
      <w:bookmarkEnd w:id="477"/>
    </w:p>
    <w:p w14:paraId="23A91152">
      <w:pPr>
        <w:pStyle w:val="5"/>
        <w:widowControl w:val="0"/>
        <w:kinsoku/>
        <w:wordWrap/>
        <w:overflowPunct/>
        <w:topLinePunct w:val="0"/>
        <w:autoSpaceDE/>
        <w:autoSpaceDN/>
        <w:bidi w:val="0"/>
        <w:adjustRightInd/>
        <w:snapToGrid/>
        <w:spacing w:line="360" w:lineRule="auto"/>
        <w:textAlignment w:val="auto"/>
        <w:rPr>
          <w:color w:val="auto"/>
        </w:rPr>
      </w:pPr>
      <w:bookmarkStart w:id="478" w:name="_Toc387741465"/>
      <w:bookmarkStart w:id="479" w:name="_Toc245882767"/>
      <w:bookmarkStart w:id="480" w:name="_Toc21581"/>
      <w:bookmarkStart w:id="481" w:name="_Toc294582191"/>
      <w:r>
        <w:rPr>
          <w:color w:val="auto"/>
        </w:rPr>
        <w:t>6.1施工期环保措施</w:t>
      </w:r>
      <w:bookmarkEnd w:id="478"/>
      <w:bookmarkEnd w:id="479"/>
      <w:bookmarkEnd w:id="480"/>
      <w:bookmarkEnd w:id="481"/>
    </w:p>
    <w:p w14:paraId="53756736">
      <w:pPr>
        <w:pStyle w:val="6"/>
        <w:widowControl w:val="0"/>
        <w:kinsoku/>
        <w:wordWrap/>
        <w:overflowPunct/>
        <w:topLinePunct w:val="0"/>
        <w:autoSpaceDE/>
        <w:autoSpaceDN/>
        <w:bidi w:val="0"/>
        <w:adjustRightInd/>
        <w:snapToGrid/>
        <w:spacing w:line="360" w:lineRule="auto"/>
        <w:textAlignment w:val="auto"/>
        <w:rPr>
          <w:color w:val="auto"/>
        </w:rPr>
      </w:pPr>
      <w:bookmarkStart w:id="482" w:name="_Toc91158908"/>
      <w:bookmarkStart w:id="483" w:name="_Toc92378103"/>
      <w:r>
        <w:rPr>
          <w:color w:val="auto"/>
        </w:rPr>
        <w:t>6.1.1施工期大气环境环保措施</w:t>
      </w:r>
      <w:bookmarkEnd w:id="482"/>
      <w:bookmarkEnd w:id="483"/>
    </w:p>
    <w:p w14:paraId="199B9E30">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（1）对库区及道路定时洒水，减小扬尘污染。</w:t>
      </w:r>
    </w:p>
    <w:p w14:paraId="4677F76A">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（2）加强原有地表砾幕层的保护，尽量减少对地表的扰动。</w:t>
      </w:r>
    </w:p>
    <w:p w14:paraId="58CD88CE">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（3）做好施工组织规划工作，严格工地管理，严禁将建设施工材料乱堆乱放，以减少施工扬尘。</w:t>
      </w:r>
    </w:p>
    <w:p w14:paraId="45CBB21D">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（4）土石方作业后及时清理；规范产尘物料堆放，设置的专门物料场，四周设围档；</w:t>
      </w:r>
    </w:p>
    <w:p w14:paraId="2175B1B6">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highlight w:val="none"/>
        </w:rPr>
        <w:t>（5）加强运输管理，运输车辆应蓬布苫盖。</w:t>
      </w:r>
    </w:p>
    <w:p w14:paraId="6DE454F9">
      <w:pPr>
        <w:pStyle w:val="6"/>
        <w:widowControl w:val="0"/>
        <w:kinsoku/>
        <w:wordWrap/>
        <w:overflowPunct/>
        <w:topLinePunct w:val="0"/>
        <w:autoSpaceDE/>
        <w:autoSpaceDN/>
        <w:bidi w:val="0"/>
        <w:adjustRightInd/>
        <w:snapToGrid/>
        <w:spacing w:line="360" w:lineRule="auto"/>
        <w:textAlignment w:val="auto"/>
        <w:rPr>
          <w:color w:val="auto"/>
        </w:rPr>
      </w:pPr>
      <w:bookmarkStart w:id="484" w:name="_Toc92378104"/>
      <w:bookmarkStart w:id="485" w:name="_Toc91158909"/>
      <w:r>
        <w:rPr>
          <w:color w:val="auto"/>
        </w:rPr>
        <w:t>6.1.2施工期水环境环保措施</w:t>
      </w:r>
      <w:bookmarkEnd w:id="484"/>
      <w:bookmarkEnd w:id="485"/>
    </w:p>
    <w:p w14:paraId="1E67497B">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施工期的生产、生活污水集中处理后综合利用，严禁乱排。施工期产生的生产废水主要为设备冲洗过程中产生的废水等，要求经防渗沉淀及隔油池处理后回用，不外排。施工期生活污水经选矿厂</w:t>
      </w:r>
      <w:r>
        <w:rPr>
          <w:rFonts w:hint="default" w:ascii="Times New Roman" w:hAnsi="Times New Roman" w:eastAsia="宋体" w:cs="Times New Roman"/>
          <w:color w:val="auto"/>
          <w:lang w:eastAsia="zh-CN"/>
        </w:rPr>
        <w:t>已建</w:t>
      </w:r>
      <w:r>
        <w:rPr>
          <w:rFonts w:hint="default" w:ascii="Times New Roman" w:hAnsi="Times New Roman" w:eastAsia="宋体" w:cs="Times New Roman"/>
          <w:color w:val="auto"/>
        </w:rPr>
        <w:t>的生活污水处理设施，经处理后生活污水各项指标均能达到《农村生活污水处理排放标准》（DB65 4275-2019）表2</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A级标准及《城市污水再生利用城市杂用水水质》（GB/T18920-2020）中绿化和道路用水水质标准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用于绿化及洒水降尘。</w:t>
      </w:r>
    </w:p>
    <w:p w14:paraId="5F27D24F">
      <w:pPr>
        <w:pStyle w:val="6"/>
        <w:widowControl w:val="0"/>
        <w:kinsoku/>
        <w:wordWrap/>
        <w:overflowPunct/>
        <w:topLinePunct w:val="0"/>
        <w:autoSpaceDE/>
        <w:autoSpaceDN/>
        <w:bidi w:val="0"/>
        <w:adjustRightInd/>
        <w:snapToGrid/>
        <w:spacing w:line="360" w:lineRule="auto"/>
        <w:textAlignment w:val="auto"/>
        <w:rPr>
          <w:color w:val="auto"/>
        </w:rPr>
      </w:pPr>
      <w:bookmarkStart w:id="486" w:name="_Toc92378105"/>
      <w:bookmarkStart w:id="487" w:name="_Toc91158910"/>
      <w:r>
        <w:rPr>
          <w:color w:val="auto"/>
        </w:rPr>
        <w:t>6.1.3施工期固废环保措施</w:t>
      </w:r>
      <w:bookmarkEnd w:id="486"/>
      <w:bookmarkEnd w:id="487"/>
    </w:p>
    <w:p w14:paraId="25A84BF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（1）科学合理地进行施工组织设计，尽量少挖方，少填方，最大限度地保持原有地貌。施工结束后恢复施工迹地。对施工迹地和弃方进行合理平整、利用、清运，减少水土流失。</w:t>
      </w:r>
    </w:p>
    <w:p w14:paraId="763EBD5D">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施工中产生的非金属废料和生活垃圾在施工过程中和施工后都可以集中运走，金属废料施工后可进行回收。土石方要合理调配，以挖作填，用于修建道路、平整库区场地等。生活垃圾运至瓦石峡镇生活垃圾填埋场处置。</w:t>
      </w:r>
    </w:p>
    <w:p w14:paraId="0ACC1661">
      <w:pPr>
        <w:pStyle w:val="6"/>
        <w:widowControl w:val="0"/>
        <w:kinsoku/>
        <w:wordWrap/>
        <w:overflowPunct/>
        <w:topLinePunct w:val="0"/>
        <w:autoSpaceDE/>
        <w:autoSpaceDN/>
        <w:bidi w:val="0"/>
        <w:adjustRightInd/>
        <w:snapToGrid/>
        <w:spacing w:line="360" w:lineRule="auto"/>
        <w:textAlignment w:val="auto"/>
        <w:rPr>
          <w:color w:val="auto"/>
        </w:rPr>
      </w:pPr>
      <w:bookmarkStart w:id="488" w:name="_Toc91158911"/>
      <w:bookmarkStart w:id="489" w:name="_Toc92378106"/>
      <w:r>
        <w:rPr>
          <w:color w:val="auto"/>
        </w:rPr>
        <w:t>6.1.4施工期声环境环保措施</w:t>
      </w:r>
      <w:bookmarkEnd w:id="488"/>
      <w:bookmarkEnd w:id="489"/>
    </w:p>
    <w:p w14:paraId="3479A5F8">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（1）对施工机械设备噪声，施工方要采取有效的降噪措施，严格执行《建筑施工噪声排放标准》（GB12523-20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），控制场界噪声。</w:t>
      </w:r>
    </w:p>
    <w:p w14:paraId="5C36218C">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（2）制定严格的施工规章制度，做到违规必惩。成立专门的施工管理小组，加强对施工活动的各项管理。</w:t>
      </w:r>
    </w:p>
    <w:p w14:paraId="059757E3">
      <w:pPr>
        <w:pStyle w:val="6"/>
        <w:widowControl w:val="0"/>
        <w:kinsoku/>
        <w:wordWrap/>
        <w:overflowPunct/>
        <w:topLinePunct w:val="0"/>
        <w:autoSpaceDE/>
        <w:autoSpaceDN/>
        <w:bidi w:val="0"/>
        <w:adjustRightInd/>
        <w:snapToGrid/>
        <w:spacing w:line="360" w:lineRule="auto"/>
        <w:textAlignment w:val="auto"/>
        <w:rPr>
          <w:color w:val="auto"/>
        </w:rPr>
      </w:pPr>
      <w:r>
        <w:rPr>
          <w:color w:val="auto"/>
        </w:rPr>
        <w:t>6.1.5施工期生态环境保护措施</w:t>
      </w:r>
    </w:p>
    <w:p w14:paraId="71454F29">
      <w:pPr>
        <w:widowControl w:val="0"/>
        <w:numPr>
          <w:ilvl w:val="0"/>
          <w:numId w:val="10"/>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避让措施</w:t>
      </w:r>
    </w:p>
    <w:p w14:paraId="708C8BB7">
      <w:pPr>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施工中严格划定施工红线作业范围，不随意向外扩挖、乱点乱压，最大限度压缩地表振动面积。施工临时堆场、土石方堆放区、机械停放区全部避开风沙易起尘风口地段及地表径流汇集冲刷区域，严禁在沟道、低洼汇水带布设施工点位。合理规划运输路线。不新增扰动外围原生态地表，从源头减少土地沙化、水土流失及生态扰动风险，实现施工期主动避让、源头控损。</w:t>
      </w:r>
    </w:p>
    <w:p w14:paraId="70089982">
      <w:pPr>
        <w:widowControl w:val="0"/>
        <w:numPr>
          <w:ilvl w:val="0"/>
          <w:numId w:val="10"/>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保护措施</w:t>
      </w:r>
    </w:p>
    <w:p w14:paraId="618A4D44">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施工期间严格限定作业边界，对施工区域外围原有戈壁地貌、原生砾幕层进行原位保护，严禁随意碾压、破坏周边未扰动地表。施工现场分区围挡隔离，减少人员、机械无序穿行造成的次生地表破坏。加强施工车辆运输管理，固定行驶路线，严禁车辆乱行乱压，保护区域现有地表结构完整性。合理安排施工时序，避开大风多发时段。施工现场裸露土石方及时采取洒水抑尘等措施，减少风蚀起沙。强化施工人员生态环保宣传教育，严禁随意损毁植被、捕捉野生动物。严格落实水土保持方案措施。全过程落实生态现场巡查制度，及时发现并制止违规扰动行为，最大限度降低施工对区域生态环境的不利影响。</w:t>
      </w:r>
    </w:p>
    <w:p w14:paraId="3D67648C">
      <w:pPr>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恢复措施</w:t>
      </w:r>
    </w:p>
    <w:p w14:paraId="2C7FB792">
      <w:pPr>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施工完成后，立即开展施工迹地恢复，清除建筑垃圾及施工废弃物，做到场地干净平整、无杂物残留。对扰动裸露地表全覆盖铺设砾石层，还原原生戈壁地表结构，提升地表抗风蚀、防沙化能力。对开挖扰动边坡、松散堆土区域进行整形压实，配套布设简易生态排水沟、坡面固土防护，避免后期大风起沙和降雨冲刷造成二次水土流失。闭环消除施工遗留生态扰动隐患，实现尾矿库施工迹地生态长效稳定恢复。</w:t>
      </w:r>
    </w:p>
    <w:p w14:paraId="68D7F4F1">
      <w:pPr>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（4）补偿措施</w:t>
      </w:r>
    </w:p>
    <w:p w14:paraId="7F419174">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建设单位已按照《中华人民共和国土地管理法》《新疆维吾尔自治区实施〈中华人民共和国土地管理法〉办法》的相关规定，依法办理了占地手续。针对项目施工过程中不可避免产生的地表扰动，建设单位已按照水利部门管控要求，足额缴纳了水土保持补偿费。</w:t>
      </w:r>
    </w:p>
    <w:p w14:paraId="70F017DA">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（5）环境管理措施</w:t>
      </w:r>
    </w:p>
    <w:p w14:paraId="7ACEFD1A">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position w:val="-12"/>
          <w:sz w:val="24"/>
          <w:szCs w:val="24"/>
          <w:lang w:val="en-US" w:eastAsia="zh-CN" w:bidi="ar-SA"/>
        </w:rPr>
      </w:pPr>
      <w:r>
        <w:rPr>
          <w:rFonts w:hint="default" w:ascii="Times New Roman" w:hAnsi="Times New Roman" w:eastAsia="宋体" w:cs="Times New Roman"/>
          <w:color w:val="auto"/>
          <w:kern w:val="2"/>
          <w:position w:val="-12"/>
          <w:sz w:val="24"/>
          <w:szCs w:val="24"/>
          <w:lang w:val="en-US" w:eastAsia="zh-CN" w:bidi="ar-SA"/>
        </w:rPr>
        <w:t>建设单位落实施工期生态环境专人负责制，配备专职环保及生态现场管理人员，健全施工现场常态化环境巡查台账，全程闭环管控各类施工生态环境扰动。严格按照环评及水土保持方案要求，落实施工期全过程生态环保管理制度，规范现场施工工序，严控土方开挖、物料堆存、机械运输全流程环保管控。常态化开展施工人员岗前生态环保、野生动物保护、扬尘防控专项宣教培训，严禁违规扰动原生态地表、乱排乱弃施工废弃物。建立施工期生态环境隐患排查台账，定期自查自纠生态扰动、防风固沙、水土防护薄弱点位，及时整改闭环问题隐患，主动配合属地生态环境现场监督检查，全面压实施工期环境主体管理责任。</w:t>
      </w:r>
    </w:p>
    <w:p w14:paraId="5673BD16">
      <w:pPr>
        <w:pStyle w:val="6"/>
        <w:widowControl w:val="0"/>
        <w:kinsoku/>
        <w:wordWrap/>
        <w:overflowPunct/>
        <w:topLinePunct w:val="0"/>
        <w:autoSpaceDE/>
        <w:autoSpaceDN/>
        <w:bidi w:val="0"/>
        <w:adjustRightInd/>
        <w:snapToGrid/>
        <w:spacing w:line="360" w:lineRule="auto"/>
        <w:textAlignment w:val="auto"/>
        <w:rPr>
          <w:color w:val="auto"/>
        </w:rPr>
      </w:pPr>
      <w:r>
        <w:rPr>
          <w:color w:val="auto"/>
        </w:rPr>
        <w:t>6.1.6施工期土壤防治措施</w:t>
      </w:r>
    </w:p>
    <w:p w14:paraId="4E8BE025">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490" w:name="_Toc179522813"/>
      <w:bookmarkStart w:id="491" w:name="_Toc170970658"/>
      <w:bookmarkStart w:id="492" w:name="_Toc179653272"/>
      <w:bookmarkStart w:id="493" w:name="_Toc187800034"/>
      <w:bookmarkStart w:id="494" w:name="_Toc180891771"/>
      <w:bookmarkStart w:id="495" w:name="_Toc170869062"/>
      <w:bookmarkStart w:id="496" w:name="_Toc172698660"/>
      <w:bookmarkStart w:id="497" w:name="_Toc387741466"/>
      <w:bookmarkStart w:id="498" w:name="_Toc294582192"/>
      <w:bookmarkStart w:id="499" w:name="_Toc245882768"/>
      <w:r>
        <w:rPr>
          <w:rFonts w:hint="default" w:ascii="Times New Roman" w:hAnsi="Times New Roman" w:eastAsia="宋体" w:cs="Times New Roman"/>
          <w:color w:val="auto"/>
        </w:rPr>
        <w:t>本项目建设期污废水主要来源于施工人员生活污水和建筑施工废水。施工工地生活污水（主要为食堂污水和洗漱水）集中收集，经处理达标后用于场地绿化或降尘，不随意外排；施工废水采取临时沉淀池处理后回用于工程施工，不外排。因此，施工期废水对土壤环境造成影响较小。</w:t>
      </w:r>
    </w:p>
    <w:p w14:paraId="6F0FD94F">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期大气污染主要为施工扬尘和机械设备排放的尾气，而施工扬尘对环境的影响最为明显。由于施工场地洒水抑尘、覆盖防尘、限制车速、保持施工场地洁净、避免大风天气作业等防尘措施，起尘量很小。因此，本项目施工期产生的扬尘对土壤环境造成影响甚微。</w:t>
      </w:r>
    </w:p>
    <w:p w14:paraId="78F4AA92">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建设期废渣主要为建筑施工过程产生的挖方，施工过程中的挖方用于库区、道路平整，挖方成分与周围环境差别不大。施工结束后对施工临时用地恢复</w:t>
      </w:r>
      <w:r>
        <w:rPr>
          <w:rFonts w:hint="default" w:ascii="Times New Roman" w:hAnsi="Times New Roman" w:eastAsia="宋体" w:cs="Times New Roman"/>
          <w:color w:val="auto"/>
          <w:lang w:val="en-US" w:eastAsia="zh-CN"/>
        </w:rPr>
        <w:t>原始地貌</w:t>
      </w:r>
      <w:r>
        <w:rPr>
          <w:rFonts w:hint="default" w:ascii="Times New Roman" w:hAnsi="Times New Roman" w:eastAsia="宋体" w:cs="Times New Roman"/>
          <w:color w:val="auto"/>
        </w:rPr>
        <w:t>，以保护土壤环境。</w:t>
      </w:r>
    </w:p>
    <w:p w14:paraId="1897960F">
      <w:pPr>
        <w:widowControl w:val="0"/>
        <w:kinsoku/>
        <w:wordWrap/>
        <w:overflowPunct/>
        <w:topLinePunct w:val="0"/>
        <w:autoSpaceDE/>
        <w:autoSpaceDN/>
        <w:bidi w:val="0"/>
        <w:adjustRightInd/>
        <w:snapToGrid/>
        <w:spacing w:line="360" w:lineRule="auto"/>
        <w:ind w:firstLine="480"/>
        <w:textAlignment w:val="auto"/>
        <w:rPr>
          <w:color w:val="auto"/>
        </w:rPr>
      </w:pPr>
      <w:r>
        <w:rPr>
          <w:rFonts w:hint="default" w:ascii="Times New Roman" w:hAnsi="Times New Roman" w:eastAsia="宋体" w:cs="Times New Roman"/>
          <w:color w:val="auto"/>
        </w:rPr>
        <w:t>建设期废渣主要为建筑施工过程产生的挖方，施工过程中的挖方用于库区、道路平整，挖方成分与周围环境差别不大。施工结束后对施工临时用地</w:t>
      </w:r>
      <w:r>
        <w:rPr>
          <w:rFonts w:hint="default" w:ascii="Times New Roman" w:hAnsi="Times New Roman" w:eastAsia="宋体" w:cs="Times New Roman"/>
          <w:color w:val="auto"/>
          <w:lang w:val="en-US" w:eastAsia="zh-CN"/>
        </w:rPr>
        <w:t>恢复原始地貌</w:t>
      </w:r>
      <w:r>
        <w:rPr>
          <w:color w:val="auto"/>
        </w:rPr>
        <w:t>。</w:t>
      </w:r>
    </w:p>
    <w:p w14:paraId="6BDC5621">
      <w:pPr>
        <w:pStyle w:val="6"/>
        <w:bidi w:val="0"/>
        <w:spacing w:line="360" w:lineRule="auto"/>
        <w:rPr>
          <w:rFonts w:hint="eastAsia" w:eastAsia="华文中宋"/>
          <w:color w:val="auto"/>
          <w:lang w:val="en-US" w:eastAsia="zh-CN"/>
        </w:rPr>
      </w:pPr>
      <w:r>
        <w:rPr>
          <w:color w:val="auto"/>
        </w:rPr>
        <w:t>6.1.</w:t>
      </w:r>
      <w:r>
        <w:rPr>
          <w:rFonts w:hint="eastAsia"/>
          <w:color w:val="auto"/>
          <w:lang w:val="en-US" w:eastAsia="zh-CN"/>
        </w:rPr>
        <w:t>7</w:t>
      </w:r>
      <w:r>
        <w:rPr>
          <w:color w:val="auto"/>
        </w:rPr>
        <w:t>施工期</w:t>
      </w:r>
      <w:r>
        <w:rPr>
          <w:rFonts w:hint="eastAsia"/>
          <w:color w:val="auto"/>
          <w:lang w:val="en-US" w:eastAsia="zh-CN"/>
        </w:rPr>
        <w:t>水土流失</w:t>
      </w:r>
      <w:r>
        <w:rPr>
          <w:color w:val="auto"/>
        </w:rPr>
        <w:t>防治</w:t>
      </w:r>
      <w:r>
        <w:rPr>
          <w:rFonts w:hint="eastAsia"/>
          <w:color w:val="auto"/>
          <w:lang w:val="en-US" w:eastAsia="zh-CN"/>
        </w:rPr>
        <w:t>措施</w:t>
      </w:r>
    </w:p>
    <w:p w14:paraId="473FCCEC">
      <w:pPr>
        <w:pStyle w:val="2"/>
        <w:spacing w:line="360" w:lineRule="auto"/>
        <w:ind w:left="0" w:leftChars="0" w:firstLine="480" w:firstLineChars="200"/>
        <w:rPr>
          <w:rFonts w:hint="eastAsia" w:ascii="宋体" w:hAnsi="宋体" w:eastAsia="宋体" w:cs="宋体"/>
          <w:color w:val="auto"/>
        </w:rPr>
      </w:pPr>
      <w:r>
        <w:rPr>
          <w:rFonts w:hint="eastAsia" w:ascii="宋体" w:hAnsi="宋体" w:eastAsia="宋体" w:cs="宋体"/>
          <w:color w:val="auto"/>
        </w:rPr>
        <w:t>施工中不得将临时堆放的土石方任意弃置，以免强降雨引起严重的水土流失。临时出现的施工破坏区，施工完毕，要及时平整土地，并种植适宜植物以防止发生新的水土流失。对于场地及道路施工区，水蚀强烈，为避免产生新的水土流失，应采取先建设场地周围挡墙、设置排水沟等相应的工程措施。施工期应保护和利用好表层熟化土壤，施工结束后，用于重新覆土以恢复植被。重视建设期水土保持，应严格按照《水土保持方案》要求，采取有效的防治水土流失措施。</w:t>
      </w:r>
    </w:p>
    <w:p w14:paraId="5B2A9A16">
      <w:pPr>
        <w:pStyle w:val="6"/>
        <w:bidi w:val="0"/>
        <w:spacing w:line="360" w:lineRule="auto"/>
        <w:rPr>
          <w:rFonts w:hint="default" w:eastAsia="华文中宋"/>
          <w:color w:val="auto"/>
          <w:lang w:val="en-US" w:eastAsia="zh-CN"/>
        </w:rPr>
      </w:pPr>
      <w:r>
        <w:rPr>
          <w:rFonts w:hint="eastAsia"/>
          <w:color w:val="auto"/>
          <w:lang w:val="en-US" w:eastAsia="zh-CN"/>
        </w:rPr>
        <w:t>6.1.8施工期防沙治沙措施</w:t>
      </w:r>
    </w:p>
    <w:p w14:paraId="4D13D25A">
      <w:pPr>
        <w:pStyle w:val="363"/>
        <w:spacing w:line="360" w:lineRule="auto"/>
        <w:ind w:left="0" w:leftChars="0" w:firstLine="480" w:firstLineChars="200"/>
        <w:rPr>
          <w:rFonts w:hint="default" w:ascii="Times New Roman" w:hAnsi="Times New Roman" w:eastAsia="宋体" w:cs="Times New Roman"/>
          <w:color w:val="auto"/>
          <w:lang w:bidi="ar"/>
        </w:rPr>
      </w:pPr>
      <w:r>
        <w:rPr>
          <w:rFonts w:hint="default" w:ascii="Times New Roman" w:hAnsi="Times New Roman" w:eastAsia="宋体" w:cs="Times New Roman"/>
          <w:color w:val="auto"/>
          <w:lang w:val="en-US" w:eastAsia="zh-CN"/>
        </w:rPr>
        <w:t>根据生态功能区划，项目所在区域主要生态服务功能为沙漠化控制，</w:t>
      </w:r>
      <w:r>
        <w:rPr>
          <w:rFonts w:hint="default" w:ascii="Times New Roman" w:hAnsi="Times New Roman" w:eastAsia="宋体" w:cs="Times New Roman"/>
          <w:color w:val="auto"/>
          <w:lang w:bidi="ar"/>
        </w:rPr>
        <w:t>在项目施工期、运营期及服务期满等阶段，均应加强防沙治沙措施的实施，防止土地沙化。</w:t>
      </w:r>
    </w:p>
    <w:p w14:paraId="1D098CF7">
      <w:pPr>
        <w:pStyle w:val="363"/>
        <w:numPr>
          <w:ilvl w:val="0"/>
          <w:numId w:val="11"/>
        </w:numPr>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加强管理，严禁不合理利用土地等资源行为，避免区域外植被资源遭到破坏。</w:t>
      </w:r>
    </w:p>
    <w:p w14:paraId="190D2F7A">
      <w:pPr>
        <w:pStyle w:val="363"/>
        <w:numPr>
          <w:ilvl w:val="0"/>
          <w:numId w:val="11"/>
        </w:numPr>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由于冬季风力较强，加上干燥的气候条件以及地表</w:t>
      </w:r>
      <w:r>
        <w:rPr>
          <w:rFonts w:hint="eastAsia" w:ascii="Times New Roman" w:hAnsi="Times New Roman" w:eastAsia="宋体" w:cs="Times New Roman"/>
          <w:color w:val="auto"/>
          <w:lang w:val="en-US" w:eastAsia="zh-CN" w:bidi="ar"/>
        </w:rPr>
        <w:t>基本无植被</w:t>
      </w:r>
      <w:r>
        <w:rPr>
          <w:rFonts w:hint="default" w:ascii="Times New Roman" w:hAnsi="Times New Roman" w:eastAsia="宋体" w:cs="Times New Roman"/>
          <w:color w:val="auto"/>
          <w:lang w:bidi="ar"/>
        </w:rPr>
        <w:t>覆盖，风沙较大。建设单位要重视防沙固沙工作，有效利用周围的环境条件，如在风沙区域增设沙障，避免沙土随大风肆意扩散，减少沙土的扩散范围。</w:t>
      </w:r>
    </w:p>
    <w:p w14:paraId="11C3CAD4">
      <w:pPr>
        <w:pStyle w:val="363"/>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r>
        <w:rPr>
          <w:rFonts w:hint="eastAsia" w:ascii="Times New Roman" w:hAnsi="Times New Roman" w:eastAsia="宋体" w:cs="Times New Roman"/>
          <w:color w:val="auto"/>
          <w:lang w:val="en-US" w:eastAsia="zh-CN" w:bidi="ar"/>
        </w:rPr>
        <w:t>3</w:t>
      </w:r>
      <w:r>
        <w:rPr>
          <w:rFonts w:hint="default" w:ascii="Times New Roman" w:hAnsi="Times New Roman" w:eastAsia="宋体" w:cs="Times New Roman"/>
          <w:color w:val="auto"/>
          <w:lang w:bidi="ar"/>
        </w:rPr>
        <w:t>）严格控制工业活动范围，严禁乱碾乱轧，避免对项目占地范围外的区域造成扰动。</w:t>
      </w:r>
    </w:p>
    <w:p w14:paraId="468F7904">
      <w:pPr>
        <w:pStyle w:val="363"/>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r>
        <w:rPr>
          <w:rFonts w:hint="eastAsia" w:ascii="Times New Roman" w:hAnsi="Times New Roman" w:eastAsia="宋体" w:cs="Times New Roman"/>
          <w:color w:val="auto"/>
          <w:lang w:val="en-US" w:eastAsia="zh-CN" w:bidi="ar"/>
        </w:rPr>
        <w:t>4</w:t>
      </w:r>
      <w:r>
        <w:rPr>
          <w:rFonts w:hint="default" w:ascii="Times New Roman" w:hAnsi="Times New Roman" w:eastAsia="宋体" w:cs="Times New Roman"/>
          <w:color w:val="auto"/>
          <w:lang w:bidi="ar"/>
        </w:rPr>
        <w:t>）施工结束后对场地进行清理、平整并压实，场地实施场地硬化，避免水土流失影响。</w:t>
      </w:r>
    </w:p>
    <w:p w14:paraId="1591794A">
      <w:pPr>
        <w:pStyle w:val="363"/>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r>
        <w:rPr>
          <w:rFonts w:hint="eastAsia" w:ascii="Times New Roman" w:hAnsi="Times New Roman" w:eastAsia="宋体" w:cs="Times New Roman"/>
          <w:color w:val="auto"/>
          <w:lang w:val="en-US" w:eastAsia="zh-CN" w:bidi="ar"/>
        </w:rPr>
        <w:t>5</w:t>
      </w:r>
      <w:r>
        <w:rPr>
          <w:rFonts w:hint="default" w:ascii="Times New Roman" w:hAnsi="Times New Roman" w:eastAsia="宋体" w:cs="Times New Roman"/>
          <w:color w:val="auto"/>
          <w:lang w:bidi="ar"/>
        </w:rPr>
        <w:t>）严禁破坏占地范围外的植被。</w:t>
      </w:r>
    </w:p>
    <w:p w14:paraId="5EA9FBF6">
      <w:pPr>
        <w:pStyle w:val="363"/>
        <w:spacing w:line="360" w:lineRule="auto"/>
        <w:ind w:firstLine="480"/>
        <w:rPr>
          <w:rFonts w:hint="default" w:ascii="Times New Roman" w:hAnsi="Times New Roman" w:eastAsia="宋体" w:cs="Times New Roman"/>
          <w:color w:val="auto"/>
          <w:lang w:bidi="ar"/>
        </w:rPr>
      </w:pPr>
      <w:r>
        <w:rPr>
          <w:rFonts w:hint="default" w:ascii="Times New Roman" w:hAnsi="Times New Roman" w:eastAsia="宋体" w:cs="Times New Roman"/>
          <w:color w:val="auto"/>
          <w:lang w:bidi="ar"/>
        </w:rPr>
        <w:t>（</w:t>
      </w:r>
      <w:r>
        <w:rPr>
          <w:rFonts w:hint="eastAsia" w:ascii="Times New Roman" w:hAnsi="Times New Roman" w:eastAsia="宋体" w:cs="Times New Roman"/>
          <w:color w:val="auto"/>
          <w:lang w:val="en-US" w:eastAsia="zh-CN" w:bidi="ar"/>
        </w:rPr>
        <w:t>6</w:t>
      </w:r>
      <w:r>
        <w:rPr>
          <w:rFonts w:hint="default" w:ascii="Times New Roman" w:hAnsi="Times New Roman" w:eastAsia="宋体" w:cs="Times New Roman"/>
          <w:color w:val="auto"/>
          <w:lang w:bidi="ar"/>
        </w:rPr>
        <w:t>）严禁在大风天气进行土方作业。粉状材料及临时土方等在堆场应采取覆盖防尘布，逸散性材料运输采用篷布遮盖，减少施工扬尘产生量和起沙量。</w:t>
      </w:r>
    </w:p>
    <w:p w14:paraId="547FB722">
      <w:pPr>
        <w:pStyle w:val="363"/>
        <w:spacing w:line="360" w:lineRule="auto"/>
        <w:ind w:firstLine="480"/>
        <w:rPr>
          <w:rFonts w:hint="default" w:eastAsia="华文中宋"/>
          <w:color w:val="auto"/>
          <w:lang w:val="en-US" w:eastAsia="zh-CN"/>
        </w:rPr>
      </w:pPr>
      <w:r>
        <w:rPr>
          <w:rFonts w:hint="default" w:ascii="Times New Roman" w:hAnsi="Times New Roman" w:eastAsia="宋体" w:cs="Times New Roman"/>
          <w:color w:val="auto"/>
          <w:lang w:bidi="ar"/>
        </w:rPr>
        <w:t>针对施工机械及运输车辆，提出如下措施：施工期间应划定施工活动范围，严格控制和管理运输车辆及重型机械的运行线路和范围，不得离开运输道路及随意行驶，由专人负责，以防破坏土壤和植被，加剧土地荒漠化。</w:t>
      </w:r>
    </w:p>
    <w:p w14:paraId="6FAE0861">
      <w:pPr>
        <w:pStyle w:val="5"/>
        <w:pageBreakBefore w:val="0"/>
        <w:widowControl w:val="0"/>
        <w:kinsoku/>
        <w:wordWrap/>
        <w:overflowPunct/>
        <w:topLinePunct w:val="0"/>
        <w:autoSpaceDE/>
        <w:autoSpaceDN/>
        <w:bidi w:val="0"/>
        <w:spacing w:line="360" w:lineRule="auto"/>
        <w:textAlignment w:val="auto"/>
        <w:rPr>
          <w:color w:val="auto"/>
        </w:rPr>
      </w:pPr>
      <w:bookmarkStart w:id="500" w:name="_Toc32360"/>
      <w:r>
        <w:rPr>
          <w:color w:val="auto"/>
        </w:rPr>
        <w:t>6.2</w:t>
      </w:r>
      <w:bookmarkEnd w:id="490"/>
      <w:bookmarkEnd w:id="491"/>
      <w:bookmarkEnd w:id="492"/>
      <w:bookmarkEnd w:id="493"/>
      <w:bookmarkEnd w:id="494"/>
      <w:bookmarkEnd w:id="495"/>
      <w:bookmarkEnd w:id="496"/>
      <w:r>
        <w:rPr>
          <w:color w:val="auto"/>
        </w:rPr>
        <w:t>运营期环保措施</w:t>
      </w:r>
      <w:bookmarkEnd w:id="497"/>
      <w:bookmarkEnd w:id="498"/>
      <w:bookmarkEnd w:id="499"/>
      <w:bookmarkEnd w:id="500"/>
    </w:p>
    <w:p w14:paraId="6ADF630B">
      <w:pPr>
        <w:pStyle w:val="6"/>
        <w:pageBreakBefore w:val="0"/>
        <w:widowControl w:val="0"/>
        <w:kinsoku/>
        <w:wordWrap/>
        <w:overflowPunct/>
        <w:topLinePunct w:val="0"/>
        <w:autoSpaceDE/>
        <w:autoSpaceDN/>
        <w:bidi w:val="0"/>
        <w:spacing w:line="360" w:lineRule="auto"/>
        <w:textAlignment w:val="auto"/>
        <w:rPr>
          <w:color w:val="auto"/>
          <w:highlight w:val="none"/>
        </w:rPr>
      </w:pPr>
      <w:bookmarkStart w:id="501" w:name="_Toc172698661"/>
      <w:bookmarkStart w:id="502" w:name="_Toc170970659"/>
      <w:bookmarkStart w:id="503" w:name="_Toc180891772"/>
      <w:bookmarkStart w:id="504" w:name="_Toc187800035"/>
      <w:bookmarkStart w:id="505" w:name="_Toc179522814"/>
      <w:bookmarkStart w:id="506" w:name="_Toc170869063"/>
      <w:bookmarkStart w:id="507" w:name="_Toc179653273"/>
      <w:bookmarkStart w:id="508" w:name="_Toc245882769"/>
      <w:r>
        <w:rPr>
          <w:color w:val="auto"/>
          <w:highlight w:val="none"/>
        </w:rPr>
        <w:t>6.2.1大气污染治理措施及其可行性分析</w:t>
      </w:r>
    </w:p>
    <w:p w14:paraId="713DABC9">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本项目无组织大气污染源为尾矿库扬尘。本项目尾矿处置采取干堆法，尾矿浆从选矿厂泵入选矿厂压滤厂房，经浓密、压滤脱水后，尾矿含水率15%</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18%，由</w:t>
      </w:r>
      <w:r>
        <w:rPr>
          <w:rFonts w:hint="default" w:ascii="Times New Roman" w:hAnsi="Times New Roman" w:eastAsia="宋体" w:cs="Times New Roman"/>
          <w:color w:val="auto"/>
          <w:highlight w:val="none"/>
          <w:lang w:val="en-US" w:eastAsia="zh-CN"/>
        </w:rPr>
        <w:t>封闭式</w:t>
      </w:r>
      <w:r>
        <w:rPr>
          <w:rFonts w:hint="default" w:ascii="Times New Roman" w:hAnsi="Times New Roman" w:eastAsia="宋体" w:cs="Times New Roman"/>
          <w:color w:val="auto"/>
          <w:highlight w:val="none"/>
        </w:rPr>
        <w:t>皮带</w:t>
      </w:r>
      <w:r>
        <w:rPr>
          <w:rFonts w:hint="default" w:ascii="Times New Roman" w:hAnsi="Times New Roman" w:eastAsia="宋体" w:cs="Times New Roman"/>
          <w:color w:val="auto"/>
          <w:highlight w:val="none"/>
          <w:lang w:val="en-US" w:eastAsia="zh-CN"/>
        </w:rPr>
        <w:t>廊</w:t>
      </w:r>
      <w:r>
        <w:rPr>
          <w:rFonts w:hint="default" w:ascii="Times New Roman" w:hAnsi="Times New Roman" w:eastAsia="宋体" w:cs="Times New Roman"/>
          <w:color w:val="auto"/>
          <w:highlight w:val="none"/>
        </w:rPr>
        <w:t>输送机送入尾矿库堆存</w:t>
      </w:r>
      <w:r>
        <w:rPr>
          <w:rFonts w:hint="default" w:ascii="Times New Roman" w:hAnsi="Times New Roman" w:eastAsia="宋体" w:cs="Times New Roman"/>
          <w:color w:val="auto"/>
          <w:szCs w:val="24"/>
          <w:highlight w:val="none"/>
        </w:rPr>
        <w:t>，输送过程基本无粉尘排放</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通过</w:t>
      </w:r>
      <w:r>
        <w:rPr>
          <w:rFonts w:hint="default" w:ascii="Times New Roman" w:hAnsi="Times New Roman" w:eastAsia="宋体" w:cs="Times New Roman"/>
          <w:color w:val="auto"/>
          <w:highlight w:val="none"/>
          <w:lang w:val="en-US" w:eastAsia="zh-CN"/>
        </w:rPr>
        <w:t>分区排尾、</w:t>
      </w:r>
      <w:r>
        <w:rPr>
          <w:rFonts w:hint="default" w:ascii="Times New Roman" w:hAnsi="Times New Roman" w:eastAsia="宋体" w:cs="Times New Roman"/>
          <w:color w:val="auto"/>
          <w:highlight w:val="none"/>
        </w:rPr>
        <w:t>对干滩平整压实</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坝前100范围压实度不小于0.92，其他区域不小于0.8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、洒水降尘可降低约</w:t>
      </w:r>
      <w:r>
        <w:rPr>
          <w:rFonts w:hint="default" w:ascii="Times New Roman" w:hAnsi="Times New Roman" w:eastAsia="宋体" w:cs="Times New Roman"/>
          <w:color w:val="auto"/>
          <w:highlight w:val="none"/>
          <w:lang w:val="en-US" w:eastAsia="zh-CN"/>
        </w:rPr>
        <w:t>75</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风蚀</w:t>
      </w:r>
      <w:r>
        <w:rPr>
          <w:rFonts w:hint="default" w:ascii="Times New Roman" w:hAnsi="Times New Roman" w:eastAsia="宋体" w:cs="Times New Roman"/>
          <w:color w:val="auto"/>
          <w:highlight w:val="none"/>
        </w:rPr>
        <w:t>扬尘。</w:t>
      </w:r>
    </w:p>
    <w:p w14:paraId="7FF01DEB">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尾矿库是本项目扬尘的主要污染源，项目区不具备绿化条件，必须采取工程措施（主要是尾矿输送采用封闭式皮带廊、分区排尾、及时平整压实）及洒水降尘来防治粉尘对大气环境的影响，减少扬尘产生。</w:t>
      </w:r>
    </w:p>
    <w:p w14:paraId="4C685E45">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（1）尾矿放矿过程中必须严格遵循设计提出的方案，坚</w:t>
      </w:r>
      <w:r>
        <w:rPr>
          <w:rFonts w:hint="default" w:ascii="Times New Roman" w:hAnsi="Times New Roman" w:eastAsia="宋体" w:cs="Times New Roman"/>
          <w:color w:val="auto"/>
        </w:rPr>
        <w:t>持坝顶均匀放矿的原则，应特别注意保持尾砂滩面平整度，避免出现侧坡、扇形坡和细粒尾砂大量集中沉积于某端或某侧，避免出现干滩不均匀的现象，保证尾矿沉积滩均匀平整上升。</w:t>
      </w:r>
    </w:p>
    <w:p w14:paraId="739CBE44">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（2）尾矿沉积滩坡度应满足设计的要求。坝体外坡应保持平整紧实，按设计要求设置坝体排水沟和护坡设施，防止坡面受雨水冲刷拉沟，破坏边坡稳定和产生尾矿粉尘飞扬污染环境。</w:t>
      </w:r>
    </w:p>
    <w:p w14:paraId="3679F164">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（3）应在尾矿坝体与外坡、库区内道路朝向干滩面等尾矿裸露处洒水用于降尘。在增加含水率的情况下，尾砂的粘滞性增加，团聚作用加强，提高了粉尘的起动风速值。</w:t>
      </w:r>
    </w:p>
    <w:p w14:paraId="3EB9CBC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（4）建议对坝体进行混凝土预制块护坡工作，对库区道路和值班室区域定期洒水降尘，物资运输车辆必须采用封闭式运输方式。</w:t>
      </w:r>
    </w:p>
    <w:p w14:paraId="7E35FBC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（5）尾矿库进行洒水降尘后，使尾砂干滩表层形成壳状物，有效抑制扬尘的产生。</w:t>
      </w:r>
    </w:p>
    <w:p w14:paraId="6F1D4A6E">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（6）项目采取的分区排尾，如果控制不当容易形成新的风沙源，本项目分区排尾矿，一个区结束后及时封闭，碾压洒水使表面形成结皮，之后封场，禁止车辆驶入。</w:t>
      </w:r>
    </w:p>
    <w:p w14:paraId="36ACD4A9">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库内尾矿及时碾压，坝前100m范围压实度不小于0.92，其他区域压实度不小于0.8。</w:t>
      </w:r>
    </w:p>
    <w:p w14:paraId="65109AFE">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本项目采取的上述大气污染防治措施目前在各个库区使用广泛，投资少但效果显著，拟采取的措施经济合理可行。</w:t>
      </w:r>
    </w:p>
    <w:p w14:paraId="6260F457">
      <w:pPr>
        <w:pStyle w:val="6"/>
        <w:pageBreakBefore w:val="0"/>
        <w:widowControl w:val="0"/>
        <w:kinsoku/>
        <w:wordWrap/>
        <w:overflowPunct/>
        <w:topLinePunct w:val="0"/>
        <w:autoSpaceDE/>
        <w:autoSpaceDN/>
        <w:bidi w:val="0"/>
        <w:spacing w:line="360" w:lineRule="auto"/>
        <w:textAlignment w:val="auto"/>
        <w:rPr>
          <w:color w:val="auto"/>
        </w:rPr>
      </w:pPr>
      <w:r>
        <w:rPr>
          <w:color w:val="auto"/>
        </w:rPr>
        <w:t>6.2.2地表水水环境污染防治措施</w:t>
      </w:r>
      <w:bookmarkEnd w:id="501"/>
      <w:bookmarkEnd w:id="502"/>
      <w:bookmarkEnd w:id="503"/>
      <w:bookmarkEnd w:id="504"/>
      <w:bookmarkEnd w:id="505"/>
      <w:bookmarkEnd w:id="506"/>
      <w:bookmarkEnd w:id="507"/>
      <w:bookmarkEnd w:id="508"/>
      <w:r>
        <w:rPr>
          <w:color w:val="auto"/>
        </w:rPr>
        <w:t>及其可行性分析</w:t>
      </w:r>
    </w:p>
    <w:p w14:paraId="6071DBAF">
      <w:pPr>
        <w:pStyle w:val="7"/>
        <w:pageBreakBefore w:val="0"/>
        <w:widowControl w:val="0"/>
        <w:kinsoku/>
        <w:wordWrap/>
        <w:overflowPunct/>
        <w:topLinePunct w:val="0"/>
        <w:autoSpaceDE/>
        <w:autoSpaceDN/>
        <w:bidi w:val="0"/>
        <w:spacing w:line="360" w:lineRule="auto"/>
        <w:textAlignment w:val="auto"/>
        <w:rPr>
          <w:color w:val="auto"/>
        </w:rPr>
      </w:pPr>
      <w:bookmarkStart w:id="509" w:name="_Toc179522815"/>
      <w:bookmarkStart w:id="510" w:name="_Toc172698662"/>
      <w:bookmarkStart w:id="511" w:name="_Toc180891773"/>
      <w:bookmarkStart w:id="512" w:name="_Toc179653274"/>
      <w:bookmarkStart w:id="513" w:name="_Toc170970660"/>
      <w:bookmarkStart w:id="514" w:name="_Toc170869064"/>
      <w:bookmarkStart w:id="515" w:name="_Toc187800036"/>
      <w:r>
        <w:rPr>
          <w:color w:val="auto"/>
        </w:rPr>
        <w:t>6.2.2.1废水</w:t>
      </w:r>
      <w:r>
        <w:rPr>
          <w:rFonts w:hint="eastAsia"/>
          <w:color w:val="auto"/>
          <w:lang w:val="en-US" w:eastAsia="zh-CN"/>
        </w:rPr>
        <w:t>回用</w:t>
      </w:r>
      <w:r>
        <w:rPr>
          <w:color w:val="auto"/>
        </w:rPr>
        <w:t>措施可行性分析</w:t>
      </w:r>
    </w:p>
    <w:p w14:paraId="540E12B4">
      <w:pPr>
        <w:pStyle w:val="32"/>
        <w:pageBreakBefore w:val="0"/>
        <w:widowControl w:val="0"/>
        <w:kinsoku/>
        <w:wordWrap/>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（1）尾矿库尾水处置措施可行性</w:t>
      </w:r>
    </w:p>
    <w:p w14:paraId="16D19CDA">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rPr>
        <w:t>本项目正常情况下生产废水</w:t>
      </w:r>
      <w:r>
        <w:rPr>
          <w:rFonts w:hint="default" w:ascii="Times New Roman" w:hAnsi="Times New Roman" w:eastAsia="宋体" w:cs="Times New Roman"/>
          <w:color w:val="auto"/>
          <w:kern w:val="0"/>
        </w:rPr>
        <w:t>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rPr>
        <w:t>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水池，尾矿回水澄清处理后全部回用于库区降尘洒水，无废水外排</w:t>
      </w:r>
      <w:r>
        <w:rPr>
          <w:rFonts w:hint="default" w:ascii="Times New Roman" w:hAnsi="Times New Roman" w:eastAsia="宋体" w:cs="Times New Roman"/>
          <w:color w:val="auto"/>
          <w:kern w:val="0"/>
          <w:lang w:eastAsia="zh-CN"/>
        </w:rPr>
        <w:t>。</w:t>
      </w:r>
    </w:p>
    <w:p w14:paraId="3A930313">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val="en-US" w:eastAsia="zh-CN"/>
        </w:rPr>
        <w:t>项目初期雨水经库内收集设施收集后排入</w:t>
      </w:r>
      <w:r>
        <w:rPr>
          <w:rFonts w:hint="default" w:ascii="Times New Roman" w:hAnsi="Times New Roman" w:eastAsia="宋体" w:cs="Times New Roman"/>
          <w:color w:val="auto"/>
          <w:kern w:val="0"/>
        </w:rPr>
        <w:t>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w:t>
      </w:r>
      <w:r>
        <w:rPr>
          <w:rFonts w:hint="default" w:ascii="Times New Roman" w:hAnsi="Times New Roman" w:eastAsia="宋体" w:cs="Times New Roman"/>
          <w:color w:val="auto"/>
          <w:kern w:val="0"/>
          <w:lang w:val="en-US" w:eastAsia="zh-CN"/>
        </w:rPr>
        <w:t>经澄清处理后全部回用于库区降尘洒水，不外排</w:t>
      </w:r>
      <w:r>
        <w:rPr>
          <w:rFonts w:hint="default" w:ascii="Times New Roman" w:hAnsi="Times New Roman" w:eastAsia="宋体" w:cs="Times New Roman"/>
          <w:color w:val="auto"/>
          <w:kern w:val="0"/>
        </w:rPr>
        <w:t>。</w:t>
      </w:r>
    </w:p>
    <w:p w14:paraId="634B9BBF">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lang w:val="en-US" w:eastAsia="zh-CN"/>
        </w:rPr>
        <w:t>项目位于若羌县，属</w:t>
      </w:r>
      <w:r>
        <w:rPr>
          <w:rFonts w:hint="default" w:ascii="Times New Roman" w:hAnsi="Times New Roman" w:eastAsia="宋体" w:cs="Times New Roman"/>
          <w:color w:val="auto"/>
          <w:kern w:val="0"/>
        </w:rPr>
        <w:t>典型的大陆性干旱气候</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水资源紧缺，库区日常扬尘防控需常态化洒水降尘。项目初期雨水经库内收集设施收集后排入</w:t>
      </w:r>
      <w:r>
        <w:rPr>
          <w:rFonts w:hint="default" w:ascii="Times New Roman" w:hAnsi="Times New Roman" w:eastAsia="宋体" w:cs="Times New Roman"/>
          <w:color w:val="auto"/>
          <w:kern w:val="0"/>
        </w:rPr>
        <w:t>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w:t>
      </w:r>
      <w:r>
        <w:rPr>
          <w:rFonts w:hint="default" w:ascii="Times New Roman" w:hAnsi="Times New Roman" w:eastAsia="宋体" w:cs="Times New Roman"/>
          <w:color w:val="auto"/>
          <w:kern w:val="0"/>
          <w:lang w:val="en-US" w:eastAsia="zh-CN"/>
        </w:rPr>
        <w:t>经澄清处理后全部回用于库区降尘洒水，不外排，实现雨水资源化回用，能有效节约新鲜水资源。同时，可防范短时强降雨冲刷引发水土流失。</w:t>
      </w:r>
    </w:p>
    <w:p w14:paraId="1AB2E3EB">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0"/>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本项目回水池2500</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可以</w:t>
      </w:r>
      <w:r>
        <w:rPr>
          <w:rFonts w:hint="eastAsia" w:eastAsia="宋体" w:cs="Times New Roman"/>
          <w:color w:val="auto"/>
          <w:kern w:val="0"/>
          <w:lang w:val="en-US" w:eastAsia="zh-CN"/>
        </w:rPr>
        <w:t>满足本项目储水要求</w:t>
      </w:r>
      <w:r>
        <w:rPr>
          <w:rFonts w:hint="default" w:ascii="Times New Roman" w:hAnsi="Times New Roman" w:eastAsia="宋体" w:cs="Times New Roman"/>
          <w:color w:val="auto"/>
        </w:rPr>
        <w:t>。</w:t>
      </w:r>
    </w:p>
    <w:p w14:paraId="65029F0C">
      <w:pPr>
        <w:pStyle w:val="349"/>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尾矿库尾水处理措施见下图6.2-1。</w:t>
      </w:r>
    </w:p>
    <w:p w14:paraId="6691BF1A">
      <w:pPr>
        <w:widowControl/>
        <w:ind w:firstLine="480"/>
        <w:jc w:val="center"/>
        <w:rPr>
          <w:rFonts w:hint="default" w:ascii="Times New Roman" w:hAnsi="Times New Roman" w:eastAsia="宋体" w:cs="Times New Roman"/>
          <w:color w:val="auto"/>
        </w:rPr>
      </w:pPr>
    </w:p>
    <w:p w14:paraId="40DBFBE6">
      <w:pPr>
        <w:widowControl/>
        <w:ind w:firstLine="480"/>
        <w:jc w:val="center"/>
        <w:rPr>
          <w:rFonts w:hint="default" w:ascii="Times New Roman" w:hAnsi="Times New Roman" w:eastAsia="宋体" w:cs="Times New Roman"/>
          <w:color w:val="auto"/>
          <w:kern w:val="0"/>
          <w:sz w:val="26"/>
          <w:szCs w:val="26"/>
        </w:rPr>
      </w:pPr>
      <w:r>
        <w:rPr>
          <w:rFonts w:hint="default" w:ascii="Times New Roman" w:hAnsi="Times New Roman" w:eastAsia="宋体" w:cs="Times New Roman"/>
          <w:color w:val="auto"/>
        </w:rPr>
        <mc:AlternateContent>
          <mc:Choice Requires="wpc">
            <w:drawing>
              <wp:inline distT="0" distB="0" distL="114300" distR="114300">
                <wp:extent cx="5367020" cy="582930"/>
                <wp:effectExtent l="0" t="0" r="0" b="0"/>
                <wp:docPr id="79" name="画布 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矩形 1554"/>
                        <wps:cNvSpPr/>
                        <wps:spPr>
                          <a:xfrm>
                            <a:off x="2003429" y="108506"/>
                            <a:ext cx="1434421" cy="304816"/>
                          </a:xfrm>
                          <a:prstGeom prst="rect">
                            <a:avLst/>
                          </a:prstGeom>
                          <a:noFill/>
                          <a:ln w="12700" cap="flat" cmpd="sng">
                            <a:solidFill>
                              <a:srgbClr val="000000"/>
                            </a:solidFill>
                            <a:prstDash val="solid"/>
                            <a:miter/>
                            <a:headEnd type="none" w="med" len="med"/>
                            <a:tailEnd type="none" w="med" len="med"/>
                          </a:ln>
                        </wps:spPr>
                        <wps:txbx>
                          <w:txbxContent>
                            <w:p w14:paraId="2515B720">
                              <w:pPr>
                                <w:spacing w:line="480" w:lineRule="auto"/>
                                <w:ind w:left="0" w:leftChars="0" w:firstLine="0" w:firstLineChars="0"/>
                                <w:jc w:val="center"/>
                                <w:rPr>
                                  <w:rFonts w:hint="eastAsia" w:ascii="宋体" w:hAnsi="宋体" w:eastAsia="宋体" w:cs="宋体"/>
                                </w:rPr>
                              </w:pPr>
                              <w:r>
                                <w:rPr>
                                  <w:rFonts w:hint="eastAsia" w:ascii="宋体" w:hAnsi="宋体" w:eastAsia="宋体" w:cs="宋体"/>
                                </w:rPr>
                                <w:t>回水池沉淀处理</w:t>
                              </w:r>
                            </w:p>
                          </w:txbxContent>
                        </wps:txbx>
                        <wps:bodyPr upright="1"/>
                      </wps:wsp>
                      <wps:wsp>
                        <wps:cNvPr id="74" name="自选图形 1555"/>
                        <wps:cNvCnPr/>
                        <wps:spPr>
                          <a:xfrm>
                            <a:off x="1343620" y="252713"/>
                            <a:ext cx="647709" cy="600"/>
                          </a:xfrm>
                          <a:prstGeom prst="straightConnector1">
                            <a:avLst/>
                          </a:prstGeom>
                          <a:ln w="12700" cap="flat" cmpd="sng">
                            <a:solidFill>
                              <a:srgbClr val="000000"/>
                            </a:solidFill>
                            <a:prstDash val="solid"/>
                            <a:headEnd type="none" w="med" len="med"/>
                            <a:tailEnd type="triangle" w="med" len="med"/>
                          </a:ln>
                        </wps:spPr>
                        <wps:bodyPr/>
                      </wps:wsp>
                      <wps:wsp>
                        <wps:cNvPr id="75" name="自选图形 1556"/>
                        <wps:cNvCnPr/>
                        <wps:spPr>
                          <a:xfrm flipV="1">
                            <a:off x="3439795" y="263525"/>
                            <a:ext cx="530225" cy="635"/>
                          </a:xfrm>
                          <a:prstGeom prst="straightConnector1">
                            <a:avLst/>
                          </a:prstGeom>
                          <a:ln w="12700" cap="flat" cmpd="sng">
                            <a:solidFill>
                              <a:srgbClr val="000000"/>
                            </a:solidFill>
                            <a:prstDash val="solid"/>
                            <a:headEnd type="none" w="med" len="med"/>
                            <a:tailEnd type="triangle" w="med" len="med"/>
                          </a:ln>
                        </wps:spPr>
                        <wps:bodyPr/>
                      </wps:wsp>
                      <wps:wsp>
                        <wps:cNvPr id="76" name="自选图形 1557"/>
                        <wps:cNvCnPr/>
                        <wps:spPr>
                          <a:xfrm>
                            <a:off x="3152146" y="318116"/>
                            <a:ext cx="523908" cy="600"/>
                          </a:xfrm>
                          <a:prstGeom prst="straightConnector1">
                            <a:avLst/>
                          </a:prstGeom>
                          <a:ln>
                            <a:noFill/>
                          </a:ln>
                        </wps:spPr>
                        <wps:bodyPr/>
                      </wps:wsp>
                      <wps:wsp>
                        <wps:cNvPr id="77" name="矩形 1558"/>
                        <wps:cNvSpPr/>
                        <wps:spPr>
                          <a:xfrm>
                            <a:off x="4005580" y="22860"/>
                            <a:ext cx="1153160" cy="372745"/>
                          </a:xfrm>
                          <a:prstGeom prst="rect">
                            <a:avLst/>
                          </a:prstGeom>
                          <a:noFill/>
                          <a:ln>
                            <a:noFill/>
                          </a:ln>
                        </wps:spPr>
                        <wps:txbx>
                          <w:txbxContent>
                            <w:p w14:paraId="69A84493">
                              <w:pPr>
                                <w:ind w:left="0" w:leftChars="0" w:firstLine="0" w:firstLineChars="0"/>
                                <w:jc w:val="both"/>
                                <w:rPr>
                                  <w:rFonts w:hint="eastAsia" w:ascii="宋体" w:hAnsi="宋体" w:eastAsia="宋体" w:cs="宋体"/>
                                </w:rPr>
                              </w:pPr>
                              <w:r>
                                <w:rPr>
                                  <w:rFonts w:hint="eastAsia" w:ascii="宋体" w:hAnsi="宋体" w:eastAsia="宋体" w:cs="宋体"/>
                                </w:rPr>
                                <w:t>库区洒水降尘</w:t>
                              </w:r>
                            </w:p>
                          </w:txbxContent>
                        </wps:txbx>
                        <wps:bodyPr upright="1"/>
                      </wps:wsp>
                      <wps:wsp>
                        <wps:cNvPr id="78" name="矩形 1553"/>
                        <wps:cNvSpPr/>
                        <wps:spPr>
                          <a:xfrm>
                            <a:off x="0" y="8255"/>
                            <a:ext cx="1453515" cy="407670"/>
                          </a:xfrm>
                          <a:prstGeom prst="rect">
                            <a:avLst/>
                          </a:prstGeom>
                          <a:noFill/>
                          <a:ln>
                            <a:noFill/>
                          </a:ln>
                        </wps:spPr>
                        <wps:txbx>
                          <w:txbxContent>
                            <w:p w14:paraId="6E9727A0">
                              <w:pPr>
                                <w:ind w:firstLine="480"/>
                                <w:jc w:val="center"/>
                                <w:rPr>
                                  <w:rFonts w:hint="eastAsia" w:ascii="宋体" w:hAnsi="宋体" w:eastAsia="宋体" w:cs="宋体"/>
                                </w:rPr>
                              </w:pPr>
                              <w:r>
                                <w:rPr>
                                  <w:rFonts w:hint="eastAsia" w:ascii="宋体" w:hAnsi="宋体" w:eastAsia="宋体" w:cs="宋体"/>
                                </w:rPr>
                                <w:t>尾矿库尾水</w:t>
                              </w:r>
                            </w:p>
                          </w:txbxContent>
                        </wps:txbx>
                        <wps:bodyPr upright="1"/>
                      </wps:wsp>
                    </wpc:wpc>
                  </a:graphicData>
                </a:graphic>
              </wp:inline>
            </w:drawing>
          </mc:Choice>
          <mc:Fallback>
            <w:pict>
              <v:group id="画布 338" o:spid="_x0000_s1026" o:spt="203" style="height:45.9pt;width:422.6pt;" coordsize="5367020,582930" editas="canvas" o:gfxdata="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BR9tU01wAAAAQBAAAPAAAAAAAA&#10;AAEAIAAAACIAAABkcnMvZG93bnJldi54bWxQSwECFAAUAAAACACHTuJA1L5VOKIDAAC7DQAADgAA&#10;AAAAAAABACAAAAAmAQAAZHJzL2Uyb0RvYy54bWxQSwUGAAAAAAYABgBZAQAAOgcAAAAA&#10;">
                <o:lock v:ext="edit" aspectratio="f"/>
                <v:shape id="画布 338" o:spid="_x0000_s1026" style="position:absolute;left:0;top:0;height:582930;width:5367020;" filled="f" stroked="f" coordsize="21600,21600" o:gfxdata="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FH21TTXAAAABAEAAA8AAAAAAAAAAQAg&#10;AAAAIgAAAGRycy9kb3ducmV2LnhtbFBLAQIUABQAAAAIAIdO4kA1xEBcZQMAADcNAAAOAAAAAAAA&#10;AAEAIAAAACYBAABkcnMvZTJvRG9jLnhtbFBLBQYAAAAABgAGAFkBAAD9BgAAAAA=&#10;">
                  <v:fill on="f" focussize="0,0"/>
                  <v:stroke on="f"/>
                  <v:imagedata o:title=""/>
                  <o:lock v:ext="edit" aspectratio="t"/>
                </v:shape>
                <v:rect id="矩形 1554" o:spid="_x0000_s1026" o:spt="1" style="position:absolute;left:2003429;top:108506;height:304816;width:1434421;" filled="f" stroked="t" coordsize="21600,21600" o:gfxdata="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1zuIfWAAAABAEAAA8AAAAAAAAAAQAgAAAA&#10;IgAAAGRycy9kb3ducmV2LnhtbFBLAQIUABQAAAAIAIdO4kCCIR9LDQIAABAEAAAOAAAAAAAAAAEA&#10;IAAAACUBAABkcnMvZTJvRG9jLnhtbFBLBQYAAAAABgAGAFkBAACkBQAAAAA=&#10;">
                  <v:fill on="f" focussize="0,0"/>
                  <v:stroke weight="1pt" color="#000000" joinstyle="miter"/>
                  <v:imagedata o:title=""/>
                  <o:lock v:ext="edit" aspectratio="f"/>
                  <v:textbox>
                    <w:txbxContent>
                      <w:p w14:paraId="2515B720">
                        <w:pPr>
                          <w:spacing w:line="480" w:lineRule="auto"/>
                          <w:ind w:left="0" w:leftChars="0" w:firstLine="0" w:firstLineChars="0"/>
                          <w:jc w:val="center"/>
                          <w:rPr>
                            <w:rFonts w:hint="eastAsia" w:ascii="宋体" w:hAnsi="宋体" w:eastAsia="宋体" w:cs="宋体"/>
                          </w:rPr>
                        </w:pPr>
                        <w:r>
                          <w:rPr>
                            <w:rFonts w:hint="eastAsia" w:ascii="宋体" w:hAnsi="宋体" w:eastAsia="宋体" w:cs="宋体"/>
                          </w:rPr>
                          <w:t>回水池沉淀处理</w:t>
                        </w:r>
                      </w:p>
                    </w:txbxContent>
                  </v:textbox>
                </v:rect>
                <v:shape id="自选图形 1555" o:spid="_x0000_s1026" o:spt="32" type="#_x0000_t32" style="position:absolute;left:1343620;top:252713;height:600;width:647709;" filled="f" stroked="t" coordsize="21600,21600" o:gfxdata="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o0IzNQAAAAEAQAADwAAAAAAAAABACAAAAAi&#10;AAAAZHJzL2Rvd25yZXYueG1sUEsBAhQAFAAAAAgAh07iQJJWh2oOAgAA+AMAAA4AAAAAAAAAAQAg&#10;AAAAIwEAAGRycy9lMm9Eb2MueG1sUEsFBgAAAAAGAAYAWQEAAKMFAAAAAA==&#10;">
                  <v:fill on="f" focussize="0,0"/>
                  <v:stroke weight="1pt" color="#000000" joinstyle="round" endarrow="block"/>
                  <v:imagedata o:title=""/>
                  <o:lock v:ext="edit" aspectratio="f"/>
                </v:shape>
                <v:shape id="自选图形 1556" o:spid="_x0000_s1026" o:spt="32" type="#_x0000_t32" style="position:absolute;left:3439795;top:263525;flip:y;height:635;width:530225;" filled="f" stroked="t" coordsize="21600,21600" o:gfxdata="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hqKCM1gAAAAQBAAAPAAAAAAAA&#10;AAEAIAAAACIAAABkcnMvZG93bnJldi54bWxQSwECFAAUAAAACACHTuJA3gs5oxQCAAACBAAADgAA&#10;AAAAAAABACAAAAAlAQAAZHJzL2Uyb0RvYy54bWxQSwUGAAAAAAYABgBZAQAAqwUAAAAA&#10;">
                  <v:fill on="f" focussize="0,0"/>
                  <v:stroke weight="1pt" color="#000000" joinstyle="round" endarrow="block"/>
                  <v:imagedata o:title=""/>
                  <o:lock v:ext="edit" aspectratio="f"/>
                </v:shape>
                <v:shape id="自选图形 1557" o:spid="_x0000_s1026" o:spt="32" type="#_x0000_t32" style="position:absolute;left:3152146;top:318116;height:600;width:523908;" filled="f" stroked="f" coordsize="21600,21600" o:gfxdata="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7Lxy1QAAAAQBAAAPAAAAAAAAAAEAIAAAACIAAABkcnMvZG93bnJldi54bWxQSwECFAAUAAAACACH&#10;TuJAjekKNrUBAAA+AwAADgAAAAAAAAABACAAAAAkAQAAZHJzL2Uyb0RvYy54bWxQSwUGAAAAAAYA&#10;BgBZAQAASwUAAAAA&#10;">
                  <v:fill on="f" focussize="0,0"/>
                  <v:stroke on="f"/>
                  <v:imagedata o:title=""/>
                  <o:lock v:ext="edit" aspectratio="f"/>
                </v:shape>
                <v:rect id="矩形 1558" o:spid="_x0000_s1026" o:spt="1" style="position:absolute;left:4005580;top:22860;height:372745;width:1153160;" filled="f" stroked="f" coordsize="21600,21600" o:gfxdata="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fbVNNcA&#10;AAAEAQAADwAAAAAAAAABACAAAAAiAAAAZHJzL2Rvd25yZXYueG1sUEsBAhQAFAAAAAgAh07iQPUN&#10;V6auAQAATwMAAA4AAAAAAAAAAQAgAAAAJgEAAGRycy9lMm9Eb2MueG1sUEsFBgAAAAAGAAYAWQEA&#10;AEYFAAAAAA==&#10;">
                  <v:fill on="f" focussize="0,0"/>
                  <v:stroke on="f"/>
                  <v:imagedata o:title=""/>
                  <o:lock v:ext="edit" aspectratio="f"/>
                  <v:textbox>
                    <w:txbxContent>
                      <w:p w14:paraId="69A84493">
                        <w:pPr>
                          <w:ind w:left="0" w:leftChars="0" w:firstLine="0" w:firstLineChars="0"/>
                          <w:jc w:val="both"/>
                          <w:rPr>
                            <w:rFonts w:hint="eastAsia" w:ascii="宋体" w:hAnsi="宋体" w:eastAsia="宋体" w:cs="宋体"/>
                          </w:rPr>
                        </w:pPr>
                        <w:r>
                          <w:rPr>
                            <w:rFonts w:hint="eastAsia" w:ascii="宋体" w:hAnsi="宋体" w:eastAsia="宋体" w:cs="宋体"/>
                          </w:rPr>
                          <w:t>库区洒水降尘</w:t>
                        </w:r>
                      </w:p>
                    </w:txbxContent>
                  </v:textbox>
                </v:rect>
                <v:rect id="矩形 1553" o:spid="_x0000_s1026" o:spt="1" style="position:absolute;left:0;top:8255;height:407670;width:1453515;" filled="f" stroked="f" coordsize="21600,21600" o:gfxdata="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R9tU01wAAAAQB&#10;AAAPAAAAAAAAAAEAIAAAACIAAABkcnMvZG93bnJldi54bWxQSwECFAAUAAAACACHTuJAAdvDUqoB&#10;AABIAwAADgAAAAAAAAABACAAAAAmAQAAZHJzL2Uyb0RvYy54bWxQSwUGAAAAAAYABgBZAQAAQgUA&#10;AAAA&#10;">
                  <v:fill on="f" focussize="0,0"/>
                  <v:stroke on="f"/>
                  <v:imagedata o:title=""/>
                  <o:lock v:ext="edit" aspectratio="f"/>
                  <v:textbox>
                    <w:txbxContent>
                      <w:p w14:paraId="6E9727A0">
                        <w:pPr>
                          <w:ind w:firstLine="480"/>
                          <w:jc w:val="center"/>
                          <w:rPr>
                            <w:rFonts w:hint="eastAsia" w:ascii="宋体" w:hAnsi="宋体" w:eastAsia="宋体" w:cs="宋体"/>
                          </w:rPr>
                        </w:pPr>
                        <w:r>
                          <w:rPr>
                            <w:rFonts w:hint="eastAsia" w:ascii="宋体" w:hAnsi="宋体" w:eastAsia="宋体" w:cs="宋体"/>
                          </w:rPr>
                          <w:t>尾矿库尾水</w:t>
                        </w:r>
                      </w:p>
                    </w:txbxContent>
                  </v:textbox>
                </v:rect>
                <w10:wrap type="none"/>
                <w10:anchorlock/>
              </v:group>
            </w:pict>
          </mc:Fallback>
        </mc:AlternateContent>
      </w:r>
    </w:p>
    <w:p w14:paraId="1D41D6C1">
      <w:pPr>
        <w:pStyle w:val="15"/>
        <w:keepNext w:val="0"/>
        <w:keepLines w:val="0"/>
        <w:pageBreakBefore w:val="0"/>
        <w:widowControl w:val="0"/>
        <w:kinsoku/>
        <w:wordWrap/>
        <w:overflowPunct/>
        <w:topLinePunct w:val="0"/>
        <w:autoSpaceDE/>
        <w:autoSpaceDN/>
        <w:bidi w:val="0"/>
        <w:adjustRightInd/>
        <w:snapToGrid/>
        <w:spacing w:before="0" w:beforeLines="50" w:line="360" w:lineRule="auto"/>
        <w:ind w:firstLine="2741" w:firstLineChars="1300"/>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sz w:val="21"/>
          <w:szCs w:val="21"/>
        </w:rPr>
        <w:t>图6.2-1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尾矿库尾水处理措施示意图</w:t>
      </w:r>
    </w:p>
    <w:p w14:paraId="726D88C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本项目尾矿库内采取重点防渗措施，尾矿回水在回水池澄清处理后，用于尾矿库日常降尘是可行的。</w:t>
      </w:r>
    </w:p>
    <w:p w14:paraId="491AA51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（2）生活污水处置措施可行性</w:t>
      </w:r>
    </w:p>
    <w:p w14:paraId="6566A8A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生活污水以洗涤污水为主，粪便污水所占比例不大，其污染程度相对较轻。</w:t>
      </w:r>
    </w:p>
    <w:p w14:paraId="169853D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尾矿库劳动定员</w:t>
      </w:r>
      <w:r>
        <w:rPr>
          <w:rFonts w:hint="default" w:ascii="Times New Roman" w:hAnsi="Times New Roman" w:eastAsia="宋体" w:cs="Times New Roman"/>
          <w:color w:val="auto"/>
          <w:highlight w:val="none"/>
          <w:lang w:val="en-US" w:eastAsia="zh-CN"/>
        </w:rPr>
        <w:t>21</w:t>
      </w:r>
      <w:r>
        <w:rPr>
          <w:rFonts w:hint="default" w:ascii="Times New Roman" w:hAnsi="Times New Roman" w:eastAsia="宋体" w:cs="Times New Roman"/>
          <w:color w:val="auto"/>
          <w:highlight w:val="none"/>
        </w:rPr>
        <w:t>人，生活污水产生量约为1.</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9m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w:t>
      </w:r>
      <w:r>
        <w:rPr>
          <w:rFonts w:hint="default" w:ascii="Times New Roman" w:hAnsi="Times New Roman" w:eastAsia="宋体" w:cs="Times New Roman"/>
          <w:color w:val="auto"/>
          <w:highlight w:val="none"/>
          <w:lang w:val="en-US" w:eastAsia="zh-CN"/>
        </w:rPr>
        <w:t>536</w:t>
      </w:r>
      <w:r>
        <w:rPr>
          <w:rFonts w:hint="default" w:ascii="Times New Roman" w:hAnsi="Times New Roman" w:eastAsia="宋体" w:cs="Times New Roman"/>
          <w:color w:val="auto"/>
          <w:highlight w:val="none"/>
        </w:rPr>
        <w:t xml:space="preserve"> 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/a）。尾矿库库区内不单独设置生活设施，尾矿库职工居住依托</w:t>
      </w:r>
      <w:r>
        <w:rPr>
          <w:rFonts w:hint="default" w:ascii="Times New Roman" w:hAnsi="Times New Roman" w:eastAsia="宋体" w:cs="Times New Roman"/>
          <w:color w:val="auto"/>
        </w:rPr>
        <w:t>选矿厂生活区，生活污水依托选矿厂生活污水处理站处理，采用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生物处理+深度处理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工艺，污水处理站设计规模Q=60m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14:paraId="279B598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选矿厂生活区设一座生活污水处理设施，规模为5m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/h（60m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/d）。采用前置缺氧二级接触氧化工艺，深度处理选用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微絮凝过滤＋次氯酸钠消毒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工艺，可完成有机污染物氧化、氨氮硝化、悬浮物去除等过程。</w:t>
      </w:r>
    </w:p>
    <w:p w14:paraId="2B9154A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本项目深度处理选用微絮凝过滤工艺，微絮凝过滤在污水处理工艺中较成熟，可有效脱色，有效去除水质里面的有害物质，具有造价低特点，技术成熟，在污水处理中广泛应用。</w:t>
      </w:r>
    </w:p>
    <w:p w14:paraId="064EDE1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污水处理站主要由格栅井、调节池、净化车间、污泥池等建、构筑物组成。对于生物处理，采用一座一体化接触氧化污水处理设备。</w:t>
      </w:r>
    </w:p>
    <w:p w14:paraId="4C1283F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生活污水处理工艺，见图6.2-2。</w:t>
      </w:r>
    </w:p>
    <w:p w14:paraId="5E7A7D3C">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121C231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drawing>
          <wp:anchor distT="0" distB="0" distL="114300" distR="114300" simplePos="0" relativeHeight="251660288" behindDoc="1" locked="0" layoutInCell="1" allowOverlap="1">
            <wp:simplePos x="0" y="0"/>
            <wp:positionH relativeFrom="column">
              <wp:posOffset>220345</wp:posOffset>
            </wp:positionH>
            <wp:positionV relativeFrom="paragraph">
              <wp:posOffset>36195</wp:posOffset>
            </wp:positionV>
            <wp:extent cx="5360035" cy="1505585"/>
            <wp:effectExtent l="0" t="0" r="12065" b="1841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8">
                      <a:extLst>
                        <a:ext uri="{28A0092B-C50C-407E-A947-70E740481C1C}">
                          <a14:useLocalDpi xmlns:a14="http://schemas.microsoft.com/office/drawing/2010/main" val="0"/>
                        </a:ext>
                      </a:extLst>
                    </a:blip>
                    <a:srcRect l="10068" t="4929" b="17042"/>
                    <a:stretch>
                      <a:fillRect/>
                    </a:stretch>
                  </pic:blipFill>
                  <pic:spPr>
                    <a:xfrm>
                      <a:off x="0" y="0"/>
                      <a:ext cx="5360035" cy="1505585"/>
                    </a:xfrm>
                    <a:prstGeom prst="rect">
                      <a:avLst/>
                    </a:prstGeom>
                    <a:noFill/>
                    <a:ln>
                      <a:noFill/>
                    </a:ln>
                  </pic:spPr>
                </pic:pic>
              </a:graphicData>
            </a:graphic>
          </wp:anchor>
        </w:drawing>
      </w:r>
    </w:p>
    <w:p w14:paraId="6D4481AE">
      <w:pPr>
        <w:pStyle w:val="2"/>
        <w:ind w:left="480" w:firstLine="480"/>
        <w:rPr>
          <w:rFonts w:hint="default" w:ascii="Times New Roman" w:hAnsi="Times New Roman" w:eastAsia="宋体" w:cs="Times New Roman"/>
          <w:color w:val="auto"/>
        </w:rPr>
      </w:pPr>
    </w:p>
    <w:p w14:paraId="255686B8">
      <w:pPr>
        <w:ind w:firstLine="480"/>
        <w:jc w:val="center"/>
        <w:rPr>
          <w:rFonts w:hint="default" w:ascii="Times New Roman" w:hAnsi="Times New Roman" w:eastAsia="宋体" w:cs="Times New Roman"/>
          <w:color w:val="auto"/>
        </w:rPr>
      </w:pPr>
    </w:p>
    <w:p w14:paraId="2581B500">
      <w:pPr>
        <w:ind w:firstLine="480"/>
        <w:jc w:val="center"/>
        <w:rPr>
          <w:rFonts w:hint="default" w:ascii="Times New Roman" w:hAnsi="Times New Roman" w:eastAsia="宋体" w:cs="Times New Roman"/>
          <w:color w:val="auto"/>
        </w:rPr>
      </w:pPr>
    </w:p>
    <w:p w14:paraId="579B3EA3">
      <w:pPr>
        <w:ind w:left="0" w:leftChars="0" w:firstLine="0" w:firstLineChars="0"/>
        <w:jc w:val="center"/>
        <w:rPr>
          <w:rFonts w:hint="default" w:ascii="Times New Roman" w:hAnsi="Times New Roman" w:eastAsia="宋体" w:cs="Times New Roman"/>
          <w:b/>
          <w:color w:val="auto"/>
          <w:sz w:val="21"/>
          <w:szCs w:val="21"/>
        </w:rPr>
      </w:pPr>
    </w:p>
    <w:p w14:paraId="07392B92">
      <w:pPr>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图6.2-2    生活污水处理工艺流程图</w:t>
      </w:r>
    </w:p>
    <w:p w14:paraId="0C04FE1C">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生活污水经处理后，水质各项指标均能达到《农村生活污水处理排放标准》（DB65 4275-2019）表2</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A级标准，同时满足《城市污水再生利用-杂用水水质标准》（GB/T18920-2020）中绿化和道路用水水质标准。生活污水经处理后作为场地绿化、道路洒水等</w:t>
      </w:r>
      <w:r>
        <w:rPr>
          <w:rFonts w:hint="default" w:ascii="Times New Roman" w:hAnsi="Times New Roman" w:eastAsia="宋体" w:cs="Times New Roman"/>
          <w:color w:val="auto"/>
          <w:lang w:eastAsia="zh-CN"/>
        </w:rPr>
        <w:t>。</w:t>
      </w:r>
    </w:p>
    <w:p w14:paraId="4124893A">
      <w:pPr>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6.2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生活污水达标可行性分析表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2055"/>
        <w:gridCol w:w="3360"/>
        <w:gridCol w:w="2862"/>
      </w:tblGrid>
      <w:tr w14:paraId="6BB4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top w:val="single" w:color="auto" w:sz="12" w:space="0"/>
              <w:left w:val="single" w:color="auto" w:sz="12" w:space="0"/>
            </w:tcBorders>
            <w:tcMar>
              <w:top w:w="0" w:type="dxa"/>
              <w:left w:w="28" w:type="dxa"/>
              <w:bottom w:w="0" w:type="dxa"/>
              <w:right w:w="28" w:type="dxa"/>
            </w:tcMar>
            <w:vAlign w:val="center"/>
          </w:tcPr>
          <w:p w14:paraId="1375F341">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055" w:type="dxa"/>
            <w:tcBorders>
              <w:top w:val="single" w:color="auto" w:sz="12" w:space="0"/>
            </w:tcBorders>
            <w:tcMar>
              <w:top w:w="0" w:type="dxa"/>
              <w:left w:w="28" w:type="dxa"/>
              <w:bottom w:w="0" w:type="dxa"/>
              <w:right w:w="28" w:type="dxa"/>
            </w:tcMar>
            <w:vAlign w:val="center"/>
          </w:tcPr>
          <w:p w14:paraId="51FE5D3E">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工艺单元</w:t>
            </w:r>
          </w:p>
        </w:tc>
        <w:tc>
          <w:tcPr>
            <w:tcW w:w="3360" w:type="dxa"/>
            <w:tcBorders>
              <w:top w:val="single" w:color="auto" w:sz="12" w:space="0"/>
            </w:tcBorders>
            <w:tcMar>
              <w:top w:w="0" w:type="dxa"/>
              <w:left w:w="28" w:type="dxa"/>
              <w:bottom w:w="0" w:type="dxa"/>
              <w:right w:w="28" w:type="dxa"/>
            </w:tcMar>
            <w:vAlign w:val="center"/>
          </w:tcPr>
          <w:p w14:paraId="22C4A018">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作用</w:t>
            </w:r>
          </w:p>
        </w:tc>
        <w:tc>
          <w:tcPr>
            <w:tcW w:w="2862" w:type="dxa"/>
            <w:tcBorders>
              <w:top w:val="single" w:color="auto" w:sz="12" w:space="0"/>
              <w:right w:val="single" w:color="auto" w:sz="12" w:space="0"/>
            </w:tcBorders>
            <w:tcMar>
              <w:top w:w="0" w:type="dxa"/>
              <w:left w:w="28" w:type="dxa"/>
              <w:bottom w:w="0" w:type="dxa"/>
              <w:right w:w="28" w:type="dxa"/>
            </w:tcMar>
            <w:vAlign w:val="center"/>
          </w:tcPr>
          <w:p w14:paraId="4D66E919">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可行性</w:t>
            </w:r>
          </w:p>
        </w:tc>
      </w:tr>
      <w:tr w14:paraId="233B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left w:val="single" w:color="auto" w:sz="12" w:space="0"/>
            </w:tcBorders>
            <w:tcMar>
              <w:top w:w="0" w:type="dxa"/>
              <w:left w:w="28" w:type="dxa"/>
              <w:bottom w:w="0" w:type="dxa"/>
              <w:right w:w="28" w:type="dxa"/>
            </w:tcMar>
            <w:vAlign w:val="center"/>
          </w:tcPr>
          <w:p w14:paraId="5F87BE7E">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055" w:type="dxa"/>
            <w:tcMar>
              <w:top w:w="0" w:type="dxa"/>
              <w:left w:w="28" w:type="dxa"/>
              <w:bottom w:w="0" w:type="dxa"/>
              <w:right w:w="28" w:type="dxa"/>
            </w:tcMar>
            <w:vAlign w:val="center"/>
          </w:tcPr>
          <w:p w14:paraId="18108462">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预处理单元</w:t>
            </w:r>
          </w:p>
          <w:p w14:paraId="71D31DBA">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（格栅井+调节池）</w:t>
            </w:r>
          </w:p>
        </w:tc>
        <w:tc>
          <w:tcPr>
            <w:tcW w:w="3360" w:type="dxa"/>
            <w:tcMar>
              <w:top w:w="0" w:type="dxa"/>
              <w:left w:w="28" w:type="dxa"/>
              <w:bottom w:w="0" w:type="dxa"/>
              <w:right w:w="28" w:type="dxa"/>
            </w:tcMar>
            <w:vAlign w:val="center"/>
          </w:tcPr>
          <w:p w14:paraId="19080D27">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格栅井去除污水中漂浮物、大颗粒杂质，防止后续设备堵塞；调节池均衡水量、水质，稳定进水负荷，避免冲击负荷对生化系统造成影响。</w:t>
            </w:r>
          </w:p>
        </w:tc>
        <w:tc>
          <w:tcPr>
            <w:tcW w:w="2862" w:type="dxa"/>
            <w:tcBorders>
              <w:right w:val="single" w:color="auto" w:sz="12" w:space="0"/>
            </w:tcBorders>
            <w:tcMar>
              <w:top w:w="0" w:type="dxa"/>
              <w:left w:w="28" w:type="dxa"/>
              <w:bottom w:w="0" w:type="dxa"/>
              <w:right w:w="28" w:type="dxa"/>
            </w:tcMar>
            <w:vAlign w:val="center"/>
          </w:tcPr>
          <w:p w14:paraId="26A872F7">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是生活污水处理的常规预处理工艺，技术成熟，能有效保障后续处理单元稳定运行。</w:t>
            </w:r>
          </w:p>
        </w:tc>
      </w:tr>
      <w:tr w14:paraId="5F59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left w:val="single" w:color="auto" w:sz="12" w:space="0"/>
            </w:tcBorders>
            <w:tcMar>
              <w:top w:w="0" w:type="dxa"/>
              <w:left w:w="28" w:type="dxa"/>
              <w:bottom w:w="0" w:type="dxa"/>
              <w:right w:w="28" w:type="dxa"/>
            </w:tcMar>
            <w:vAlign w:val="center"/>
          </w:tcPr>
          <w:p w14:paraId="4DC49577">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055" w:type="dxa"/>
            <w:tcMar>
              <w:top w:w="0" w:type="dxa"/>
              <w:left w:w="28" w:type="dxa"/>
              <w:bottom w:w="0" w:type="dxa"/>
              <w:right w:w="28" w:type="dxa"/>
            </w:tcMar>
            <w:vAlign w:val="center"/>
          </w:tcPr>
          <w:p w14:paraId="752CBA1C">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生化处理单元</w:t>
            </w:r>
          </w:p>
          <w:p w14:paraId="1022048B">
            <w:pPr>
              <w:spacing w:line="240" w:lineRule="auto"/>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（一级+二级生化）</w:t>
            </w:r>
          </w:p>
        </w:tc>
        <w:tc>
          <w:tcPr>
            <w:tcW w:w="3360" w:type="dxa"/>
            <w:tcMar>
              <w:top w:w="0" w:type="dxa"/>
              <w:left w:w="28" w:type="dxa"/>
              <w:bottom w:w="0" w:type="dxa"/>
              <w:right w:w="28" w:type="dxa"/>
            </w:tcMar>
            <w:vAlign w:val="center"/>
          </w:tcPr>
          <w:p w14:paraId="45EAD8A3">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通过两级生物处理，利用微生物的代谢作用，高效降解污水中 COD、BOD₅、氨氮等有机污染物。</w:t>
            </w:r>
          </w:p>
        </w:tc>
        <w:tc>
          <w:tcPr>
            <w:tcW w:w="2862" w:type="dxa"/>
            <w:tcBorders>
              <w:right w:val="single" w:color="auto" w:sz="12" w:space="0"/>
            </w:tcBorders>
            <w:tcMar>
              <w:top w:w="0" w:type="dxa"/>
              <w:left w:w="28" w:type="dxa"/>
              <w:bottom w:w="0" w:type="dxa"/>
              <w:right w:w="28" w:type="dxa"/>
            </w:tcMar>
            <w:vAlign w:val="center"/>
          </w:tcPr>
          <w:p w14:paraId="33A46817">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两级生化工艺对生活污水的有机污染物去除率高，处理效果稳定，出水可大幅降低污染物浓度，为后续深度处理达标奠定基础。</w:t>
            </w:r>
          </w:p>
        </w:tc>
      </w:tr>
      <w:tr w14:paraId="5B27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left w:val="single" w:color="auto" w:sz="12" w:space="0"/>
            </w:tcBorders>
            <w:tcMar>
              <w:top w:w="0" w:type="dxa"/>
              <w:left w:w="28" w:type="dxa"/>
              <w:bottom w:w="0" w:type="dxa"/>
              <w:right w:w="28" w:type="dxa"/>
            </w:tcMar>
            <w:vAlign w:val="center"/>
          </w:tcPr>
          <w:p w14:paraId="1021F2B9">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055" w:type="dxa"/>
            <w:tcMar>
              <w:top w:w="0" w:type="dxa"/>
              <w:left w:w="28" w:type="dxa"/>
              <w:bottom w:w="0" w:type="dxa"/>
              <w:right w:w="28" w:type="dxa"/>
            </w:tcMar>
            <w:vAlign w:val="center"/>
          </w:tcPr>
          <w:p w14:paraId="683E4441">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固液分离单元</w:t>
            </w:r>
          </w:p>
          <w:p w14:paraId="69CE91B2">
            <w:pPr>
              <w:spacing w:line="240" w:lineRule="auto"/>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（斜板沉淀池）</w:t>
            </w:r>
          </w:p>
        </w:tc>
        <w:tc>
          <w:tcPr>
            <w:tcW w:w="3360" w:type="dxa"/>
            <w:tcMar>
              <w:top w:w="0" w:type="dxa"/>
              <w:left w:w="28" w:type="dxa"/>
              <w:bottom w:w="0" w:type="dxa"/>
              <w:right w:w="28" w:type="dxa"/>
            </w:tcMar>
            <w:vAlign w:val="center"/>
          </w:tcPr>
          <w:p w14:paraId="28F06380">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去除生化处理后污水中的活性污泥絮体及悬浮固体，降低出水 SS（悬浮物），防止后续过滤器堵塞。</w:t>
            </w:r>
          </w:p>
        </w:tc>
        <w:tc>
          <w:tcPr>
            <w:tcW w:w="2862" w:type="dxa"/>
            <w:tcBorders>
              <w:right w:val="single" w:color="auto" w:sz="12" w:space="0"/>
            </w:tcBorders>
            <w:tcMar>
              <w:top w:w="0" w:type="dxa"/>
              <w:left w:w="28" w:type="dxa"/>
              <w:bottom w:w="0" w:type="dxa"/>
              <w:right w:w="28" w:type="dxa"/>
            </w:tcMar>
            <w:vAlign w:val="center"/>
          </w:tcPr>
          <w:p w14:paraId="772874D5">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斜板沉淀池通过 “浅池沉淀” 原理，固液分离效率高、占地小，能有效保障出水悬浮物指标稳定。</w:t>
            </w:r>
          </w:p>
        </w:tc>
      </w:tr>
      <w:tr w14:paraId="40B2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left w:val="single" w:color="auto" w:sz="12" w:space="0"/>
            </w:tcBorders>
            <w:tcMar>
              <w:top w:w="0" w:type="dxa"/>
              <w:left w:w="28" w:type="dxa"/>
              <w:bottom w:w="0" w:type="dxa"/>
              <w:right w:w="28" w:type="dxa"/>
            </w:tcMar>
            <w:vAlign w:val="center"/>
          </w:tcPr>
          <w:p w14:paraId="34E900A1">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055" w:type="dxa"/>
            <w:tcMar>
              <w:top w:w="0" w:type="dxa"/>
              <w:left w:w="28" w:type="dxa"/>
              <w:bottom w:w="0" w:type="dxa"/>
              <w:right w:w="28" w:type="dxa"/>
            </w:tcMar>
            <w:vAlign w:val="center"/>
          </w:tcPr>
          <w:p w14:paraId="663185EF">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浓度处理单元</w:t>
            </w:r>
          </w:p>
          <w:p w14:paraId="27AFD611">
            <w:pPr>
              <w:spacing w:line="240" w:lineRule="auto"/>
              <w:ind w:left="0" w:lef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（微絮凝过滤器）</w:t>
            </w:r>
          </w:p>
        </w:tc>
        <w:tc>
          <w:tcPr>
            <w:tcW w:w="3360" w:type="dxa"/>
            <w:tcMar>
              <w:top w:w="0" w:type="dxa"/>
              <w:left w:w="28" w:type="dxa"/>
              <w:bottom w:w="0" w:type="dxa"/>
              <w:right w:w="28" w:type="dxa"/>
            </w:tcMar>
            <w:vAlign w:val="center"/>
          </w:tcPr>
          <w:p w14:paraId="7B3BDAA3">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进一步去除水中残留的细小悬浮物、胶体及部分磷污染物，对 SS、TP 等指标进行深度净化。</w:t>
            </w:r>
          </w:p>
        </w:tc>
        <w:tc>
          <w:tcPr>
            <w:tcW w:w="2862" w:type="dxa"/>
            <w:tcBorders>
              <w:right w:val="single" w:color="auto" w:sz="12" w:space="0"/>
            </w:tcBorders>
            <w:tcMar>
              <w:top w:w="0" w:type="dxa"/>
              <w:left w:w="28" w:type="dxa"/>
              <w:bottom w:w="0" w:type="dxa"/>
              <w:right w:w="28" w:type="dxa"/>
            </w:tcMar>
            <w:vAlign w:val="center"/>
          </w:tcPr>
          <w:p w14:paraId="1A9A30B8">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深度过滤工艺是生活污水回用处理的常规单元，可将出水 SS 降至极低水平，满足后续回用标准要求</w:t>
            </w:r>
          </w:p>
        </w:tc>
      </w:tr>
      <w:tr w14:paraId="17C3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tcBorders>
              <w:left w:val="single" w:color="auto" w:sz="12" w:space="0"/>
              <w:bottom w:val="single" w:color="auto" w:sz="12" w:space="0"/>
            </w:tcBorders>
            <w:tcMar>
              <w:top w:w="0" w:type="dxa"/>
              <w:left w:w="28" w:type="dxa"/>
              <w:bottom w:w="0" w:type="dxa"/>
              <w:right w:w="28" w:type="dxa"/>
            </w:tcMar>
            <w:vAlign w:val="center"/>
          </w:tcPr>
          <w:p w14:paraId="0169A36E">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055" w:type="dxa"/>
            <w:tcBorders>
              <w:bottom w:val="single" w:color="auto" w:sz="12" w:space="0"/>
            </w:tcBorders>
            <w:tcMar>
              <w:top w:w="0" w:type="dxa"/>
              <w:left w:w="28" w:type="dxa"/>
              <w:bottom w:w="0" w:type="dxa"/>
              <w:right w:w="28" w:type="dxa"/>
            </w:tcMar>
            <w:vAlign w:val="center"/>
          </w:tcPr>
          <w:p w14:paraId="0470DDFA">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消毒单元</w:t>
            </w:r>
          </w:p>
          <w:p w14:paraId="4C9E0F1E">
            <w:pPr>
              <w:spacing w:line="240" w:lineRule="auto"/>
              <w:ind w:left="0" w:leftChars="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（次氯酸钠+中水池）</w:t>
            </w:r>
          </w:p>
        </w:tc>
        <w:tc>
          <w:tcPr>
            <w:tcW w:w="3360" w:type="dxa"/>
            <w:tcBorders>
              <w:bottom w:val="single" w:color="auto" w:sz="12" w:space="0"/>
            </w:tcBorders>
            <w:tcMar>
              <w:top w:w="0" w:type="dxa"/>
              <w:left w:w="28" w:type="dxa"/>
              <w:bottom w:w="0" w:type="dxa"/>
              <w:right w:w="28" w:type="dxa"/>
            </w:tcMar>
            <w:vAlign w:val="center"/>
          </w:tcPr>
          <w:p w14:paraId="5BADB8F8">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次氯酸钠对处理后污水进行消毒，杀灭水中致病菌，确保出水微生物指标达标；中水池暂存处理后的中水。</w:t>
            </w:r>
          </w:p>
        </w:tc>
        <w:tc>
          <w:tcPr>
            <w:tcW w:w="2862" w:type="dxa"/>
            <w:tcBorders>
              <w:bottom w:val="single" w:color="auto" w:sz="12" w:space="0"/>
              <w:right w:val="single" w:color="auto" w:sz="12" w:space="0"/>
            </w:tcBorders>
            <w:tcMar>
              <w:top w:w="0" w:type="dxa"/>
              <w:left w:w="28" w:type="dxa"/>
              <w:bottom w:w="0" w:type="dxa"/>
              <w:right w:w="28" w:type="dxa"/>
            </w:tcMar>
            <w:vAlign w:val="center"/>
          </w:tcPr>
          <w:p w14:paraId="00B906A7">
            <w:pPr>
              <w:pStyle w:val="2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次氯酸钠消毒工艺成熟、成本低，能有效保障出水粪大肠菌群等指标达标，满足回用水水质标准要求。</w:t>
            </w:r>
          </w:p>
        </w:tc>
      </w:tr>
    </w:tbl>
    <w:p w14:paraId="5EE59785">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本项目生活污水产生量很少，生活污水依托选矿厂生活污水处理站处理，措施可行。</w:t>
      </w:r>
    </w:p>
    <w:p w14:paraId="3C16996D">
      <w:pPr>
        <w:pStyle w:val="7"/>
        <w:pageBreakBefore w:val="0"/>
        <w:widowControl w:val="0"/>
        <w:kinsoku/>
        <w:wordWrap/>
        <w:overflowPunct/>
        <w:topLinePunct w:val="0"/>
        <w:autoSpaceDE/>
        <w:autoSpaceDN/>
        <w:bidi w:val="0"/>
        <w:adjustRightInd/>
        <w:spacing w:line="360" w:lineRule="auto"/>
        <w:textAlignment w:val="auto"/>
        <w:rPr>
          <w:color w:val="auto"/>
        </w:rPr>
      </w:pPr>
      <w:r>
        <w:rPr>
          <w:color w:val="auto"/>
        </w:rPr>
        <w:t>6.2.2.2废水处置其它要求</w:t>
      </w:r>
    </w:p>
    <w:p w14:paraId="78EB0638">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（1）按设计要求设置尾矿库观测设施，制定洪水期监测和日常监测计划，建立监测数据记录。发现隐患，及时处理并上报。</w:t>
      </w:r>
    </w:p>
    <w:p w14:paraId="464863C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（2）按设计要求回水，对回水进行循环利用，禁止尾水外排。</w:t>
      </w:r>
    </w:p>
    <w:p w14:paraId="7DE7893D">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（3）每年春季，必须对排洪系统、回水系统、输送系统进行全面检查，确保设施、设备能正常使用，不出故障。</w:t>
      </w:r>
    </w:p>
    <w:p w14:paraId="184669A6">
      <w:pPr>
        <w:pStyle w:val="6"/>
        <w:pageBreakBefore w:val="0"/>
        <w:widowControl w:val="0"/>
        <w:kinsoku/>
        <w:wordWrap/>
        <w:overflowPunct/>
        <w:topLinePunct w:val="0"/>
        <w:autoSpaceDE/>
        <w:autoSpaceDN/>
        <w:bidi w:val="0"/>
        <w:adjustRightInd/>
        <w:spacing w:line="360" w:lineRule="auto"/>
        <w:textAlignment w:val="auto"/>
        <w:rPr>
          <w:color w:val="auto"/>
        </w:rPr>
      </w:pPr>
      <w:r>
        <w:rPr>
          <w:color w:val="auto"/>
        </w:rPr>
        <w:t>6.2.3地下水环境污染防治措施及其可行性分析</w:t>
      </w:r>
    </w:p>
    <w:p w14:paraId="19BFCF61">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6.2.3</w:t>
      </w:r>
      <w:r>
        <w:rPr>
          <w:rFonts w:hint="eastAsia"/>
          <w:color w:val="auto"/>
        </w:rPr>
        <w:t>.</w:t>
      </w:r>
      <w:r>
        <w:rPr>
          <w:color w:val="auto"/>
        </w:rPr>
        <w:t>1.污染源头控制措施</w:t>
      </w:r>
    </w:p>
    <w:p w14:paraId="3D0D23A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正常情况下，尾矿回水澄清处理后全部回用于库区洒水降尘，无废水外排。尾矿尾水全部综合利用不排放，不会对水环境造成污染影响。</w:t>
      </w:r>
    </w:p>
    <w:p w14:paraId="45B9BAF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事故状态下，可能会对地下水水质造成一定程度的污染影响，评价要求在生产中必须加强监控和管理，制定各类风险事故情况下的应急预案，以确保地下水水质不受污染。在发生事故工况时进行生产废水收集，保证事故工况下生产废水也能全部综合利用不外排。避免发生污水事故排放，防范直接排放对地表水环境造成污染影响。</w:t>
      </w:r>
    </w:p>
    <w:p w14:paraId="5720FAC9">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加强尾矿库运行管理，其中主要包括：定期检查尾矿坝、排洪设施、防渗等设施，发现有损坏可能或异常，应及时采取有效措施，保证正常运行。</w:t>
      </w:r>
    </w:p>
    <w:p w14:paraId="58488CE8">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6.2.3</w:t>
      </w:r>
      <w:r>
        <w:rPr>
          <w:rFonts w:hint="eastAsia"/>
          <w:color w:val="auto"/>
        </w:rPr>
        <w:t>.</w:t>
      </w:r>
      <w:r>
        <w:rPr>
          <w:color w:val="auto"/>
        </w:rPr>
        <w:t>2.分区防治措施</w:t>
      </w:r>
    </w:p>
    <w:p w14:paraId="4BC7F34C">
      <w:pPr>
        <w:keepNext w:val="0"/>
        <w:keepLines w:val="0"/>
        <w:pageBreakBefore w:val="0"/>
        <w:widowControl w:val="0"/>
        <w:kinsoku/>
        <w:wordWrap/>
        <w:overflowPunct/>
        <w:topLinePunct w:val="0"/>
        <w:autoSpaceDE/>
        <w:autoSpaceDN/>
        <w:bidi w:val="0"/>
        <w:adjustRightInd/>
        <w:spacing w:line="360" w:lineRule="auto"/>
        <w:ind w:firstLine="480"/>
        <w:textAlignment w:val="auto"/>
        <w:rPr>
          <w:color w:val="auto"/>
        </w:rPr>
      </w:pPr>
      <w:r>
        <w:rPr>
          <w:color w:val="auto"/>
        </w:rPr>
        <w:t>（1）尾矿库</w:t>
      </w:r>
    </w:p>
    <w:p w14:paraId="5F23E497">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尾矿库场地内</w:t>
      </w:r>
      <w:r>
        <w:rPr>
          <w:rFonts w:hint="default" w:ascii="Times New Roman" w:hAnsi="Times New Roman" w:eastAsia="宋体" w:cs="Times New Roman"/>
          <w:color w:val="auto"/>
          <w:lang w:val="en-US" w:eastAsia="zh-CN"/>
        </w:rPr>
        <w:t>第四系地层覆盖物主要为角砾、细砂及中砂构成，</w:t>
      </w:r>
      <w:r>
        <w:rPr>
          <w:rFonts w:hint="default" w:ascii="Times New Roman" w:hAnsi="Times New Roman" w:eastAsia="宋体" w:cs="Times New Roman"/>
          <w:color w:val="auto"/>
        </w:rPr>
        <w:t>天然包气带防污性能属：弱；污染控制难易程度属：难；污染物类型属：金属类。</w:t>
      </w:r>
    </w:p>
    <w:p w14:paraId="3D46A8D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据此得出</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地下水污染防渗分区见表6.2-</w:t>
      </w:r>
      <w:r>
        <w:rPr>
          <w:rFonts w:hint="eastAsia" w:eastAsia="宋体" w:cs="Times New Roman"/>
          <w:color w:val="auto"/>
          <w:lang w:val="en-US" w:eastAsia="zh-CN"/>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分区防渗图见图6.2-</w:t>
      </w:r>
      <w:r>
        <w:rPr>
          <w:rFonts w:hint="eastAsia" w:eastAsia="宋体" w:cs="Times New Roman"/>
          <w:color w:val="auto"/>
          <w:lang w:val="en-US" w:eastAsia="zh-CN"/>
        </w:rPr>
        <w:t>3</w:t>
      </w:r>
      <w:r>
        <w:rPr>
          <w:rFonts w:hint="default" w:ascii="Times New Roman" w:hAnsi="Times New Roman" w:eastAsia="宋体" w:cs="Times New Roman"/>
          <w:color w:val="auto"/>
        </w:rPr>
        <w:t>。</w:t>
      </w:r>
    </w:p>
    <w:tbl>
      <w:tblPr>
        <w:tblStyle w:val="45"/>
        <w:tblpPr w:leftFromText="180" w:rightFromText="180" w:vertAnchor="text" w:horzAnchor="page" w:tblpX="1615" w:tblpY="467"/>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8"/>
        <w:gridCol w:w="1027"/>
        <w:gridCol w:w="1323"/>
        <w:gridCol w:w="1323"/>
        <w:gridCol w:w="1027"/>
        <w:gridCol w:w="2106"/>
      </w:tblGrid>
      <w:tr w14:paraId="1FF1A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7" w:type="pct"/>
            <w:vAlign w:val="center"/>
          </w:tcPr>
          <w:p w14:paraId="0A590D1E">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场地</w:t>
            </w:r>
          </w:p>
        </w:tc>
        <w:tc>
          <w:tcPr>
            <w:tcW w:w="581" w:type="pct"/>
            <w:vAlign w:val="center"/>
          </w:tcPr>
          <w:p w14:paraId="1C8DAFF6">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w:t>
            </w:r>
          </w:p>
          <w:p w14:paraId="767E9A5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分区</w:t>
            </w:r>
          </w:p>
        </w:tc>
        <w:tc>
          <w:tcPr>
            <w:tcW w:w="748" w:type="pct"/>
            <w:vAlign w:val="center"/>
          </w:tcPr>
          <w:p w14:paraId="002C1DA5">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天然包气带防污性能</w:t>
            </w:r>
          </w:p>
        </w:tc>
        <w:tc>
          <w:tcPr>
            <w:tcW w:w="748" w:type="pct"/>
            <w:vAlign w:val="center"/>
          </w:tcPr>
          <w:p w14:paraId="79B3041C">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污染控制难易程度</w:t>
            </w:r>
          </w:p>
        </w:tc>
        <w:tc>
          <w:tcPr>
            <w:tcW w:w="581" w:type="pct"/>
            <w:vAlign w:val="center"/>
          </w:tcPr>
          <w:p w14:paraId="5967FB2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14:paraId="5A81B5DB">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1191" w:type="pct"/>
            <w:vAlign w:val="center"/>
          </w:tcPr>
          <w:p w14:paraId="4C04A1E1">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防渗技术要求</w:t>
            </w:r>
          </w:p>
        </w:tc>
      </w:tr>
      <w:tr w14:paraId="67F9E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47" w:type="pct"/>
            <w:vAlign w:val="center"/>
          </w:tcPr>
          <w:p w14:paraId="1A0DFC5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尾矿库库区</w:t>
            </w:r>
          </w:p>
        </w:tc>
        <w:tc>
          <w:tcPr>
            <w:tcW w:w="581" w:type="pct"/>
            <w:vAlign w:val="center"/>
          </w:tcPr>
          <w:p w14:paraId="24CDEFD0">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748" w:type="pct"/>
            <w:vAlign w:val="center"/>
          </w:tcPr>
          <w:p w14:paraId="1A8F5854">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弱</w:t>
            </w:r>
          </w:p>
        </w:tc>
        <w:tc>
          <w:tcPr>
            <w:tcW w:w="748" w:type="pct"/>
            <w:vAlign w:val="center"/>
          </w:tcPr>
          <w:p w14:paraId="3B98017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581" w:type="pct"/>
            <w:tcMar>
              <w:top w:w="0" w:type="dxa"/>
              <w:left w:w="28" w:type="dxa"/>
              <w:bottom w:w="0" w:type="dxa"/>
              <w:right w:w="28" w:type="dxa"/>
            </w:tcMar>
            <w:vAlign w:val="center"/>
          </w:tcPr>
          <w:p w14:paraId="34E024D7">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p w14:paraId="23091632">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类型</w:t>
            </w:r>
          </w:p>
        </w:tc>
        <w:tc>
          <w:tcPr>
            <w:tcW w:w="1191" w:type="pct"/>
            <w:vAlign w:val="center"/>
          </w:tcPr>
          <w:p w14:paraId="08CCE818">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参照GB18599</w:t>
            </w:r>
          </w:p>
          <w:p w14:paraId="77096C9A">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I类区要求</w:t>
            </w:r>
          </w:p>
        </w:tc>
      </w:tr>
      <w:tr w14:paraId="69576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4" w:hRule="atLeast"/>
        </w:trPr>
        <w:tc>
          <w:tcPr>
            <w:tcW w:w="1147" w:type="pct"/>
            <w:vAlign w:val="center"/>
          </w:tcPr>
          <w:p w14:paraId="2C06E6B3">
            <w:pPr>
              <w:keepNext w:val="0"/>
              <w:keepLines w:val="0"/>
              <w:pageBreakBefore w:val="0"/>
              <w:widowControl w:val="0"/>
              <w:kinsoku/>
              <w:wordWrap/>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尾矿库回用水池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应急池</w:t>
            </w:r>
            <w:r>
              <w:rPr>
                <w:rFonts w:hint="default" w:ascii="Times New Roman" w:hAnsi="Times New Roman" w:eastAsia="宋体" w:cs="Times New Roman"/>
                <w:color w:val="auto"/>
                <w:sz w:val="21"/>
                <w:szCs w:val="21"/>
              </w:rPr>
              <w:t>、管网。</w:t>
            </w:r>
          </w:p>
        </w:tc>
        <w:tc>
          <w:tcPr>
            <w:tcW w:w="581" w:type="pct"/>
            <w:vAlign w:val="center"/>
          </w:tcPr>
          <w:p w14:paraId="42678B1C">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一般防渗区</w:t>
            </w:r>
          </w:p>
        </w:tc>
        <w:tc>
          <w:tcPr>
            <w:tcW w:w="748" w:type="pct"/>
            <w:vAlign w:val="center"/>
          </w:tcPr>
          <w:p w14:paraId="44DD76FE">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弱</w:t>
            </w:r>
          </w:p>
        </w:tc>
        <w:tc>
          <w:tcPr>
            <w:tcW w:w="748" w:type="pct"/>
            <w:vAlign w:val="center"/>
          </w:tcPr>
          <w:p w14:paraId="40BF9EF9">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sz w:val="21"/>
                <w:szCs w:val="21"/>
              </w:rPr>
              <w:t>难</w:t>
            </w:r>
          </w:p>
        </w:tc>
        <w:tc>
          <w:tcPr>
            <w:tcW w:w="581" w:type="pct"/>
            <w:tcMar>
              <w:top w:w="0" w:type="dxa"/>
              <w:left w:w="28" w:type="dxa"/>
              <w:bottom w:w="0" w:type="dxa"/>
              <w:right w:w="28" w:type="dxa"/>
            </w:tcMar>
            <w:vAlign w:val="center"/>
          </w:tcPr>
          <w:p w14:paraId="7FD041DB">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w:t>
            </w:r>
          </w:p>
          <w:p w14:paraId="325CF8DB">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sz w:val="21"/>
                <w:szCs w:val="21"/>
                <w:lang w:val="en-US" w:eastAsia="zh-CN"/>
              </w:rPr>
              <w:t>类型</w:t>
            </w:r>
          </w:p>
        </w:tc>
        <w:tc>
          <w:tcPr>
            <w:tcW w:w="1191" w:type="pct"/>
            <w:vAlign w:val="center"/>
          </w:tcPr>
          <w:p w14:paraId="40414196">
            <w:pPr>
              <w:pStyle w:val="295"/>
              <w:keepNext w:val="0"/>
              <w:keepLines w:val="0"/>
              <w:pageBreakBefore w:val="0"/>
              <w:widowControl w:val="0"/>
              <w:kinsoku/>
              <w:wordWrap/>
              <w:overflowPunct/>
              <w:topLinePunct w:val="0"/>
              <w:autoSpaceDE/>
              <w:autoSpaceDN/>
              <w:bidi w:val="0"/>
              <w:adjustRightInd/>
              <w:snapToGrid/>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等效黏土防渗层Mb≥1.5m，K≤10</w:t>
            </w:r>
            <w:r>
              <w:rPr>
                <w:rFonts w:hint="default" w:ascii="Times New Roman" w:hAnsi="Times New Roman" w:eastAsia="宋体" w:cs="Times New Roman"/>
                <w:color w:val="auto"/>
                <w:kern w:val="2"/>
                <w:sz w:val="21"/>
                <w:vertAlign w:val="superscript"/>
              </w:rPr>
              <w:t>-7</w:t>
            </w:r>
            <w:r>
              <w:rPr>
                <w:rFonts w:hint="default" w:ascii="Times New Roman" w:hAnsi="Times New Roman" w:eastAsia="宋体" w:cs="Times New Roman"/>
                <w:color w:val="auto"/>
                <w:kern w:val="2"/>
                <w:sz w:val="21"/>
              </w:rPr>
              <w:t>cm/s；或参照GB16889执行。</w:t>
            </w:r>
          </w:p>
        </w:tc>
      </w:tr>
    </w:tbl>
    <w:p w14:paraId="75C60F9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表6.2-</w:t>
      </w:r>
      <w:r>
        <w:rPr>
          <w:rFonts w:hint="eastAsia"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地下水污染防渗分区</w:t>
      </w:r>
    </w:p>
    <w:p w14:paraId="6943F4AB">
      <w:pPr>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（2）场地分区防渗</w:t>
      </w:r>
    </w:p>
    <w:p w14:paraId="72B87D1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库区防渗：设计</w:t>
      </w:r>
      <w:r>
        <w:rPr>
          <w:rFonts w:hint="default" w:ascii="Times New Roman" w:hAnsi="Times New Roman" w:eastAsia="宋体" w:cs="Times New Roman"/>
          <w:color w:val="auto"/>
          <w:sz w:val="24"/>
          <w:szCs w:val="24"/>
        </w:rPr>
        <w:t>在尾矿库库底、尾矿坝内坡设置防渗层构成封闭式的防渗体系，防渗层自下而上为：</w:t>
      </w:r>
      <w:r>
        <w:rPr>
          <w:rFonts w:hint="default" w:ascii="Times New Roman" w:hAnsi="Times New Roman" w:eastAsia="宋体" w:cs="Times New Roman"/>
          <w:color w:val="auto"/>
          <w:sz w:val="24"/>
          <w:szCs w:val="24"/>
          <w:highlight w:val="none"/>
        </w:rPr>
        <w:t>300mm厚细砂</w:t>
      </w:r>
      <w:r>
        <w:rPr>
          <w:rFonts w:hint="default" w:ascii="Times New Roman" w:hAnsi="Times New Roman" w:eastAsia="宋体" w:cs="Times New Roman"/>
          <w:color w:val="auto"/>
          <w:sz w:val="24"/>
          <w:szCs w:val="24"/>
        </w:rPr>
        <w:t>+一布一膜（400g/m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+1.5mmHDPE），防渗方案满足《一般工业固体废物贮存和填埋污染控制标准》（GB18599-2020）中关于Ⅰ类一般固废的储存要求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非尾矿堆积区的集水区域采用两布一膜，并且膜上采用400mm厚的砾石土做永久保护层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库区与拦砂坝防渗层连接构成封闭式防渗体系，并做锚固沟加以固定</w:t>
      </w:r>
      <w:r>
        <w:rPr>
          <w:rFonts w:hint="default" w:ascii="Times New Roman" w:hAnsi="Times New Roman" w:eastAsia="宋体" w:cs="Times New Roman"/>
          <w:color w:val="auto"/>
        </w:rPr>
        <w:t>。防渗性能能够达到</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等效黏土防渗层Mb≥1.5m，K≤1×10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的防渗技术要求。</w:t>
      </w:r>
    </w:p>
    <w:p w14:paraId="345FF91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eastAsia="华文中宋"/>
          <w:color w:val="auto"/>
          <w:lang w:val="en-US" w:eastAsia="zh-CN"/>
        </w:rPr>
      </w:pPr>
      <w:r>
        <w:rPr>
          <w:rFonts w:hint="default" w:ascii="Times New Roman" w:hAnsi="Times New Roman" w:eastAsia="宋体" w:cs="Times New Roman"/>
          <w:color w:val="auto"/>
        </w:rPr>
        <w:t>尾矿库回用水池、管网：属于一般防渗区，采取高标号防渗水泥砂浆进行施工，达到“等效黏土防渗层Mb≥1.5m，K≤1×10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cm/s”的防渗技术要求。</w:t>
      </w:r>
    </w:p>
    <w:p w14:paraId="1535EEA1">
      <w:pPr>
        <w:pStyle w:val="7"/>
        <w:keepNext w:val="0"/>
        <w:keepLines w:val="0"/>
        <w:pageBreakBefore w:val="0"/>
        <w:widowControl w:val="0"/>
        <w:kinsoku/>
        <w:wordWrap/>
        <w:overflowPunct/>
        <w:topLinePunct w:val="0"/>
        <w:autoSpaceDE/>
        <w:autoSpaceDN/>
        <w:bidi w:val="0"/>
        <w:spacing w:line="360" w:lineRule="auto"/>
        <w:textAlignment w:val="auto"/>
        <w:rPr>
          <w:color w:val="auto"/>
        </w:rPr>
      </w:pPr>
      <w:r>
        <w:rPr>
          <w:color w:val="auto"/>
        </w:rPr>
        <w:t>6.2.3</w:t>
      </w:r>
      <w:r>
        <w:rPr>
          <w:rFonts w:hint="eastAsia"/>
          <w:color w:val="auto"/>
        </w:rPr>
        <w:t>.</w:t>
      </w:r>
      <w:r>
        <w:rPr>
          <w:color w:val="auto"/>
        </w:rPr>
        <w:t>3.跟踪监测措施</w:t>
      </w:r>
    </w:p>
    <w:p w14:paraId="21A8387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立尾矿库下游地下水监测系统，定期监测尾矿库水对地下水影响，对地下水水质进行检测，了解尾矿库防渗设施的有效性。如果发现下游地下水发生污染，应及时对尾矿库防渗设施进行检查，查明渗漏地点，并采取有效的修复措施。</w:t>
      </w:r>
    </w:p>
    <w:p w14:paraId="74F9055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范围内尾矿库影响的区域设置水质长期监测点；尾矿库上游设置1个参照点，尾矿库内设置1个监测点，尾矿库下游设置1个监测点，进行长期监测。评价建议将现有钻孔GC01、钻孔GC02、钻孔GC03作为跟踪监测井。建设单位应委托有资质的单位新钻跟踪监测井，新钻的监测井要符合相关规范要求。</w:t>
      </w:r>
    </w:p>
    <w:p w14:paraId="52A3FB20">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表6.2-</w:t>
      </w:r>
      <w:r>
        <w:rPr>
          <w:rFonts w:hint="eastAsia"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地下水环境跟踪监测布点</w:t>
      </w:r>
    </w:p>
    <w:tbl>
      <w:tblPr>
        <w:tblStyle w:val="45"/>
        <w:tblW w:w="501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63"/>
        <w:gridCol w:w="2551"/>
        <w:gridCol w:w="1213"/>
        <w:gridCol w:w="1491"/>
        <w:gridCol w:w="859"/>
        <w:gridCol w:w="958"/>
        <w:gridCol w:w="1137"/>
      </w:tblGrid>
      <w:tr w14:paraId="37FB33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4" w:hRule="atLeast"/>
          <w:jc w:val="center"/>
        </w:trPr>
        <w:tc>
          <w:tcPr>
            <w:tcW w:w="267" w:type="pct"/>
            <w:vAlign w:val="center"/>
          </w:tcPr>
          <w:p w14:paraId="015F475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70" w:type="pct"/>
            <w:noWrap/>
            <w:vAlign w:val="center"/>
          </w:tcPr>
          <w:p w14:paraId="35D3282B">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699" w:type="pct"/>
            <w:noWrap/>
            <w:vAlign w:val="center"/>
          </w:tcPr>
          <w:p w14:paraId="3104E25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井</w:t>
            </w:r>
            <w:r>
              <w:rPr>
                <w:rFonts w:hint="default" w:ascii="Times New Roman" w:hAnsi="Times New Roman" w:eastAsia="宋体" w:cs="Times New Roman"/>
                <w:color w:val="auto"/>
                <w:sz w:val="21"/>
                <w:szCs w:val="21"/>
                <w:highlight w:val="none"/>
              </w:rPr>
              <w:t>深（m）</w:t>
            </w:r>
          </w:p>
        </w:tc>
        <w:tc>
          <w:tcPr>
            <w:tcW w:w="859" w:type="pct"/>
            <w:noWrap/>
            <w:vAlign w:val="center"/>
          </w:tcPr>
          <w:p w14:paraId="3219054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含水层</w:t>
            </w:r>
          </w:p>
        </w:tc>
        <w:tc>
          <w:tcPr>
            <w:tcW w:w="495" w:type="pct"/>
            <w:noWrap/>
            <w:vAlign w:val="center"/>
          </w:tcPr>
          <w:p w14:paraId="15349E5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井壁结构</w:t>
            </w:r>
          </w:p>
        </w:tc>
        <w:tc>
          <w:tcPr>
            <w:tcW w:w="552" w:type="pct"/>
            <w:vAlign w:val="center"/>
          </w:tcPr>
          <w:p w14:paraId="6E51381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使用现状</w:t>
            </w:r>
          </w:p>
        </w:tc>
        <w:tc>
          <w:tcPr>
            <w:tcW w:w="655" w:type="pct"/>
            <w:noWrap/>
            <w:vAlign w:val="center"/>
          </w:tcPr>
          <w:p w14:paraId="46B6F03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r>
      <w:tr w14:paraId="2E0CA9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4" w:hRule="atLeast"/>
          <w:jc w:val="center"/>
        </w:trPr>
        <w:tc>
          <w:tcPr>
            <w:tcW w:w="267" w:type="pct"/>
            <w:vAlign w:val="center"/>
          </w:tcPr>
          <w:p w14:paraId="61D8AA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70" w:type="pct"/>
            <w:tcBorders>
              <w:bottom w:val="single" w:color="auto" w:sz="4" w:space="0"/>
            </w:tcBorders>
            <w:noWrap/>
            <w:vAlign w:val="center"/>
          </w:tcPr>
          <w:p w14:paraId="6AB7F1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钻孔GC01</w:t>
            </w:r>
          </w:p>
          <w:p w14:paraId="6FDE04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（库区东南侧上游250m）</w:t>
            </w:r>
          </w:p>
        </w:tc>
        <w:tc>
          <w:tcPr>
            <w:tcW w:w="699" w:type="pct"/>
            <w:tcBorders>
              <w:bottom w:val="single" w:color="auto" w:sz="4" w:space="0"/>
            </w:tcBorders>
            <w:noWrap/>
            <w:vAlign w:val="center"/>
          </w:tcPr>
          <w:p w14:paraId="655319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859" w:type="pct"/>
            <w:tcBorders>
              <w:bottom w:val="single" w:color="auto" w:sz="4" w:space="0"/>
            </w:tcBorders>
            <w:noWrap/>
            <w:vAlign w:val="center"/>
          </w:tcPr>
          <w:p w14:paraId="6B1527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孔隙潜水含水层</w:t>
            </w:r>
          </w:p>
        </w:tc>
        <w:tc>
          <w:tcPr>
            <w:tcW w:w="495" w:type="pct"/>
            <w:noWrap/>
            <w:vAlign w:val="center"/>
          </w:tcPr>
          <w:p w14:paraId="41F745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石砌</w:t>
            </w:r>
          </w:p>
        </w:tc>
        <w:tc>
          <w:tcPr>
            <w:tcW w:w="552" w:type="pct"/>
            <w:vAlign w:val="center"/>
          </w:tcPr>
          <w:p w14:paraId="3D4A0F0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背景监测井</w:t>
            </w:r>
          </w:p>
        </w:tc>
        <w:tc>
          <w:tcPr>
            <w:tcW w:w="655" w:type="pct"/>
            <w:noWrap/>
            <w:vAlign w:val="center"/>
          </w:tcPr>
          <w:p w14:paraId="4F5F590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水质、水位</w:t>
            </w:r>
          </w:p>
        </w:tc>
      </w:tr>
      <w:tr w14:paraId="05859A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4" w:hRule="atLeast"/>
          <w:jc w:val="center"/>
        </w:trPr>
        <w:tc>
          <w:tcPr>
            <w:tcW w:w="267" w:type="pct"/>
            <w:vAlign w:val="center"/>
          </w:tcPr>
          <w:p w14:paraId="5023B9B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70" w:type="pct"/>
            <w:tcBorders>
              <w:top w:val="single" w:color="auto" w:sz="4" w:space="0"/>
            </w:tcBorders>
            <w:noWrap/>
            <w:vAlign w:val="center"/>
          </w:tcPr>
          <w:p w14:paraId="31B2BA0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钻孔GC0</w:t>
            </w:r>
            <w:r>
              <w:rPr>
                <w:rFonts w:hint="default" w:ascii="Times New Roman" w:hAnsi="Times New Roman" w:eastAsia="宋体" w:cs="Times New Roman"/>
                <w:color w:val="auto"/>
                <w:sz w:val="21"/>
                <w:szCs w:val="21"/>
                <w:lang w:val="en-US" w:eastAsia="zh-CN"/>
              </w:rPr>
              <w:t>2</w:t>
            </w:r>
          </w:p>
          <w:p w14:paraId="41AAC5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（尾矿库内）</w:t>
            </w:r>
          </w:p>
        </w:tc>
        <w:tc>
          <w:tcPr>
            <w:tcW w:w="699" w:type="pct"/>
            <w:tcBorders>
              <w:top w:val="single" w:color="auto" w:sz="4" w:space="0"/>
              <w:bottom w:val="single" w:color="auto" w:sz="4" w:space="0"/>
            </w:tcBorders>
            <w:noWrap/>
            <w:vAlign w:val="center"/>
          </w:tcPr>
          <w:p w14:paraId="3DF7705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859" w:type="pct"/>
            <w:tcBorders>
              <w:top w:val="single" w:color="auto" w:sz="4" w:space="0"/>
              <w:bottom w:val="single" w:color="auto" w:sz="4" w:space="0"/>
            </w:tcBorders>
            <w:noWrap/>
            <w:vAlign w:val="center"/>
          </w:tcPr>
          <w:p w14:paraId="39408EA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孔隙潜水含水层</w:t>
            </w:r>
          </w:p>
        </w:tc>
        <w:tc>
          <w:tcPr>
            <w:tcW w:w="495" w:type="pct"/>
            <w:noWrap/>
            <w:vAlign w:val="center"/>
          </w:tcPr>
          <w:p w14:paraId="589652D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石砌</w:t>
            </w:r>
          </w:p>
        </w:tc>
        <w:tc>
          <w:tcPr>
            <w:tcW w:w="552" w:type="pct"/>
            <w:vAlign w:val="center"/>
          </w:tcPr>
          <w:p w14:paraId="2D561A7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跟踪监测井</w:t>
            </w:r>
          </w:p>
        </w:tc>
        <w:tc>
          <w:tcPr>
            <w:tcW w:w="655" w:type="pct"/>
            <w:noWrap/>
            <w:vAlign w:val="center"/>
          </w:tcPr>
          <w:p w14:paraId="318986F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水质、水位</w:t>
            </w:r>
          </w:p>
        </w:tc>
      </w:tr>
      <w:tr w14:paraId="6A967F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4" w:hRule="atLeast"/>
          <w:jc w:val="center"/>
        </w:trPr>
        <w:tc>
          <w:tcPr>
            <w:tcW w:w="267" w:type="pct"/>
            <w:vAlign w:val="center"/>
          </w:tcPr>
          <w:p w14:paraId="653A5D1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470" w:type="pct"/>
            <w:noWrap/>
            <w:vAlign w:val="center"/>
          </w:tcPr>
          <w:p w14:paraId="098DBC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钻孔GC03</w:t>
            </w:r>
          </w:p>
          <w:p w14:paraId="7F980BC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（库区西北侧下游约50m）</w:t>
            </w:r>
          </w:p>
        </w:tc>
        <w:tc>
          <w:tcPr>
            <w:tcW w:w="699" w:type="pct"/>
            <w:tcBorders>
              <w:top w:val="single" w:color="auto" w:sz="4" w:space="0"/>
            </w:tcBorders>
            <w:noWrap/>
            <w:vAlign w:val="center"/>
          </w:tcPr>
          <w:p w14:paraId="369A220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180</w:t>
            </w:r>
          </w:p>
        </w:tc>
        <w:tc>
          <w:tcPr>
            <w:tcW w:w="859" w:type="pct"/>
            <w:tcBorders>
              <w:top w:val="single" w:color="auto" w:sz="4" w:space="0"/>
            </w:tcBorders>
            <w:noWrap/>
            <w:vAlign w:val="center"/>
          </w:tcPr>
          <w:p w14:paraId="057A9D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孔隙潜水含水层</w:t>
            </w:r>
          </w:p>
        </w:tc>
        <w:tc>
          <w:tcPr>
            <w:tcW w:w="495" w:type="pct"/>
            <w:noWrap/>
            <w:vAlign w:val="center"/>
          </w:tcPr>
          <w:p w14:paraId="26C9ECE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石砌</w:t>
            </w:r>
          </w:p>
        </w:tc>
        <w:tc>
          <w:tcPr>
            <w:tcW w:w="552" w:type="pct"/>
            <w:vAlign w:val="center"/>
          </w:tcPr>
          <w:p w14:paraId="2EE02EA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跟踪监测井</w:t>
            </w:r>
          </w:p>
        </w:tc>
        <w:tc>
          <w:tcPr>
            <w:tcW w:w="655" w:type="pct"/>
            <w:noWrap/>
            <w:vAlign w:val="center"/>
          </w:tcPr>
          <w:p w14:paraId="53A0D1F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水质、水位</w:t>
            </w:r>
          </w:p>
        </w:tc>
      </w:tr>
    </w:tbl>
    <w:p w14:paraId="0BAC902C">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②监测项目</w:t>
      </w:r>
    </w:p>
    <w:p w14:paraId="69AAE9D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全水质因子监测：pH、总硬度、溶解性总固体、硫酸盐、氯化物、铁、锰、挥发性酚类、耗氧量、硝酸盐、亚硝酸盐、氨氮、氟化物、氰化物、汞、砷、镉、铬(六价)、铅、锌、铜、镍、锂、铝、石油类、细菌总数、铍、总大肠菌群共 28 项。</w:t>
      </w:r>
    </w:p>
    <w:p w14:paraId="3C7508F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水位监测：记录井深、水位、流量。</w:t>
      </w:r>
    </w:p>
    <w:p w14:paraId="2FBB469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③监测频率</w:t>
      </w:r>
    </w:p>
    <w:p w14:paraId="2125AD77">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水质、水文监测在每季度分别监测1次。</w:t>
      </w:r>
    </w:p>
    <w:p w14:paraId="33CC43DE">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④监测要求</w:t>
      </w:r>
    </w:p>
    <w:p w14:paraId="753CC33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水质监测应由建设单位委托有监测资质的单位进行监测，地下水水质样品采集、分析化验和质量控制按照HJ610-2016中有关要求执行。</w:t>
      </w:r>
    </w:p>
    <w:p w14:paraId="37F21190">
      <w:pPr>
        <w:pStyle w:val="7"/>
        <w:keepNext w:val="0"/>
        <w:keepLines w:val="0"/>
        <w:pageBreakBefore w:val="0"/>
        <w:widowControl w:val="0"/>
        <w:kinsoku/>
        <w:wordWrap/>
        <w:overflowPunct/>
        <w:topLinePunct w:val="0"/>
        <w:autoSpaceDE/>
        <w:autoSpaceDN/>
        <w:bidi w:val="0"/>
        <w:adjustRightInd/>
        <w:spacing w:line="360" w:lineRule="auto"/>
        <w:textAlignment w:val="auto"/>
        <w:rPr>
          <w:color w:val="auto"/>
        </w:rPr>
      </w:pPr>
      <w:r>
        <w:rPr>
          <w:color w:val="auto"/>
        </w:rPr>
        <w:t>6.2.3</w:t>
      </w:r>
      <w:r>
        <w:rPr>
          <w:rFonts w:hint="eastAsia"/>
          <w:color w:val="auto"/>
        </w:rPr>
        <w:t>.</w:t>
      </w:r>
      <w:r>
        <w:rPr>
          <w:color w:val="auto"/>
        </w:rPr>
        <w:t>4.地下水污染应急响应措施</w:t>
      </w:r>
    </w:p>
    <w:p w14:paraId="2092B13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一旦发现地下水发生异常情况，必须按照应急预案马上采取紧急措施：</w:t>
      </w:r>
    </w:p>
    <w:p w14:paraId="539DCE1A">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①当确定发生地下水异常情况时，按照制订的地下水应急预案，在第一时间内尽快上报公司主管领导，并及时向有关政府部门报告，通知附近地下水用户，密切关注地下水水质变化情况。</w:t>
      </w:r>
    </w:p>
    <w:p w14:paraId="22A07B9C">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组织专业队伍对事故现场进行调查、监测，查找事故发生点、分析事故原因，尽量将紧急事件局部化，如可能应予以消除，采取包括切断生产装置或设施等措施，防止事故的扩散、蔓延及连锁反应，尽量缩小地下水污染事故对人员和财产的影响。</w:t>
      </w:r>
    </w:p>
    <w:p w14:paraId="46685EB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③事故后果进行评估，并制定防止类似事件发生的措施。</w:t>
      </w:r>
    </w:p>
    <w:p w14:paraId="6F65F0F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④必要时应请求社会应急力量协助处理。</w:t>
      </w:r>
    </w:p>
    <w:p w14:paraId="50D3AC9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急处置建议：地下水污染具有不易被发现和一旦发生污染事故很难治理的特点，因此，防止地下水污染应遵循源头控制、分区防治、污染监测及事故应急处理的主动及被动相结合的原则。地下水污染调查及污染修复是一项专业性较强的工作，一旦发生污染事故，应委托具有水文地质勘查资质及污染事故处理经验的单位查明并修复污染地区地下水及土壤修复。</w:t>
      </w:r>
    </w:p>
    <w:p w14:paraId="0D7AC31C">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516" w:name="_Toc245882770"/>
      <w:r>
        <w:rPr>
          <w:color w:val="auto"/>
        </w:rPr>
        <w:t>6.2.4声环境污染防治措施及可行性论证</w:t>
      </w:r>
      <w:bookmarkEnd w:id="509"/>
      <w:bookmarkEnd w:id="510"/>
      <w:bookmarkEnd w:id="511"/>
      <w:bookmarkEnd w:id="512"/>
      <w:bookmarkEnd w:id="513"/>
      <w:bookmarkEnd w:id="514"/>
      <w:bookmarkEnd w:id="515"/>
      <w:bookmarkEnd w:id="516"/>
    </w:p>
    <w:p w14:paraId="24335BD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bookmarkStart w:id="517" w:name="_Toc172698663"/>
      <w:bookmarkStart w:id="518" w:name="_Toc180891774"/>
      <w:bookmarkStart w:id="519" w:name="_Toc187800037"/>
      <w:bookmarkStart w:id="520" w:name="_Toc179522816"/>
      <w:bookmarkStart w:id="521" w:name="_Toc179653275"/>
      <w:bookmarkStart w:id="522" w:name="_Toc170970661"/>
      <w:bookmarkStart w:id="523" w:name="_Toc170869065"/>
      <w:bookmarkStart w:id="524" w:name="_Toc245882771"/>
      <w:r>
        <w:rPr>
          <w:rFonts w:hint="default" w:ascii="Times New Roman" w:hAnsi="Times New Roman" w:eastAsia="宋体" w:cs="Times New Roman"/>
          <w:color w:val="auto"/>
        </w:rPr>
        <w:t>运行期主要噪声源是洒水车、推土机和尾矿输送带</w:t>
      </w:r>
      <w:r>
        <w:rPr>
          <w:rFonts w:hint="default" w:ascii="Times New Roman" w:hAnsi="Times New Roman" w:eastAsia="宋体" w:cs="Times New Roman"/>
          <w:color w:val="auto"/>
          <w:lang w:eastAsia="zh-CN"/>
        </w:rPr>
        <w:t>等</w:t>
      </w:r>
      <w:r>
        <w:rPr>
          <w:rFonts w:hint="default" w:ascii="Times New Roman" w:hAnsi="Times New Roman" w:eastAsia="宋体" w:cs="Times New Roman"/>
          <w:color w:val="auto"/>
        </w:rPr>
        <w:t>排放噪声，为避免噪声对环境的影响应采取以下控制措施：</w:t>
      </w:r>
      <w:r>
        <w:rPr>
          <w:rFonts w:hint="default" w:ascii="Times New Roman" w:hAnsi="Times New Roman" w:eastAsia="宋体" w:cs="Times New Roman"/>
          <w:color w:val="auto"/>
        </w:rPr>
        <w:br w:type="textWrapping"/>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在满足生产的前提下，选用质量好、低噪声的推土机、输送带及洒水车</w:t>
      </w:r>
      <w:r>
        <w:rPr>
          <w:rFonts w:hint="default" w:ascii="Times New Roman" w:hAnsi="Times New Roman" w:eastAsia="宋体" w:cs="Times New Roman"/>
          <w:color w:val="auto"/>
          <w:lang w:eastAsia="zh-CN"/>
        </w:rPr>
        <w:t>等</w:t>
      </w:r>
      <w:r>
        <w:rPr>
          <w:rFonts w:hint="default" w:ascii="Times New Roman" w:hAnsi="Times New Roman" w:eastAsia="宋体" w:cs="Times New Roman"/>
          <w:color w:val="auto"/>
        </w:rPr>
        <w:t>设备是必要且可行的。</w:t>
      </w:r>
    </w:p>
    <w:p w14:paraId="0DEF27A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（2）针对尾矿输送带、推土机等声源控制主要对往复运动的机械设备提高检修安装精度，定期检修，保持良好工作状态。</w:t>
      </w:r>
    </w:p>
    <w:p w14:paraId="5F303A4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（3）尾矿输送带采用密闭结构，溜槽设置阻尼结构减噪措施。</w:t>
      </w:r>
    </w:p>
    <w:p w14:paraId="180C622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综上所述，上述噪声防治措施在技术上是可行的，采取措施后，本工程噪声对周边环境影响小。</w:t>
      </w:r>
    </w:p>
    <w:p w14:paraId="2F07E7D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本项目噪声防治措施及投资见表6.2-</w:t>
      </w:r>
      <w:r>
        <w:rPr>
          <w:rFonts w:hint="eastAsia" w:eastAsia="宋体" w:cs="Times New Roman"/>
          <w:color w:val="auto"/>
          <w:lang w:val="en-US" w:eastAsia="zh-CN"/>
        </w:rPr>
        <w:t>4</w:t>
      </w:r>
      <w:r>
        <w:rPr>
          <w:rFonts w:hint="default" w:ascii="Times New Roman" w:hAnsi="Times New Roman" w:eastAsia="宋体" w:cs="Times New Roman"/>
          <w:color w:val="auto"/>
        </w:rPr>
        <w:t>。</w:t>
      </w:r>
    </w:p>
    <w:p w14:paraId="2E50757E">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p>
    <w:p w14:paraId="6C84103F">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表6.2-</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噪声防治措施及投资表</w:t>
      </w:r>
    </w:p>
    <w:tbl>
      <w:tblPr>
        <w:tblStyle w:val="45"/>
        <w:tblW w:w="506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92"/>
        <w:gridCol w:w="3187"/>
        <w:gridCol w:w="3592"/>
        <w:gridCol w:w="693"/>
      </w:tblGrid>
      <w:tr w14:paraId="2AD1D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37" w:type="pct"/>
            <w:vAlign w:val="center"/>
          </w:tcPr>
          <w:p w14:paraId="38E3EB1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w:t>
            </w:r>
          </w:p>
          <w:p w14:paraId="228B402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措施名称</w:t>
            </w:r>
          </w:p>
        </w:tc>
        <w:tc>
          <w:tcPr>
            <w:tcW w:w="1818" w:type="pct"/>
            <w:vAlign w:val="center"/>
          </w:tcPr>
          <w:p w14:paraId="47750AE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噪声防治措施规模</w:t>
            </w:r>
          </w:p>
        </w:tc>
        <w:tc>
          <w:tcPr>
            <w:tcW w:w="2048" w:type="pct"/>
            <w:vAlign w:val="center"/>
          </w:tcPr>
          <w:p w14:paraId="6F75BBB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噪声防治措施效果</w:t>
            </w:r>
          </w:p>
        </w:tc>
        <w:tc>
          <w:tcPr>
            <w:tcW w:w="395" w:type="pct"/>
            <w:vAlign w:val="center"/>
          </w:tcPr>
          <w:p w14:paraId="2BAF434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r>
      <w:tr w14:paraId="15CA8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737" w:type="pct"/>
            <w:vAlign w:val="center"/>
          </w:tcPr>
          <w:p w14:paraId="336C535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减振基础</w:t>
            </w:r>
          </w:p>
        </w:tc>
        <w:tc>
          <w:tcPr>
            <w:tcW w:w="1818" w:type="pct"/>
            <w:vAlign w:val="center"/>
          </w:tcPr>
          <w:p w14:paraId="0D5B34B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输送带处设备安装均采取减振措施、溜槽设置阻尼</w:t>
            </w:r>
          </w:p>
        </w:tc>
        <w:tc>
          <w:tcPr>
            <w:tcW w:w="2048" w:type="pct"/>
            <w:vAlign w:val="center"/>
          </w:tcPr>
          <w:p w14:paraId="2407909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减振≥10dB（A）</w:t>
            </w:r>
          </w:p>
        </w:tc>
        <w:tc>
          <w:tcPr>
            <w:tcW w:w="395" w:type="pct"/>
            <w:vAlign w:val="center"/>
          </w:tcPr>
          <w:p w14:paraId="35F27C4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r>
      <w:tr w14:paraId="608D7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4604" w:type="pct"/>
            <w:gridSpan w:val="3"/>
            <w:vAlign w:val="center"/>
          </w:tcPr>
          <w:p w14:paraId="78D6676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395" w:type="pct"/>
            <w:vAlign w:val="center"/>
          </w:tcPr>
          <w:p w14:paraId="05E076D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r>
    </w:tbl>
    <w:p w14:paraId="3FE026A9">
      <w:pPr>
        <w:pStyle w:val="6"/>
        <w:keepNext/>
        <w:keepLines/>
        <w:pageBreakBefore w:val="0"/>
        <w:widowControl w:val="0"/>
        <w:kinsoku/>
        <w:wordWrap/>
        <w:overflowPunct/>
        <w:topLinePunct w:val="0"/>
        <w:autoSpaceDE/>
        <w:autoSpaceDN/>
        <w:bidi w:val="0"/>
        <w:adjustRightInd/>
        <w:snapToGrid/>
        <w:spacing w:before="0" w:beforeLines="50" w:line="360" w:lineRule="auto"/>
        <w:textAlignment w:val="auto"/>
        <w:rPr>
          <w:color w:val="auto"/>
        </w:rPr>
      </w:pPr>
      <w:r>
        <w:rPr>
          <w:color w:val="auto"/>
        </w:rPr>
        <w:t>6.2.5固体废物污染防治措施及可行性论证</w:t>
      </w:r>
      <w:bookmarkEnd w:id="517"/>
      <w:bookmarkEnd w:id="518"/>
      <w:bookmarkEnd w:id="519"/>
      <w:bookmarkEnd w:id="520"/>
      <w:bookmarkEnd w:id="521"/>
      <w:bookmarkEnd w:id="522"/>
      <w:bookmarkEnd w:id="523"/>
      <w:bookmarkEnd w:id="524"/>
    </w:p>
    <w:p w14:paraId="66BF3B7B">
      <w:pPr>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rPr>
      </w:pPr>
      <w:bookmarkStart w:id="525" w:name="_Toc172698664"/>
      <w:bookmarkStart w:id="526" w:name="_Toc179653276"/>
      <w:bookmarkStart w:id="527" w:name="_Toc170869066"/>
      <w:bookmarkStart w:id="528" w:name="_Toc170970662"/>
      <w:bookmarkStart w:id="529" w:name="_Toc180891775"/>
      <w:bookmarkStart w:id="530" w:name="_Toc179522817"/>
      <w:bookmarkStart w:id="531" w:name="_Toc187800038"/>
      <w:r>
        <w:rPr>
          <w:rFonts w:hint="default" w:ascii="Times New Roman" w:hAnsi="Times New Roman" w:eastAsia="宋体" w:cs="Times New Roman"/>
          <w:color w:val="auto"/>
        </w:rPr>
        <w:t>（1）尾矿</w:t>
      </w:r>
    </w:p>
    <w:p w14:paraId="6F2E8770">
      <w:pPr>
        <w:pStyle w:val="2"/>
        <w:pageBreakBefore w:val="0"/>
        <w:widowControl w:val="0"/>
        <w:kinsoku/>
        <w:wordWrap/>
        <w:overflowPunct/>
        <w:topLinePunct w:val="0"/>
        <w:bidi w:val="0"/>
        <w:adjustRightInd w:val="0"/>
        <w:snapToGrid w:val="0"/>
        <w:spacing w:after="0" w:line="360" w:lineRule="auto"/>
        <w:ind w:left="0" w:leftChars="0"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依据选矿厂规模300万t/a，产率82%，年产尾矿量246.15万t/a，服务年限15a，合计生产尾矿3692.25万t，尾矿堆积按干容重1.6t/m考虑，合计尾矿量为2307.65万m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，由输送带送往尾矿库堆放。本项目新建的尾矿库总库容为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，尾矿库可为选矿厂服务</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年，库容及服务年限能够满足要求。</w:t>
      </w:r>
    </w:p>
    <w:p w14:paraId="7FE2AF7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根据尾矿库工程地质勘察报告及现场勘查，尾矿库为第四系地层覆盖，地层主要由角砾、细砂和中砂为主构成，地下水埋深超过100m。本次根据尾矿库渗水试验</w:t>
      </w:r>
      <w:r>
        <w:rPr>
          <w:rFonts w:hint="default" w:ascii="Times New Roman" w:hAnsi="Times New Roman" w:eastAsia="宋体" w:cs="Times New Roman"/>
          <w:color w:val="auto"/>
          <w:lang w:val="en-US" w:eastAsia="zh-CN"/>
        </w:rPr>
        <w:t>结果</w:t>
      </w:r>
      <w:r>
        <w:rPr>
          <w:rFonts w:hint="default" w:ascii="Times New Roman" w:hAnsi="Times New Roman" w:eastAsia="宋体" w:cs="Times New Roman"/>
          <w:color w:val="auto"/>
        </w:rPr>
        <w:t>，场地防污性能属弱。因此尾矿库建设需按照《一般工业固体废物贮存和填埋污染控制标准》（GB18599-2020）中Ⅰ类一般工业固体废物贮存有关规定进行设计和建设和管理，应采用改性压实类黏土夯实，黏土厚度不小于0.75m，渗透系数不小于1.0×10</w:t>
      </w:r>
      <w:r>
        <w:rPr>
          <w:rFonts w:hint="default" w:ascii="Times New Roman" w:hAnsi="Times New Roman" w:eastAsia="宋体" w:cs="Times New Roman"/>
          <w:color w:val="auto"/>
          <w:vertAlign w:val="superscript"/>
        </w:rPr>
        <w:t>-5</w:t>
      </w:r>
      <w:r>
        <w:rPr>
          <w:rFonts w:hint="default" w:ascii="Times New Roman" w:hAnsi="Times New Roman" w:eastAsia="宋体" w:cs="Times New Roman"/>
          <w:color w:val="auto"/>
        </w:rPr>
        <w:t>cm/s。设计</w:t>
      </w:r>
      <w:r>
        <w:rPr>
          <w:rFonts w:hint="default" w:ascii="Times New Roman" w:hAnsi="Times New Roman" w:eastAsia="宋体" w:cs="Times New Roman"/>
          <w:color w:val="auto"/>
          <w:sz w:val="24"/>
          <w:szCs w:val="24"/>
        </w:rPr>
        <w:t>在尾矿库库底、尾矿坝内坡设置防渗层构成封闭式的防渗体系，防渗层自下而上为：</w:t>
      </w:r>
      <w:r>
        <w:rPr>
          <w:rFonts w:hint="default" w:ascii="Times New Roman" w:hAnsi="Times New Roman" w:eastAsia="宋体" w:cs="Times New Roman"/>
          <w:color w:val="auto"/>
          <w:sz w:val="24"/>
          <w:szCs w:val="24"/>
          <w:highlight w:val="none"/>
        </w:rPr>
        <w:t>300mm厚细砂</w:t>
      </w:r>
      <w:r>
        <w:rPr>
          <w:rFonts w:hint="default" w:ascii="Times New Roman" w:hAnsi="Times New Roman" w:eastAsia="宋体" w:cs="Times New Roman"/>
          <w:color w:val="auto"/>
          <w:sz w:val="24"/>
          <w:szCs w:val="24"/>
        </w:rPr>
        <w:t>+一布一膜（400g/m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+1.5mmHDPE），防渗方案满足《一般工业固体废物贮存和填埋污染控制标准》（GB18599-2020）中关于Ⅰ类一般固废的储存要求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非尾矿堆积区的集水区域采用两布一膜，并且膜上采用400mm厚的砾石土做永久保护层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库区与拦砂坝防渗层连接构成封闭式防渗体系，并做锚固沟加以固定</w:t>
      </w:r>
      <w:r>
        <w:rPr>
          <w:rFonts w:hint="default" w:ascii="Times New Roman" w:hAnsi="Times New Roman" w:eastAsia="宋体" w:cs="Times New Roman"/>
          <w:color w:val="auto"/>
        </w:rPr>
        <w:t>，防渗满足</w:t>
      </w:r>
      <w:r>
        <w:rPr>
          <w:rFonts w:hint="default" w:ascii="Times New Roman" w:hAnsi="Times New Roman" w:eastAsia="宋体" w:cs="Times New Roman"/>
          <w:color w:val="auto"/>
          <w:lang w:val="en-US" w:eastAsia="zh-CN"/>
        </w:rPr>
        <w:t>标准</w:t>
      </w:r>
      <w:r>
        <w:rPr>
          <w:rFonts w:hint="default" w:ascii="Times New Roman" w:hAnsi="Times New Roman" w:eastAsia="宋体" w:cs="Times New Roman"/>
          <w:color w:val="auto"/>
        </w:rPr>
        <w:t>要求。</w:t>
      </w:r>
    </w:p>
    <w:p w14:paraId="473AA00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尾矿含水率15%-18%，采用封闭式皮带廊输送，基本不产生装卸扬尘；分区堆存、及时碾压、洒水降尘，能有效控制风蚀扬尘；采取以上措施后，尾矿对环境的不良影响大大降低。受当地产业配套、运输距离、市场需求及综合利用经济性限制，目前暂不具备尾矿规模化回用与资源化利用条件，</w:t>
      </w:r>
      <w:r>
        <w:rPr>
          <w:rFonts w:hint="default" w:ascii="Times New Roman" w:hAnsi="Times New Roman" w:eastAsia="宋体" w:cs="Times New Roman"/>
          <w:color w:val="auto"/>
        </w:rPr>
        <w:t>尾矿</w:t>
      </w:r>
      <w:r>
        <w:rPr>
          <w:rFonts w:hint="default" w:ascii="Times New Roman" w:hAnsi="Times New Roman" w:eastAsia="宋体" w:cs="Times New Roman"/>
          <w:color w:val="auto"/>
          <w:lang w:val="en-US" w:eastAsia="zh-CN"/>
        </w:rPr>
        <w:t>全部</w:t>
      </w:r>
      <w:r>
        <w:rPr>
          <w:rFonts w:hint="default" w:ascii="Times New Roman" w:hAnsi="Times New Roman" w:eastAsia="宋体" w:cs="Times New Roman"/>
          <w:color w:val="auto"/>
        </w:rPr>
        <w:t>进入尾矿库堆存。</w:t>
      </w:r>
      <w:r>
        <w:rPr>
          <w:rFonts w:hint="default" w:ascii="Times New Roman" w:hAnsi="Times New Roman" w:eastAsia="宋体" w:cs="Times New Roman"/>
          <w:color w:val="auto"/>
          <w:lang w:val="en-US" w:eastAsia="zh-CN"/>
        </w:rPr>
        <w:t>本项目尾矿输送、处置措施是合理的。</w:t>
      </w:r>
    </w:p>
    <w:p w14:paraId="1A920C64">
      <w:pPr>
        <w:pageBreakBefore w:val="0"/>
        <w:widowControl w:val="0"/>
        <w:kinsoku/>
        <w:wordWrap/>
        <w:overflowPunct/>
        <w:topLinePunct w:val="0"/>
        <w:autoSpaceDE w:val="0"/>
        <w:autoSpaceDN w:val="0"/>
        <w:bidi w:val="0"/>
        <w:adjustRightIn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（2）尾水沉淀池污泥产生量约为</w:t>
      </w:r>
      <w:r>
        <w:rPr>
          <w:rFonts w:hint="default" w:ascii="Times New Roman" w:hAnsi="Times New Roman" w:eastAsia="宋体" w:cs="Times New Roman"/>
          <w:color w:val="auto"/>
          <w:lang w:val="en-US" w:eastAsia="zh-CN"/>
        </w:rPr>
        <w:t>35</w:t>
      </w:r>
      <w:r>
        <w:rPr>
          <w:rFonts w:hint="default" w:ascii="Times New Roman" w:hAnsi="Times New Roman" w:eastAsia="宋体" w:cs="Times New Roman"/>
          <w:color w:val="auto"/>
        </w:rPr>
        <w:t>t/a，产生量</w:t>
      </w:r>
      <w:r>
        <w:rPr>
          <w:rFonts w:hint="default" w:ascii="Times New Roman" w:hAnsi="Times New Roman" w:eastAsia="宋体" w:cs="Times New Roman"/>
          <w:color w:val="auto"/>
          <w:lang w:val="en-US" w:eastAsia="zh-CN"/>
        </w:rPr>
        <w:t>不大</w:t>
      </w:r>
      <w:r>
        <w:rPr>
          <w:rFonts w:hint="default" w:ascii="Times New Roman" w:hAnsi="Times New Roman" w:eastAsia="宋体" w:cs="Times New Roman"/>
          <w:color w:val="auto"/>
        </w:rPr>
        <w:t>，属于一般固废，污泥</w:t>
      </w:r>
      <w:r>
        <w:rPr>
          <w:rFonts w:hint="default" w:ascii="Times New Roman" w:hAnsi="Times New Roman" w:eastAsia="宋体" w:cs="Times New Roman"/>
          <w:color w:val="auto"/>
          <w:lang w:val="en-US" w:eastAsia="zh-CN"/>
        </w:rPr>
        <w:t>在</w:t>
      </w:r>
      <w:r>
        <w:rPr>
          <w:rFonts w:hint="default" w:ascii="Times New Roman" w:hAnsi="Times New Roman" w:eastAsia="宋体" w:cs="Times New Roman"/>
          <w:color w:val="auto"/>
        </w:rPr>
        <w:t>尾矿库堆存处置，措施可行。</w:t>
      </w:r>
    </w:p>
    <w:p w14:paraId="32296421">
      <w:pPr>
        <w:pageBreakBefore w:val="0"/>
        <w:widowControl w:val="0"/>
        <w:kinsoku/>
        <w:wordWrap/>
        <w:overflowPunct/>
        <w:topLinePunct w:val="0"/>
        <w:bidi w:val="0"/>
        <w:adjustRightInd w:val="0"/>
        <w:snapToGrid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（3）生活垃圾</w:t>
      </w:r>
    </w:p>
    <w:p w14:paraId="3BD51253">
      <w:pPr>
        <w:keepNext w:val="0"/>
        <w:keepLines w:val="0"/>
        <w:pageBreakBefore w:val="0"/>
        <w:widowControl w:val="0"/>
        <w:kinsoku/>
        <w:wordWrap/>
        <w:overflowPunct/>
        <w:topLinePunct w:val="0"/>
        <w:autoSpaceDE w:val="0"/>
        <w:autoSpaceDN w:val="0"/>
        <w:bidi w:val="0"/>
        <w:adjustRightInd w:val="0"/>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生活垃圾产生量约</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t/a，职工办公生活依托选矿厂生活区，值班人员生活垃圾自行带离库区堆放至选矿厂生活垃圾集中收集点统一处理，生活垃圾最终送若羌县瓦石峡镇生活垃圾填埋场处置。若羌县瓦石峡镇生活垃圾填埋场位于瓦石峡镇新建村新建二队以南2km处，《若羌县生活垃圾填埋场建设项目二期环境影响报告书》已于2020年3月18日取得巴州生态环境局审批，文号为巴环评价函〔</w:t>
      </w:r>
      <w:r>
        <w:rPr>
          <w:rFonts w:hint="default" w:ascii="Times New Roman" w:hAnsi="Times New Roman" w:eastAsia="宋体" w:cs="Times New Roman"/>
          <w:color w:val="auto"/>
          <w:lang w:val="en-US" w:eastAsia="zh-CN"/>
        </w:rPr>
        <w:t>2020</w:t>
      </w:r>
      <w:r>
        <w:rPr>
          <w:rFonts w:hint="default" w:ascii="Times New Roman" w:hAnsi="Times New Roman" w:eastAsia="宋体" w:cs="Times New Roman"/>
          <w:color w:val="auto"/>
        </w:rPr>
        <w:t>〕50号。目前已建成投入运行，处理规模为20吨/天，可满足本项目生活垃圾填埋处理要求，措施可行。</w:t>
      </w:r>
    </w:p>
    <w:p w14:paraId="71926396">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（4）环境管理要求</w:t>
      </w:r>
    </w:p>
    <w:p w14:paraId="0065027D">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产生的固体废物主要为选矿尾矿、少量污泥及生活垃圾，全部实行分类收集、分区存放、闭环管控。尾矿及污泥全部送入合规尾矿库分区堆存，严格按照尾矿库安全及环保规范进行分层碾压，严禁随意乱堆乱排。</w:t>
      </w:r>
    </w:p>
    <w:p w14:paraId="02B3358C">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建设单位应建立固体废物台账管理制度，如实记录产生量、转运量、堆存量及去向，落实全过程溯源管控。</w:t>
      </w:r>
    </w:p>
    <w:bookmarkEnd w:id="525"/>
    <w:bookmarkEnd w:id="526"/>
    <w:bookmarkEnd w:id="527"/>
    <w:bookmarkEnd w:id="528"/>
    <w:bookmarkEnd w:id="529"/>
    <w:bookmarkEnd w:id="530"/>
    <w:bookmarkEnd w:id="531"/>
    <w:p w14:paraId="39509241">
      <w:pPr>
        <w:pStyle w:val="6"/>
        <w:pageBreakBefore w:val="0"/>
        <w:widowControl w:val="0"/>
        <w:kinsoku/>
        <w:wordWrap/>
        <w:overflowPunct/>
        <w:topLinePunct w:val="0"/>
        <w:autoSpaceDE/>
        <w:autoSpaceDN/>
        <w:bidi w:val="0"/>
        <w:spacing w:line="360" w:lineRule="auto"/>
        <w:textAlignment w:val="auto"/>
        <w:rPr>
          <w:color w:val="auto"/>
        </w:rPr>
      </w:pPr>
      <w:bookmarkStart w:id="532" w:name="_Toc170869067"/>
      <w:bookmarkStart w:id="533" w:name="_Toc179522818"/>
      <w:bookmarkStart w:id="534" w:name="_Toc245882772"/>
      <w:bookmarkStart w:id="535" w:name="_Toc170970663"/>
      <w:bookmarkStart w:id="536" w:name="_Toc180891776"/>
      <w:bookmarkStart w:id="537" w:name="_Toc187800039"/>
      <w:bookmarkStart w:id="538" w:name="_Toc172698665"/>
      <w:bookmarkStart w:id="539" w:name="_Toc179653277"/>
      <w:bookmarkStart w:id="540" w:name="_Toc70618160"/>
      <w:bookmarkStart w:id="541" w:name="_Toc268608956"/>
      <w:r>
        <w:rPr>
          <w:color w:val="auto"/>
        </w:rPr>
        <w:t>6.2.6生态环境保护措施</w:t>
      </w:r>
      <w:bookmarkEnd w:id="532"/>
      <w:bookmarkEnd w:id="533"/>
      <w:bookmarkEnd w:id="534"/>
      <w:bookmarkEnd w:id="535"/>
      <w:bookmarkEnd w:id="536"/>
      <w:bookmarkEnd w:id="537"/>
      <w:bookmarkEnd w:id="538"/>
      <w:bookmarkEnd w:id="539"/>
    </w:p>
    <w:p w14:paraId="78C4CB3E">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道路、输送带路径区域土壤做到分层堆放、分层回填压实，在道路、输送带工程施工中，首先将表层砾石剥离，沿施工带堆放，在施工平整结束后，用前期堆放的砾石进行覆盖，可减少区域水土流失；在库区进行堆存前期将库区内砾石进行剥离，剥离后的砾石单独堆存在库区一侧，在库区服务期满后，用于生态恢复。</w:t>
      </w:r>
    </w:p>
    <w:p w14:paraId="6C535678">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（2）临时占地恢复治理率均要求达到100%。应保护尾矿库库区范围内未利用区域土地。保护项目区的生态系统完整性和稳定性，保护项目区现有生态环境、动植物，使生态环境不因本工程的建设受到破坏。</w:t>
      </w:r>
    </w:p>
    <w:p w14:paraId="6BB526C0">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（3）要求加强运输调度管理，禁止任意开辟运输便道，禁止车辆在非工作道路上到处碾压。</w:t>
      </w:r>
    </w:p>
    <w:p w14:paraId="7BF6F46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rPr>
        <w:t>（4）</w:t>
      </w:r>
      <w:r>
        <w:rPr>
          <w:rFonts w:hint="default" w:ascii="Times New Roman" w:hAnsi="Times New Roman" w:eastAsia="宋体" w:cs="Times New Roman"/>
          <w:color w:val="auto"/>
          <w:kern w:val="2"/>
          <w:sz w:val="24"/>
          <w:szCs w:val="24"/>
          <w:lang w:val="en-US" w:eastAsia="zh-CN" w:bidi="ar-SA"/>
        </w:rPr>
        <w:t>水土保持，运营期水土保持工作以尾矿堆积边坡防护、排水系统清淤维护、坝体安全管控、裸露区域防护及水土流失监测为核心。定期对尾矿堆积边坡进行整形压实，维护库区截洪沟、排洪系统及排水设施，确保行洪通畅；加强坝体巡视检查，及时处理裂缝、塌陷、渗流异常等问题，防止重力侵蚀与渗透破坏。对库区裸露尾砂面、道路及附属场地采取及时碾压、洒水抑尘等措施，减少风蚀与水蚀。同时开展常态化水土保持巡查与监测，建立隐患台账并及时整改，汛期强化应急防控，最大限度控制运营期水土流失，避免对周边生态环境造成不利影响。严格按照已编制的《水土保持方案》要求，水土流失防治等级执行建设类项目一级标准，采取有效的防治水土流失措施。</w:t>
      </w:r>
    </w:p>
    <w:p w14:paraId="27538A3C">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（5）及时恢复治理尾矿库建设期临时用地，土壤做到分层堆放、分层回填压实，施工结束后及时恢复临时占地，防止发生水土流失。</w:t>
      </w:r>
    </w:p>
    <w:p w14:paraId="49B2745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（6）依据尾矿库所在区域的地形条件，及时整治平台和边坡，监测边坡的位移变形情况。</w:t>
      </w:r>
    </w:p>
    <w:p w14:paraId="211D1C5D">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（7）尾矿库的运营，对坝体外坡及周边生态恢复治理，降低坝体产尘量和水土</w:t>
      </w:r>
      <w:r>
        <w:rPr>
          <w:rFonts w:hint="default" w:ascii="Times New Roman" w:hAnsi="Times New Roman" w:eastAsia="宋体" w:cs="Times New Roman"/>
          <w:color w:val="auto"/>
          <w:lang w:eastAsia="zh-CN"/>
        </w:rPr>
        <w:t>流失</w:t>
      </w:r>
      <w:r>
        <w:rPr>
          <w:rFonts w:hint="default" w:ascii="Times New Roman" w:hAnsi="Times New Roman" w:eastAsia="宋体" w:cs="Times New Roman"/>
          <w:color w:val="auto"/>
        </w:rPr>
        <w:t>发生概率。当尾矿库服务期满后需对运营期建、构筑设施占地进行拆除平整，砾石压盖。</w:t>
      </w:r>
    </w:p>
    <w:p w14:paraId="3871026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（8）防沙治沙内容及措施</w:t>
      </w:r>
    </w:p>
    <w:p w14:paraId="611B0D6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根据《新疆维吾尔自治区第六次沙化土地监测报告》</w:t>
      </w:r>
      <w:r>
        <w:rPr>
          <w:rFonts w:hint="default" w:ascii="Times New Roman" w:hAnsi="Times New Roman" w:eastAsia="宋体" w:cs="Times New Roman"/>
          <w:color w:val="auto"/>
          <w:kern w:val="0"/>
          <w:sz w:val="24"/>
          <w:highlight w:val="none"/>
          <w:lang w:val="en-US" w:eastAsia="zh-CN"/>
        </w:rPr>
        <w:t>和</w:t>
      </w:r>
      <w:r>
        <w:rPr>
          <w:rFonts w:hint="default" w:ascii="Times New Roman" w:hAnsi="Times New Roman" w:eastAsia="宋体" w:cs="Times New Roman"/>
          <w:color w:val="auto"/>
          <w:kern w:val="0"/>
          <w:sz w:val="24"/>
          <w:highlight w:val="none"/>
          <w:lang w:eastAsia="zh-CN"/>
        </w:rPr>
        <w:t>林草局回函</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本项目区属于非沙化土地，为防止项目建设造成项目区沙化，环评按照《中华人民共和国防沙治沙法》有关规定，结合《关于加强沙区建设项目环境影响评价工作的通知》的相关要求提出以下防沙、治沙措施：</w:t>
      </w:r>
    </w:p>
    <w:p w14:paraId="0CB9EF9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①加强管理，严禁不合理利用土地、草地等资源行为，避免项目区及周边植被资源遭到破坏。</w:t>
      </w:r>
    </w:p>
    <w:p w14:paraId="4F508E9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②严格控制施工活动范围，严禁乱碾乱轧，避免对项目占地范围外的区域造成扰动，严禁破坏占地范围外的植被。</w:t>
      </w:r>
    </w:p>
    <w:p w14:paraId="712EB7B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rPr>
        <w:t>③</w:t>
      </w:r>
      <w:r>
        <w:rPr>
          <w:rFonts w:hint="default" w:ascii="Times New Roman" w:hAnsi="Times New Roman" w:eastAsia="宋体" w:cs="Times New Roman"/>
          <w:color w:val="auto"/>
          <w:kern w:val="0"/>
          <w:sz w:val="24"/>
          <w:highlight w:val="none"/>
          <w:lang w:eastAsia="zh-CN"/>
        </w:rPr>
        <w:t>表土堆场采取撒播草籽，防止风蚀、水蚀造成的水土流失，也可减低大风天气扬尘</w:t>
      </w:r>
      <w:r>
        <w:rPr>
          <w:rFonts w:hint="default" w:ascii="Times New Roman" w:hAnsi="Times New Roman" w:eastAsia="宋体" w:cs="Times New Roman"/>
          <w:color w:val="auto"/>
          <w:kern w:val="0"/>
          <w:sz w:val="24"/>
          <w:highlight w:val="none"/>
        </w:rPr>
        <w:t>。</w:t>
      </w:r>
    </w:p>
    <w:p w14:paraId="7352DE8B">
      <w:pPr>
        <w:pStyle w:val="6"/>
        <w:pageBreakBefore w:val="0"/>
        <w:widowControl w:val="0"/>
        <w:kinsoku/>
        <w:wordWrap/>
        <w:overflowPunct/>
        <w:topLinePunct w:val="0"/>
        <w:autoSpaceDE/>
        <w:autoSpaceDN/>
        <w:bidi w:val="0"/>
        <w:spacing w:line="360" w:lineRule="auto"/>
        <w:textAlignment w:val="auto"/>
        <w:rPr>
          <w:color w:val="auto"/>
          <w:highlight w:val="none"/>
        </w:rPr>
      </w:pPr>
      <w:r>
        <w:rPr>
          <w:color w:val="auto"/>
          <w:highlight w:val="none"/>
        </w:rPr>
        <w:t>6.2.7环境风险防范措施及应急要求</w:t>
      </w:r>
      <w:bookmarkEnd w:id="540"/>
    </w:p>
    <w:p w14:paraId="42EECA75">
      <w:pPr>
        <w:pStyle w:val="7"/>
        <w:pageBreakBefore w:val="0"/>
        <w:widowControl w:val="0"/>
        <w:kinsoku/>
        <w:wordWrap/>
        <w:overflowPunct/>
        <w:topLinePunct w:val="0"/>
        <w:autoSpaceDE/>
        <w:autoSpaceDN/>
        <w:bidi w:val="0"/>
        <w:spacing w:line="360" w:lineRule="auto"/>
        <w:textAlignment w:val="auto"/>
        <w:rPr>
          <w:color w:val="auto"/>
          <w:highlight w:val="none"/>
        </w:rPr>
      </w:pPr>
      <w:r>
        <w:rPr>
          <w:color w:val="auto"/>
          <w:highlight w:val="none"/>
        </w:rPr>
        <w:t>6.2.7.1 防范措施</w:t>
      </w:r>
    </w:p>
    <w:p w14:paraId="632FF484">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防范措施分析依据《尾矿设施设计规范》（GB50863-2013），本次评价提出尾矿库环境风险防范措施见表6.2-</w:t>
      </w:r>
      <w:r>
        <w:rPr>
          <w:rFonts w:hint="eastAsia" w:eastAsia="宋体" w:cs="Times New Roman"/>
          <w:color w:val="auto"/>
          <w:highlight w:val="none"/>
          <w:lang w:val="en-US" w:eastAsia="zh-CN"/>
        </w:rPr>
        <w:t>5</w:t>
      </w:r>
      <w:r>
        <w:rPr>
          <w:rFonts w:hint="default" w:ascii="Times New Roman" w:hAnsi="Times New Roman" w:eastAsia="宋体" w:cs="Times New Roman"/>
          <w:color w:val="auto"/>
          <w:highlight w:val="none"/>
        </w:rPr>
        <w:t>。</w:t>
      </w:r>
    </w:p>
    <w:p w14:paraId="772CFFC4">
      <w:pPr>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表6.2-</w:t>
      </w:r>
      <w:r>
        <w:rPr>
          <w:rFonts w:hint="eastAsia"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 xml:space="preserve">  </w:t>
      </w:r>
      <w:r>
        <w:rPr>
          <w:rFonts w:hint="eastAsia"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建设项目环境风险简单分析内容表</w:t>
      </w:r>
    </w:p>
    <w:tbl>
      <w:tblPr>
        <w:tblStyle w:val="46"/>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94"/>
        <w:gridCol w:w="2532"/>
        <w:gridCol w:w="4504"/>
      </w:tblGrid>
      <w:tr w14:paraId="41AC71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Align w:val="center"/>
          </w:tcPr>
          <w:p w14:paraId="03E6896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迹象</w:t>
            </w:r>
          </w:p>
        </w:tc>
        <w:tc>
          <w:tcPr>
            <w:tcW w:w="1433" w:type="pct"/>
            <w:vAlign w:val="center"/>
          </w:tcPr>
          <w:p w14:paraId="62251DF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原因</w:t>
            </w:r>
          </w:p>
        </w:tc>
        <w:tc>
          <w:tcPr>
            <w:tcW w:w="2549" w:type="pct"/>
            <w:vAlign w:val="center"/>
          </w:tcPr>
          <w:p w14:paraId="2849C45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处理措施</w:t>
            </w:r>
          </w:p>
        </w:tc>
      </w:tr>
      <w:tr w14:paraId="1DC43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Align w:val="center"/>
          </w:tcPr>
          <w:p w14:paraId="3963A00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坡脚隆起</w:t>
            </w:r>
          </w:p>
        </w:tc>
        <w:tc>
          <w:tcPr>
            <w:tcW w:w="1433" w:type="pct"/>
            <w:vAlign w:val="center"/>
          </w:tcPr>
          <w:p w14:paraId="2283327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坡脚基础变形</w:t>
            </w:r>
          </w:p>
        </w:tc>
        <w:tc>
          <w:tcPr>
            <w:tcW w:w="2549" w:type="pct"/>
            <w:vAlign w:val="center"/>
          </w:tcPr>
          <w:p w14:paraId="6EA1634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降水位，调整放矿口位置，夯实回填等</w:t>
            </w:r>
          </w:p>
        </w:tc>
      </w:tr>
      <w:tr w14:paraId="4A11A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restart"/>
            <w:vAlign w:val="center"/>
          </w:tcPr>
          <w:p w14:paraId="061640B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坝坡渗水</w:t>
            </w:r>
          </w:p>
        </w:tc>
        <w:tc>
          <w:tcPr>
            <w:tcW w:w="1433" w:type="pct"/>
            <w:vAlign w:val="center"/>
          </w:tcPr>
          <w:p w14:paraId="74BDA96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浸润线过高</w:t>
            </w:r>
          </w:p>
        </w:tc>
        <w:tc>
          <w:tcPr>
            <w:tcW w:w="2549" w:type="pct"/>
            <w:vAlign w:val="center"/>
          </w:tcPr>
          <w:p w14:paraId="2C4060DC">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降水位，加水沉积，采取降低浸润线措施</w:t>
            </w:r>
          </w:p>
        </w:tc>
      </w:tr>
      <w:tr w14:paraId="1784A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continue"/>
            <w:vAlign w:val="center"/>
          </w:tcPr>
          <w:p w14:paraId="3F6A828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1433" w:type="pct"/>
            <w:vAlign w:val="center"/>
          </w:tcPr>
          <w:p w14:paraId="6A97C40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不透水尾矿坝导致浸润线过高</w:t>
            </w:r>
          </w:p>
        </w:tc>
        <w:tc>
          <w:tcPr>
            <w:tcW w:w="2549" w:type="pct"/>
            <w:vAlign w:val="center"/>
          </w:tcPr>
          <w:p w14:paraId="1AFEE6E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坝体内设置排渗管和盲沟，导出坝体积水，降低浸润线</w:t>
            </w:r>
          </w:p>
        </w:tc>
      </w:tr>
      <w:tr w14:paraId="3DAA3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Align w:val="center"/>
          </w:tcPr>
          <w:p w14:paraId="49191A2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坝坡或坝基冒砂</w:t>
            </w:r>
          </w:p>
        </w:tc>
        <w:tc>
          <w:tcPr>
            <w:tcW w:w="1433" w:type="pct"/>
            <w:vAlign w:val="center"/>
          </w:tcPr>
          <w:p w14:paraId="7FA710D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渗流失稳</w:t>
            </w:r>
          </w:p>
        </w:tc>
        <w:tc>
          <w:tcPr>
            <w:tcW w:w="2549" w:type="pct"/>
            <w:vAlign w:val="center"/>
          </w:tcPr>
          <w:p w14:paraId="663B8F4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降水位，压上碎石或块石</w:t>
            </w:r>
          </w:p>
        </w:tc>
      </w:tr>
      <w:tr w14:paraId="2B74C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restart"/>
            <w:vAlign w:val="center"/>
          </w:tcPr>
          <w:p w14:paraId="6494A9C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坝坡隆起</w:t>
            </w:r>
          </w:p>
        </w:tc>
        <w:tc>
          <w:tcPr>
            <w:tcW w:w="1433" w:type="pct"/>
            <w:vAlign w:val="center"/>
          </w:tcPr>
          <w:p w14:paraId="4A8E69C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边坡太陡</w:t>
            </w:r>
          </w:p>
        </w:tc>
        <w:tc>
          <w:tcPr>
            <w:tcW w:w="2549" w:type="pct"/>
            <w:vAlign w:val="center"/>
          </w:tcPr>
          <w:p w14:paraId="626B9D1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降水位，再加固边坡</w:t>
            </w:r>
          </w:p>
        </w:tc>
      </w:tr>
      <w:tr w14:paraId="48C0B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continue"/>
            <w:vAlign w:val="center"/>
          </w:tcPr>
          <w:p w14:paraId="444B2FF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1433" w:type="pct"/>
            <w:vAlign w:val="center"/>
          </w:tcPr>
          <w:p w14:paraId="0EDC89C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矿泥集中，饱和强度不够</w:t>
            </w:r>
          </w:p>
        </w:tc>
        <w:tc>
          <w:tcPr>
            <w:tcW w:w="2549" w:type="pct"/>
            <w:vAlign w:val="center"/>
          </w:tcPr>
          <w:p w14:paraId="24D9C92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降水位，再加固边坡</w:t>
            </w:r>
          </w:p>
        </w:tc>
      </w:tr>
      <w:tr w14:paraId="23134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restart"/>
            <w:vAlign w:val="center"/>
          </w:tcPr>
          <w:p w14:paraId="476C2B1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坝坡向下游位移或沿坝轴向裂缝</w:t>
            </w:r>
          </w:p>
        </w:tc>
        <w:tc>
          <w:tcPr>
            <w:tcW w:w="1433" w:type="pct"/>
            <w:vAlign w:val="center"/>
          </w:tcPr>
          <w:p w14:paraId="2DB3705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基础强度不够</w:t>
            </w:r>
          </w:p>
        </w:tc>
        <w:tc>
          <w:tcPr>
            <w:tcW w:w="2549" w:type="pct"/>
            <w:vAlign w:val="center"/>
          </w:tcPr>
          <w:p w14:paraId="6303566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降水位，再加固边坡</w:t>
            </w:r>
          </w:p>
        </w:tc>
      </w:tr>
      <w:tr w14:paraId="5B35D9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Merge w:val="continue"/>
            <w:vAlign w:val="center"/>
          </w:tcPr>
          <w:p w14:paraId="59B5D8F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p>
        </w:tc>
        <w:tc>
          <w:tcPr>
            <w:tcW w:w="1433" w:type="pct"/>
            <w:vAlign w:val="center"/>
          </w:tcPr>
          <w:p w14:paraId="02AC7D9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边坡剪切失稳</w:t>
            </w:r>
          </w:p>
        </w:tc>
        <w:tc>
          <w:tcPr>
            <w:tcW w:w="2549" w:type="pct"/>
            <w:vAlign w:val="center"/>
          </w:tcPr>
          <w:p w14:paraId="6032E21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降水位，再降低侵润线或加固边坡</w:t>
            </w:r>
          </w:p>
        </w:tc>
      </w:tr>
      <w:tr w14:paraId="71551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6" w:type="pct"/>
            <w:vAlign w:val="center"/>
          </w:tcPr>
          <w:p w14:paraId="6A0564B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水位过高</w:t>
            </w:r>
          </w:p>
        </w:tc>
        <w:tc>
          <w:tcPr>
            <w:tcW w:w="1433" w:type="pct"/>
            <w:vAlign w:val="center"/>
          </w:tcPr>
          <w:p w14:paraId="543882B2">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调洪库容小或泄水能力</w:t>
            </w:r>
          </w:p>
        </w:tc>
        <w:tc>
          <w:tcPr>
            <w:tcW w:w="2549" w:type="pct"/>
            <w:vAlign w:val="center"/>
          </w:tcPr>
          <w:p w14:paraId="1ACA7C7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改造排洪设施，增大泄洪能力或使用后期排洪设施截洪</w:t>
            </w:r>
          </w:p>
        </w:tc>
      </w:tr>
    </w:tbl>
    <w:p w14:paraId="07E47811">
      <w:pPr>
        <w:keepNext w:val="0"/>
        <w:keepLines w:val="0"/>
        <w:pageBreakBefore w:val="0"/>
        <w:widowControl w:val="0"/>
        <w:kinsoku/>
        <w:wordWrap/>
        <w:overflowPunct/>
        <w:topLinePunct w:val="0"/>
        <w:autoSpaceDE/>
        <w:autoSpaceDN/>
        <w:bidi w:val="0"/>
        <w:adjustRightInd/>
        <w:snapToGrid/>
        <w:spacing w:before="0" w:beforeLines="50" w:line="360" w:lineRule="auto"/>
        <w:ind w:firstLine="480"/>
        <w:textAlignment w:val="auto"/>
        <w:rPr>
          <w:rFonts w:hint="eastAsia" w:ascii="宋体" w:hAnsi="宋体" w:eastAsia="宋体" w:cs="宋体"/>
          <w:color w:val="auto"/>
        </w:rPr>
      </w:pPr>
      <w:r>
        <w:rPr>
          <w:rFonts w:hint="default" w:ascii="Times New Roman" w:hAnsi="Times New Roman" w:eastAsia="宋体" w:cs="Times New Roman"/>
          <w:color w:val="auto"/>
        </w:rPr>
        <w:t>设置在线观测设施，运行初期应增加尾矿坝浸润线观测和位移观测。依据观测数据，计算坝体位移值，当坝体位移基本</w:t>
      </w:r>
      <w:r>
        <w:rPr>
          <w:rFonts w:hint="eastAsia" w:ascii="宋体" w:hAnsi="宋体" w:eastAsia="宋体" w:cs="宋体"/>
          <w:color w:val="auto"/>
        </w:rPr>
        <w:t>稳定时，可减少测次。发现坝体有裂缝或滑坡预兆时，应立即报告并处理。</w:t>
      </w:r>
    </w:p>
    <w:p w14:paraId="21534991">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华文中宋"/>
          <w:color w:val="auto"/>
          <w:lang w:val="en-US" w:eastAsia="zh-CN"/>
        </w:rPr>
      </w:pPr>
      <w:r>
        <w:rPr>
          <w:rFonts w:hint="eastAsia"/>
          <w:color w:val="auto"/>
          <w:lang w:val="en-US" w:eastAsia="zh-CN"/>
        </w:rPr>
        <w:t>6</w:t>
      </w:r>
      <w:r>
        <w:rPr>
          <w:color w:val="auto"/>
        </w:rPr>
        <w:t>.2.7.</w:t>
      </w:r>
      <w:r>
        <w:rPr>
          <w:rFonts w:hint="eastAsia"/>
          <w:color w:val="auto"/>
          <w:lang w:val="en-US" w:eastAsia="zh-CN"/>
        </w:rPr>
        <w:t>2</w:t>
      </w:r>
      <w:r>
        <w:rPr>
          <w:color w:val="auto"/>
        </w:rPr>
        <w:t xml:space="preserve"> 环境风险</w:t>
      </w:r>
      <w:r>
        <w:rPr>
          <w:rFonts w:hint="eastAsia"/>
          <w:color w:val="auto"/>
          <w:lang w:val="en-US" w:eastAsia="zh-CN"/>
        </w:rPr>
        <w:t>应急措施</w:t>
      </w:r>
    </w:p>
    <w:p w14:paraId="58BF193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针对</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尾矿库防渗层破裂、坝基渗漏、输送</w:t>
      </w:r>
      <w:r>
        <w:rPr>
          <w:rFonts w:hint="default" w:ascii="Times New Roman" w:hAnsi="Times New Roman" w:eastAsia="宋体" w:cs="Times New Roman"/>
          <w:color w:val="auto"/>
          <w:lang w:val="en-US" w:eastAsia="zh-CN"/>
        </w:rPr>
        <w:t>带</w:t>
      </w:r>
      <w:r>
        <w:rPr>
          <w:rFonts w:hint="default" w:ascii="Times New Roman" w:hAnsi="Times New Roman" w:eastAsia="宋体" w:cs="Times New Roman"/>
          <w:color w:val="auto"/>
        </w:rPr>
        <w:t>系统破裂、排洪系统</w:t>
      </w:r>
      <w:r>
        <w:rPr>
          <w:rFonts w:hint="default" w:ascii="Times New Roman" w:hAnsi="Times New Roman" w:eastAsia="宋体" w:cs="Times New Roman"/>
          <w:color w:val="auto"/>
          <w:lang w:val="en-US" w:eastAsia="zh-CN"/>
        </w:rPr>
        <w:t>构筑物严重</w:t>
      </w:r>
      <w:r>
        <w:rPr>
          <w:rFonts w:hint="default" w:ascii="Times New Roman" w:hAnsi="Times New Roman" w:eastAsia="宋体" w:cs="Times New Roman"/>
          <w:color w:val="auto"/>
        </w:rPr>
        <w:t>堵塞</w:t>
      </w:r>
      <w:r>
        <w:rPr>
          <w:rFonts w:hint="default" w:ascii="Times New Roman" w:hAnsi="Times New Roman" w:eastAsia="宋体" w:cs="Times New Roman"/>
          <w:color w:val="auto"/>
          <w:lang w:val="en-US" w:eastAsia="zh-CN"/>
        </w:rPr>
        <w:t>或坍塌</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尾矿库</w:t>
      </w:r>
      <w:r>
        <w:rPr>
          <w:rFonts w:hint="default" w:ascii="Times New Roman" w:hAnsi="Times New Roman" w:eastAsia="宋体" w:cs="Times New Roman"/>
          <w:color w:val="auto"/>
        </w:rPr>
        <w:t>溃坝等主要环境风险，依据</w:t>
      </w:r>
      <w:r>
        <w:rPr>
          <w:rFonts w:hint="default" w:ascii="Times New Roman" w:hAnsi="Times New Roman" w:eastAsia="宋体" w:cs="Times New Roman"/>
          <w:color w:val="auto"/>
          <w:highlight w:val="none"/>
        </w:rPr>
        <w:t>《尾矿污染环境防治管理办法》《尾矿库安全监督管理规定》</w:t>
      </w:r>
      <w:r>
        <w:rPr>
          <w:rFonts w:hint="default" w:ascii="Times New Roman" w:hAnsi="Times New Roman" w:eastAsia="宋体" w:cs="Times New Roman"/>
          <w:color w:val="auto"/>
        </w:rPr>
        <w:t>及</w:t>
      </w:r>
      <w:r>
        <w:rPr>
          <w:rFonts w:hint="default" w:ascii="Times New Roman" w:hAnsi="Times New Roman" w:eastAsia="宋体" w:cs="Times New Roman"/>
          <w:color w:val="auto"/>
          <w:lang w:val="en-US" w:eastAsia="zh-CN"/>
        </w:rPr>
        <w:t>建设单位提供的</w:t>
      </w:r>
      <w:r>
        <w:rPr>
          <w:rFonts w:hint="default" w:ascii="Times New Roman" w:hAnsi="Times New Roman" w:eastAsia="宋体" w:cs="Times New Roman"/>
          <w:color w:val="auto"/>
        </w:rPr>
        <w:t>资料，制定如下分级、分类</w:t>
      </w:r>
      <w:r>
        <w:rPr>
          <w:rFonts w:hint="default" w:ascii="Times New Roman" w:hAnsi="Times New Roman" w:eastAsia="宋体" w:cs="Times New Roman"/>
          <w:color w:val="auto"/>
          <w:lang w:val="en-US" w:eastAsia="zh-CN"/>
        </w:rPr>
        <w:t>的</w:t>
      </w:r>
      <w:r>
        <w:rPr>
          <w:rFonts w:hint="default" w:ascii="Times New Roman" w:hAnsi="Times New Roman" w:eastAsia="宋体" w:cs="Times New Roman"/>
          <w:color w:val="auto"/>
        </w:rPr>
        <w:t>应急措施，确保突发环境事件“早发现、快处置、控污染、保安全”。</w:t>
      </w:r>
    </w:p>
    <w:p w14:paraId="5C314E68">
      <w:pPr>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val="en-US" w:eastAsia="zh-CN"/>
        </w:rPr>
        <w:t>防渗层破裂应急处置措施</w:t>
      </w:r>
    </w:p>
    <w:p w14:paraId="31C64E8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定期开展库区地下水位、水质监测，重点关注pH值、总硬度等指标变化；结合坝体浸润线观测等数据，一旦发现浸润线异常、库内水位突变、渗漏点涌水等迹象，立即启动防渗层破损预警。</w:t>
      </w:r>
    </w:p>
    <w:p w14:paraId="2B7B28E9">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发现防渗层破损后，立即停止尾矿排放，快速排查破损位置与范围；根据破损情况采取有效的应急封堵与修复措施。</w:t>
      </w:r>
    </w:p>
    <w:p w14:paraId="35C0DC0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（2）坝基渗漏应急处置措施</w:t>
      </w:r>
    </w:p>
    <w:p w14:paraId="6158EF4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通过观测渗水量、水质（浊度、含砂量），区分正常渗漏与异常渗漏，异常渗漏表现为渗水量骤增、带砂、浑浊等特征。</w:t>
      </w:r>
    </w:p>
    <w:p w14:paraId="6F2278F0">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对渗漏出口采用反滤层压渗，铺设砂石反滤料、土工布，防止流土、管涌；对坝体裂缝渗漏，采用黏土灌浆、水泥-膨润土复合灌浆封堵裂缝，必要时削坡减载+沙袋压坡脚，提升坝体稳定性。</w:t>
      </w:r>
    </w:p>
    <w:p w14:paraId="3709BD08">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3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安排24小时专人值守渗漏点及坝体关键部位，实时监测渗漏量、坝体变形；若渗漏发展为流土、管涌等险情，立即启动人员疏散预案，撤离下游受威胁区域人员，保障生命安全。</w:t>
      </w:r>
    </w:p>
    <w:p w14:paraId="58DBB265">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（3）应急处置措施</w:t>
      </w:r>
      <w:r>
        <w:rPr>
          <w:rFonts w:hint="default" w:ascii="Times New Roman" w:hAnsi="Times New Roman" w:eastAsia="宋体" w:cs="Times New Roman"/>
          <w:color w:val="auto"/>
        </w:rPr>
        <w:t>输送带破裂与渗漏</w:t>
      </w:r>
    </w:p>
    <w:p w14:paraId="1161B076">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立即关停输送装置，组织人员快速修复破损部位。清理沿线泄漏的尾矿。</w:t>
      </w:r>
    </w:p>
    <w:p w14:paraId="5F740C2D">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清理沿线泄漏的尾矿。</w:t>
      </w:r>
    </w:p>
    <w:p w14:paraId="60FA6E0A">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排洪系统构筑物严重堵塞或坍塌</w:t>
      </w:r>
      <w:r>
        <w:rPr>
          <w:rFonts w:hint="default" w:ascii="Times New Roman" w:hAnsi="Times New Roman" w:eastAsia="宋体" w:cs="Times New Roman"/>
          <w:color w:val="auto"/>
          <w:lang w:val="en-US" w:eastAsia="zh-CN"/>
        </w:rPr>
        <w:t>应急处置措施</w:t>
      </w:r>
    </w:p>
    <w:p w14:paraId="0753346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定期清理排洪系统构筑物内的淤泥、杂物、尾矿砂，确保排洪通道畅通；检查排洪构筑物的结构完整性，对裂缝、坍塌隐患及时加固修复。</w:t>
      </w:r>
    </w:p>
    <w:p w14:paraId="4CBC766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组织机械（挖掘机、装载机）清理堵塞物，加固坍塌部位，快速恢复排水能力；若洪水逼近坝顶，抢筑子堤加高坝顶，严防漫顶溃坝。</w:t>
      </w:r>
    </w:p>
    <w:p w14:paraId="04E2C8B9">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3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洪水过后，全面排查排洪系统、坝体、防渗层的受损情况，对冲刷、裂缝等隐患及时修复，开展安全评估，确认满足防洪安全要求后方可恢复运行。</w:t>
      </w:r>
    </w:p>
    <w:p w14:paraId="044B51D9">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（5）尾矿库溃坝应急处置措施</w:t>
      </w:r>
    </w:p>
    <w:p w14:paraId="40DCAF2B">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通过在线监测系统（水位、位移、雨量）实时预警，一旦触发险情，立即拉响警报、发布疏散指令。</w:t>
      </w:r>
    </w:p>
    <w:p w14:paraId="5B523A6F">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按照 “先人员、后设施” 原则，快速撤离下游影响范围内的人员、牲畜，转移重要设备、物资；明确疏散路线、集合点，安排专人逐户排查，确保无遗漏；同时封锁危险区域，禁止无关人员进入。</w:t>
      </w:r>
    </w:p>
    <w:p w14:paraId="0A00FEE3">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3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溃坝发生后，立即关停所有排洪、排放设施，切断库内水源与尾矿来源；在溃口处抛填块石、沙袋、钢筋笼快速封堵决口，减缓下泄流量；利用下游天然地形，构筑临时拦截坝，阻挡尾矿砂扩散，缩小影响范围。</w:t>
      </w:r>
    </w:p>
    <w:p w14:paraId="5930E772">
      <w:pPr>
        <w:pStyle w:val="7"/>
        <w:pageBreakBefore w:val="0"/>
        <w:widowControl w:val="0"/>
        <w:kinsoku/>
        <w:wordWrap/>
        <w:overflowPunct/>
        <w:topLinePunct w:val="0"/>
        <w:autoSpaceDE/>
        <w:autoSpaceDN/>
        <w:bidi w:val="0"/>
        <w:spacing w:line="360" w:lineRule="auto"/>
        <w:textAlignment w:val="auto"/>
        <w:rPr>
          <w:color w:val="auto"/>
        </w:rPr>
      </w:pPr>
      <w:r>
        <w:rPr>
          <w:color w:val="auto"/>
        </w:rPr>
        <w:t>6.2.7.</w:t>
      </w:r>
      <w:r>
        <w:rPr>
          <w:rFonts w:hint="eastAsia"/>
          <w:color w:val="auto"/>
          <w:lang w:val="en-US" w:eastAsia="zh-CN"/>
        </w:rPr>
        <w:t>3</w:t>
      </w:r>
      <w:r>
        <w:rPr>
          <w:color w:val="auto"/>
        </w:rPr>
        <w:t>其它措施及建议</w:t>
      </w:r>
    </w:p>
    <w:p w14:paraId="4DCF16AC">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本项目尾矿库环境防范其他措施范措施如下</w:t>
      </w:r>
    </w:p>
    <w:p w14:paraId="45A664B2">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（1）尾矿库选址应符合安全规定，并按照设计规范设计。</w:t>
      </w:r>
    </w:p>
    <w:p w14:paraId="6012EB97">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（2）设计</w:t>
      </w:r>
      <w:r>
        <w:rPr>
          <w:rFonts w:hint="default" w:ascii="Times New Roman" w:hAnsi="Times New Roman" w:eastAsia="宋体" w:cs="Times New Roman"/>
          <w:color w:val="auto"/>
          <w:sz w:val="24"/>
          <w:szCs w:val="24"/>
          <w:highlight w:val="none"/>
        </w:rPr>
        <w:t>尾矿库库底、尾矿坝内坡设置防渗层构成封闭式的防渗体系，防渗层自下而上为：300mm厚细砂+一布一膜（400g/m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+1.5mmHDPE），可达到防渗标准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非尾矿堆积区的集水区域采用两布一膜，并且膜上采用400mm厚的砾石土做永久保护层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拦砂坝上游护坡设置防渗层，自下而上为：</w:t>
      </w:r>
      <w:r>
        <w:rPr>
          <w:rFonts w:hint="default" w:ascii="Times New Roman" w:hAnsi="Times New Roman" w:eastAsia="宋体" w:cs="Times New Roman"/>
          <w:color w:val="auto"/>
          <w:sz w:val="24"/>
          <w:szCs w:val="24"/>
          <w:highlight w:val="none"/>
        </w:rPr>
        <w:t>300mm厚砂</w:t>
      </w:r>
      <w:r>
        <w:rPr>
          <w:rFonts w:hint="default" w:ascii="Times New Roman" w:hAnsi="Times New Roman" w:eastAsia="宋体" w:cs="Times New Roman"/>
          <w:color w:val="auto"/>
          <w:sz w:val="24"/>
          <w:szCs w:val="24"/>
          <w:highlight w:val="none"/>
          <w:lang w:val="en-US" w:eastAsia="zh-CN"/>
        </w:rPr>
        <w:t>砾石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两</w:t>
      </w:r>
      <w:r>
        <w:rPr>
          <w:rFonts w:hint="default" w:ascii="Times New Roman" w:hAnsi="Times New Roman" w:eastAsia="宋体" w:cs="Times New Roman"/>
          <w:color w:val="auto"/>
          <w:sz w:val="24"/>
          <w:szCs w:val="24"/>
          <w:highlight w:val="none"/>
        </w:rPr>
        <w:t>布一膜（</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+300mm厚砂砾石+300mm厚块石干砌护坡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库区与拦砂坝防渗层连接构成封闭式防渗体系，并做锚固沟加以固定</w:t>
      </w:r>
      <w:r>
        <w:rPr>
          <w:rFonts w:hint="default" w:ascii="Times New Roman" w:hAnsi="Times New Roman" w:eastAsia="宋体" w:cs="Times New Roman"/>
          <w:color w:val="auto"/>
          <w:sz w:val="24"/>
          <w:szCs w:val="24"/>
          <w:highlight w:val="none"/>
          <w:lang w:eastAsia="zh-CN"/>
        </w:rPr>
        <w:t>。</w:t>
      </w:r>
    </w:p>
    <w:p w14:paraId="24B2ADB0">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）加强巡检，发现隐患及时采取措施处理。</w:t>
      </w:r>
    </w:p>
    <w:p w14:paraId="363E8B5C">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）建成营运后，要提髙操作人员的素质和管理水平，防止或减少事故风险的发生，确保尾矿库的正常运行。</w:t>
      </w:r>
    </w:p>
    <w:p w14:paraId="03840C37">
      <w:pPr>
        <w:pStyle w:val="7"/>
        <w:pageBreakBefore w:val="0"/>
        <w:widowControl w:val="0"/>
        <w:kinsoku/>
        <w:wordWrap/>
        <w:overflowPunct/>
        <w:topLinePunct w:val="0"/>
        <w:autoSpaceDE/>
        <w:autoSpaceDN/>
        <w:bidi w:val="0"/>
        <w:spacing w:line="360" w:lineRule="auto"/>
        <w:textAlignment w:val="auto"/>
        <w:rPr>
          <w:color w:val="auto"/>
        </w:rPr>
      </w:pPr>
      <w:r>
        <w:rPr>
          <w:color w:val="auto"/>
        </w:rPr>
        <w:t>6.2.7.</w:t>
      </w:r>
      <w:r>
        <w:rPr>
          <w:rFonts w:hint="eastAsia"/>
          <w:color w:val="auto"/>
          <w:lang w:val="en-US" w:eastAsia="zh-CN"/>
        </w:rPr>
        <w:t>4</w:t>
      </w:r>
      <w:r>
        <w:rPr>
          <w:color w:val="auto"/>
        </w:rPr>
        <w:t>应急预案</w:t>
      </w:r>
    </w:p>
    <w:p w14:paraId="28925EAA">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突发性环境污染事故发生后，一经发现，立即启动应急计划。有关人员应快速赶赴现场，对事故原因作出评估，依据实际情况迅速确定应急响应行动方案。采取切断污染源、消除污染物及善后处理、通报事故情况等。存在环境风险的建设项目，提出有效的环境风险防范措施及环境风险应急预案编制原则和要求，纳入区域环境风险应急联动机制。依据《尾矿库环境应急管理工作指南（试行）》（环办〔2010〕138号），建设单位制定应急预案，包括以下内容：</w:t>
      </w:r>
    </w:p>
    <w:p w14:paraId="44F160D6">
      <w:pPr>
        <w:pageBreakBefore w:val="0"/>
        <w:widowControl w:val="0"/>
        <w:numPr>
          <w:ilvl w:val="0"/>
          <w:numId w:val="12"/>
        </w:numP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制定应急计划</w:t>
      </w:r>
    </w:p>
    <w:p w14:paraId="3375782F">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①确定生产阶段的危险目标。</w:t>
      </w:r>
    </w:p>
    <w:p w14:paraId="3E082DE2">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②规定尾矿库应急预案的级别及分级响应的程序，即根据确定的不同级别，规定不同级别的响应程序，以便应对可能出现的应急事故。</w:t>
      </w:r>
    </w:p>
    <w:p w14:paraId="4AF80909">
      <w:pPr>
        <w:pageBreakBefore w:val="0"/>
        <w:widowControl w:val="0"/>
        <w:numPr>
          <w:ilvl w:val="0"/>
          <w:numId w:val="12"/>
        </w:numP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成立应急组织机构成立应急指挥机构，包括各基层单位的应急组织机构，落实相应的工作人员。</w:t>
      </w:r>
    </w:p>
    <w:p w14:paraId="50BF9DF2">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建立应急救援保障系统包括应急救援设施、应急救援设备与所需的各类器材，确定应急救援保障管理部门，明确职责，保障物资储备。</w:t>
      </w:r>
    </w:p>
    <w:p w14:paraId="1D4C1824">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规定应急联络方式规定应急状态下与若羌志存瓦石峡矿业有限公司及若羌县、地区应急管理部门的报警通讯方式、通知方式和交通保障及交通管制，确保应急救援工作顺利进行。</w:t>
      </w:r>
    </w:p>
    <w:p w14:paraId="29640A16">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规定应急救援控制措施应急救援控制措施包括环境监测、抢险、救援及现场控制。实施应急救援应由专业队伍负责对事故现场进行侦察监测，对事故性质、参数与后果进行评估，为指挥部门提供决策依据。</w:t>
      </w:r>
    </w:p>
    <w:p w14:paraId="10B16F17">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规定事故现场控制措施包括事故现场的应急检测、防护措施、清除泄漏污染物的措施和所需的器材。要根据事故预案的级别，规定事故现场、尾矿库邻近区域的范围、控制防火区域的大小，控制和清除污染的措施及所需要的设备。</w:t>
      </w:r>
    </w:p>
    <w:p w14:paraId="2B67E137">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制定事故现场应急组织计划包括事故现场人员的撤离、疏散、撤离组织计划。对事故现场、事故现场邻近区域、受事故影响区域人员及公众依据毒物性质，制定毒物应急剂量控制规定，制定撤离组织计划及救护计划，规定医疗救护与公众健康方案。</w:t>
      </w:r>
    </w:p>
    <w:p w14:paraId="5B7D625D">
      <w:pPr>
        <w:pageBreakBefore w:val="0"/>
        <w:widowControl w:val="0"/>
        <w:numPr>
          <w:ilvl w:val="0"/>
          <w:numId w:val="12"/>
        </w:numPr>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规定应急事故解除程序包括事故应急救援关闭程序与恢复措施。</w:t>
      </w:r>
    </w:p>
    <w:p w14:paraId="5F2091DB">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①规定应急状态终止程序；</w:t>
      </w:r>
    </w:p>
    <w:p w14:paraId="407CE336">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②规定事故现场善后处理措施和恢复措施；</w:t>
      </w:r>
    </w:p>
    <w:p w14:paraId="340E6143">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③解除邻近区域事故警戒及善后恢复措施。</w:t>
      </w:r>
    </w:p>
    <w:p w14:paraId="32755295">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（9）制定应急培训计划应急培训计划是在应急预案制定落实期间，</w:t>
      </w:r>
      <w:r>
        <w:rPr>
          <w:rFonts w:hint="default" w:ascii="Times New Roman" w:hAnsi="Times New Roman" w:eastAsia="宋体" w:cs="Times New Roman"/>
          <w:color w:val="auto"/>
          <w:lang w:val="en-US" w:eastAsia="zh-CN"/>
        </w:rPr>
        <w:t>提高</w:t>
      </w:r>
      <w:r>
        <w:rPr>
          <w:rFonts w:hint="default" w:ascii="Times New Roman" w:hAnsi="Times New Roman" w:eastAsia="宋体" w:cs="Times New Roman"/>
          <w:color w:val="auto"/>
        </w:rPr>
        <w:t>人员应急意识的一项措施。在应急计划制定后，因在平时组织安排人员进行应急培训与应急演练。</w:t>
      </w:r>
    </w:p>
    <w:p w14:paraId="6E597D56">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10）尾矿库三级防控预案依照《尾矿库环境应急管理工作指南（试行）》（环办〔2010〕138号），结合建设单位实际，制定尾矿库三级防控预案。在车间、厂区和流域三个层级设防布控，防止尾矿库企业发生污染事件。一级防控指在选矿厂有毒有害原料仓储间和生产车间设置防渗围堰以收集车间泄漏的有害物质，本项目依托的选矿厂为浮选工艺，不使用有毒有害物品，此外选矿工业场地内全部采取防渗措施。二级防控是以厂区整体为单元，按污染物最大泄漏量设置事故应急池；尾矿库在输送带沿途设置事故池，可以防止事故状态下尾矿浆外排。三级防控是在流域的支流设置发挥拦截作用的设施，主要包括拦截坝等，并配置防控所需材料的物资储备库。</w:t>
      </w:r>
    </w:p>
    <w:p w14:paraId="542EDD5D">
      <w:pPr>
        <w:pageBreakBefore w:val="0"/>
        <w:widowControl w:val="0"/>
        <w:numPr>
          <w:ilvl w:val="0"/>
          <w:numId w:val="0"/>
        </w:numPr>
        <w:kinsoku/>
        <w:wordWrap/>
        <w:overflowPunct/>
        <w:topLinePunct w:val="0"/>
        <w:autoSpaceDE/>
        <w:autoSpaceDN/>
        <w:bidi w:val="0"/>
        <w:spacing w:line="360" w:lineRule="auto"/>
        <w:ind w:firstLine="480" w:firstLineChars="200"/>
        <w:textAlignment w:val="auto"/>
        <w:rPr>
          <w:color w:val="auto"/>
        </w:rPr>
      </w:pPr>
      <w:r>
        <w:rPr>
          <w:rFonts w:hint="default" w:ascii="Times New Roman" w:hAnsi="Times New Roman" w:eastAsia="宋体" w:cs="Times New Roman"/>
          <w:color w:val="auto"/>
        </w:rPr>
        <w:t>（11）进行公众教育和发布有关信息应在平时组织对职工开展教育，有必要时应对职工进行应急培训，并发布有关的信息。项目应切实采取有效的措施防范各类环境风险事故的发生，并制定针对性强、可操作性强的环境风险防范应急预案，一旦出现溃坝等环境风险事故，应立即启动应急预案，将风险事故的危害降到最低程度。采取有效的风险应急预案，项目风险事故的环境影响控制在可接受范围内。</w:t>
      </w:r>
    </w:p>
    <w:p w14:paraId="6C25B193">
      <w:pPr>
        <w:pStyle w:val="6"/>
        <w:pageBreakBefore w:val="0"/>
        <w:widowControl w:val="0"/>
        <w:kinsoku/>
        <w:wordWrap/>
        <w:overflowPunct/>
        <w:topLinePunct w:val="0"/>
        <w:autoSpaceDE/>
        <w:autoSpaceDN/>
        <w:bidi w:val="0"/>
        <w:spacing w:line="360" w:lineRule="auto"/>
        <w:textAlignment w:val="auto"/>
        <w:rPr>
          <w:color w:val="auto"/>
        </w:rPr>
      </w:pPr>
      <w:r>
        <w:rPr>
          <w:color w:val="auto"/>
        </w:rPr>
        <w:t>6.2.8土壤污染防治措施</w:t>
      </w:r>
    </w:p>
    <w:p w14:paraId="1616CB0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（1）源头控制</w:t>
      </w:r>
    </w:p>
    <w:p w14:paraId="6EC0EC70">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保证废气处理措施运行良好，有效降低颗粒物等污染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1E034C4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（2）过程控制措施</w:t>
      </w:r>
    </w:p>
    <w:p w14:paraId="28511101">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①废气治理措施及效果</w:t>
      </w:r>
    </w:p>
    <w:p w14:paraId="08AE34D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本项目尾矿采用压滤干堆工艺，尾矿砂含水率15%</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，滤干的尾矿入库后，由于自然蒸发和下渗等因素，堆体内少量水分疏干很快，尾矿迅速固结，只要尾矿表层不被破坏，也不宜起尘。因此，尾矿在尾矿库干堆过程中，应加强操作管理，</w:t>
      </w:r>
      <w:bookmarkStart w:id="542" w:name="_Hlk118832191"/>
      <w:r>
        <w:rPr>
          <w:rFonts w:hint="default" w:ascii="Times New Roman" w:hAnsi="Times New Roman" w:eastAsia="宋体" w:cs="Times New Roman"/>
          <w:color w:val="auto"/>
        </w:rPr>
        <w:t>尾矿在平整和压实后，采用洒水车对表层进行洒水，以促进尾矿表层的固结形成保护层，降低起尘量。</w:t>
      </w:r>
    </w:p>
    <w:bookmarkEnd w:id="542"/>
    <w:p w14:paraId="4D154820">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根据影响分析，在多年平均气象条件下尾矿库不易起尘，对环境空气影响小。但应注意控制大风天气尾矿库起尘，尾矿库配备洒水车1辆，在风速较大时，通过洒水车洒水的方式，减少尾矿库起尘量；此外</w:t>
      </w:r>
      <w:r>
        <w:rPr>
          <w:rFonts w:hint="default" w:ascii="Times New Roman" w:hAnsi="Times New Roman" w:eastAsia="宋体" w:cs="Times New Roman"/>
          <w:color w:val="auto"/>
          <w:highlight w:val="none"/>
        </w:rPr>
        <w:t>，应对尾矿库边堆边砾石覆盖，尾矿库到达预定堆放高度后</w:t>
      </w:r>
      <w:r>
        <w:rPr>
          <w:rFonts w:hint="eastAsia" w:ascii="Times New Roman" w:hAnsi="Times New Roman" w:eastAsia="宋体" w:cs="Times New Roman"/>
          <w:color w:val="auto"/>
          <w:kern w:val="2"/>
          <w:sz w:val="24"/>
          <w:szCs w:val="24"/>
          <w:highlight w:val="none"/>
          <w:lang w:val="zh-CN" w:eastAsia="zh-CN" w:bidi="ar-SA"/>
        </w:rPr>
        <w:t>库区封场采用1.5mm厚HDPE膜作为防渗隔绝材料，再覆盖0.2~1m厚砾石，减少扬尘产生</w:t>
      </w:r>
      <w:r>
        <w:rPr>
          <w:rFonts w:hint="default" w:ascii="Times New Roman" w:hAnsi="Times New Roman" w:eastAsia="宋体" w:cs="Times New Roman"/>
          <w:color w:val="auto"/>
        </w:rPr>
        <w:t>。</w:t>
      </w:r>
    </w:p>
    <w:p w14:paraId="1F1EB9D5">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②废水</w:t>
      </w:r>
    </w:p>
    <w:p w14:paraId="0A1D1598">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尾矿库废水主要产生于雨季，排洪设施由排水井+排水管组成，设计在库区西北角，穿过库区西北侧坝体，排水井规格为φ2.0m，井高5m，300mm内径进水窗口，每层4个进水窗口，层间距500mm，层间孔交错布置。排水管长度70.1m，内径为1.5m，敷设坡度为1.4%，排水管与排水井连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排水至2500m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回水沉淀池</w:t>
      </w:r>
      <w:r>
        <w:rPr>
          <w:rFonts w:hint="default" w:ascii="Times New Roman" w:hAnsi="Times New Roman" w:eastAsia="宋体" w:cs="Times New Roman"/>
          <w:color w:val="auto"/>
          <w:lang w:eastAsia="zh-CN"/>
        </w:rPr>
        <w:t>。</w:t>
      </w:r>
    </w:p>
    <w:p w14:paraId="36A3AFE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本项目尾矿库</w:t>
      </w:r>
      <w:r>
        <w:rPr>
          <w:rFonts w:hint="default" w:ascii="Times New Roman" w:hAnsi="Times New Roman" w:eastAsia="宋体" w:cs="Times New Roman"/>
          <w:color w:val="auto"/>
          <w:kern w:val="0"/>
          <w:lang w:val="en-US" w:eastAsia="zh-CN"/>
        </w:rPr>
        <w:t>采取重点防渗措施</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rPr>
        <w:t>生产废水</w:t>
      </w:r>
      <w:r>
        <w:rPr>
          <w:rFonts w:hint="default" w:ascii="Times New Roman" w:hAnsi="Times New Roman" w:eastAsia="宋体" w:cs="Times New Roman"/>
          <w:color w:val="auto"/>
          <w:kern w:val="0"/>
        </w:rPr>
        <w:t>回水量为</w:t>
      </w:r>
      <w:r>
        <w:rPr>
          <w:rFonts w:hint="default" w:ascii="Times New Roman" w:hAnsi="Times New Roman" w:eastAsia="宋体" w:cs="Times New Roman"/>
          <w:color w:val="auto"/>
          <w:kern w:val="0"/>
          <w:lang w:val="en-US" w:eastAsia="zh-CN"/>
        </w:rPr>
        <w:t>135</w:t>
      </w: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/d</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rPr>
        <w:t>尾矿回水排入2500m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水池，尾矿回水澄清处理后全部回用于库区降尘洒水，无废水外排。</w:t>
      </w:r>
    </w:p>
    <w:p w14:paraId="5E54AAED">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③垂直入渗污染途径防渗措施及效果</w:t>
      </w:r>
    </w:p>
    <w:p w14:paraId="1B6B26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lang w:val="en-US" w:eastAsia="zh-CN"/>
        </w:rPr>
        <w:t>根据尾矿淋溶试验分析结果，本项目尾矿属于</w:t>
      </w:r>
      <w:r>
        <w:rPr>
          <w:rFonts w:hint="default" w:ascii="Times New Roman" w:hAnsi="Times New Roman" w:eastAsia="宋体" w:cs="Times New Roman"/>
          <w:color w:val="auto"/>
        </w:rPr>
        <w:t>《一般工业固体废物贮存和填埋污染控制标准》（GB18599-2020）中Ⅰ类固废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lang w:val="en-US" w:eastAsia="zh-CN"/>
        </w:rPr>
        <w:t>并且</w:t>
      </w:r>
      <w:r>
        <w:rPr>
          <w:rFonts w:hint="default" w:ascii="Times New Roman" w:hAnsi="Times New Roman" w:eastAsia="宋体" w:cs="Times New Roman"/>
          <w:color w:val="auto"/>
          <w:sz w:val="24"/>
          <w:szCs w:val="24"/>
        </w:rPr>
        <w:t>在尾矿库库底、尾矿坝内坡设置防渗层构成封闭式的防渗体系，防渗层自下而上为：</w:t>
      </w:r>
      <w:r>
        <w:rPr>
          <w:rFonts w:hint="default" w:ascii="Times New Roman" w:hAnsi="Times New Roman" w:eastAsia="宋体" w:cs="Times New Roman"/>
          <w:color w:val="auto"/>
          <w:sz w:val="24"/>
          <w:szCs w:val="24"/>
          <w:highlight w:val="none"/>
        </w:rPr>
        <w:t>300mm厚细砂+</w:t>
      </w:r>
      <w:r>
        <w:rPr>
          <w:rFonts w:hint="default" w:ascii="Times New Roman" w:hAnsi="Times New Roman" w:eastAsia="宋体" w:cs="Times New Roman"/>
          <w:color w:val="auto"/>
          <w:sz w:val="24"/>
          <w:szCs w:val="24"/>
        </w:rPr>
        <w:t>一布一膜（400g/m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+1.5mmHDPE），防渗方案满足《一般工业固体废物贮存和填埋污染控制标准》（GB18599-2020）中关于Ⅰ类一般固废的储存要求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非尾矿堆积区的集水区域采用两布一膜，并且膜上采用400mm厚的砾石土做永久保护层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库区与拦砂坝防渗层连接构成封闭式防渗体系，并做锚固沟加以固定</w:t>
      </w:r>
      <w:r>
        <w:rPr>
          <w:rFonts w:hint="default" w:ascii="Times New Roman" w:hAnsi="Times New Roman" w:eastAsia="宋体" w:cs="Times New Roman"/>
          <w:color w:val="auto"/>
          <w:lang w:eastAsia="zh-CN"/>
        </w:rPr>
        <w:t>。</w:t>
      </w:r>
    </w:p>
    <w:p w14:paraId="1FAE247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分析可知，该项目在正常运行情况下可从源头上有效减少和杜绝废气污染物和废水污染物对区域土壤环境的污染，同时评价还要求建设单位须委托有资质第三方监测机构按监测计划定期对区域土壤环境进行跟踪监测，</w:t>
      </w:r>
      <w:r>
        <w:rPr>
          <w:rFonts w:hint="eastAsia" w:eastAsia="宋体" w:cs="Times New Roman"/>
          <w:color w:val="auto"/>
          <w:lang w:val="en-US" w:eastAsia="zh-CN"/>
        </w:rPr>
        <w:t>实时</w:t>
      </w:r>
      <w:r>
        <w:rPr>
          <w:rFonts w:hint="default" w:ascii="Times New Roman" w:hAnsi="Times New Roman" w:eastAsia="宋体" w:cs="Times New Roman"/>
          <w:color w:val="auto"/>
        </w:rPr>
        <w:t>掌握区域土壤环境的变化趋势，一旦土壤环境出现恶化趋势，能及时有效的采取应对措施。</w:t>
      </w:r>
    </w:p>
    <w:p w14:paraId="123B193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（3）跟踪监测</w:t>
      </w:r>
    </w:p>
    <w:p w14:paraId="3DD8ED26">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单位应该针对尾矿库设立严格的管理制度，进一步加强库区管理措施，源头上降低或避免事故泄漏事件发生的几率，同时各车间需设立相应标志，禁止无关人员出入，加强车间巡检，发现隐患及时采取应对措施。严格尾矿库管理措施，定期排查截排水沟等排水设施以确保尾矿库场汇水顺利排出。</w:t>
      </w:r>
    </w:p>
    <w:p w14:paraId="7F01F1B2">
      <w:pPr>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评价根据项目主要土壤环境污染影响类型及途径确定跟踪监测计划见表6.2-</w:t>
      </w:r>
      <w:r>
        <w:rPr>
          <w:rFonts w:hint="eastAsia" w:eastAsia="宋体" w:cs="Times New Roman"/>
          <w:color w:val="auto"/>
          <w:lang w:val="en-US" w:eastAsia="zh-CN"/>
        </w:rPr>
        <w:t>6</w:t>
      </w:r>
      <w:r>
        <w:rPr>
          <w:rFonts w:hint="default" w:ascii="Times New Roman" w:hAnsi="Times New Roman" w:eastAsia="宋体" w:cs="Times New Roman"/>
          <w:color w:val="auto"/>
        </w:rPr>
        <w:t>。</w:t>
      </w:r>
    </w:p>
    <w:p w14:paraId="61B9A849">
      <w:pPr>
        <w:pageBreakBefore w:val="0"/>
        <w:widowControl w:val="0"/>
        <w:tabs>
          <w:tab w:val="left" w:pos="540"/>
          <w:tab w:val="left" w:pos="1080"/>
          <w:tab w:val="left" w:pos="1260"/>
          <w:tab w:val="left" w:pos="1440"/>
        </w:tabs>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zh-CN"/>
        </w:rPr>
      </w:pPr>
      <w:r>
        <w:rPr>
          <w:rFonts w:hint="default" w:ascii="Times New Roman" w:hAnsi="Times New Roman" w:eastAsia="宋体" w:cs="Times New Roman"/>
          <w:b/>
          <w:bCs/>
          <w:color w:val="auto"/>
          <w:kern w:val="0"/>
          <w:sz w:val="21"/>
          <w:szCs w:val="21"/>
          <w:lang w:val="zh-CN"/>
        </w:rPr>
        <w:t>表</w:t>
      </w:r>
      <w:r>
        <w:rPr>
          <w:rFonts w:hint="default" w:ascii="Times New Roman" w:hAnsi="Times New Roman" w:eastAsia="宋体" w:cs="Times New Roman"/>
          <w:b/>
          <w:bCs/>
          <w:color w:val="auto"/>
          <w:kern w:val="0"/>
          <w:sz w:val="21"/>
          <w:szCs w:val="21"/>
        </w:rPr>
        <w:t>6.2-</w:t>
      </w:r>
      <w:r>
        <w:rPr>
          <w:rFonts w:hint="eastAsia" w:eastAsia="宋体"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rPr>
        <w:t xml:space="preserve">  </w:t>
      </w:r>
      <w:r>
        <w:rPr>
          <w:rFonts w:hint="default" w:ascii="Times New Roman" w:hAnsi="Times New Roman" w:eastAsia="宋体" w:cs="Times New Roman"/>
          <w:b/>
          <w:bCs/>
          <w:color w:val="auto"/>
          <w:kern w:val="0"/>
          <w:sz w:val="21"/>
          <w:szCs w:val="21"/>
          <w:lang w:val="zh-CN"/>
        </w:rPr>
        <w:t>土壤环境跟踪监测布点一览表</w:t>
      </w:r>
    </w:p>
    <w:tbl>
      <w:tblPr>
        <w:tblStyle w:val="4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37"/>
        <w:gridCol w:w="1350"/>
        <w:gridCol w:w="916"/>
        <w:gridCol w:w="1781"/>
        <w:gridCol w:w="991"/>
        <w:gridCol w:w="2999"/>
      </w:tblGrid>
      <w:tr w14:paraId="22A74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367" w:type="pct"/>
            <w:vAlign w:val="center"/>
          </w:tcPr>
          <w:p w14:paraId="2FF3870C">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778" w:type="pct"/>
            <w:vAlign w:val="center"/>
          </w:tcPr>
          <w:p w14:paraId="4A47048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监测点位</w:t>
            </w:r>
          </w:p>
        </w:tc>
        <w:tc>
          <w:tcPr>
            <w:tcW w:w="528" w:type="pct"/>
            <w:vAlign w:val="center"/>
          </w:tcPr>
          <w:p w14:paraId="2562990A">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样品要求</w:t>
            </w:r>
          </w:p>
        </w:tc>
        <w:tc>
          <w:tcPr>
            <w:tcW w:w="1026" w:type="pct"/>
            <w:vAlign w:val="center"/>
          </w:tcPr>
          <w:p w14:paraId="4696814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监测因子</w:t>
            </w:r>
          </w:p>
        </w:tc>
        <w:tc>
          <w:tcPr>
            <w:tcW w:w="571" w:type="pct"/>
            <w:vAlign w:val="center"/>
          </w:tcPr>
          <w:p w14:paraId="51A548AD">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监测</w:t>
            </w:r>
          </w:p>
          <w:p w14:paraId="1051FB7D">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频次</w:t>
            </w:r>
          </w:p>
        </w:tc>
        <w:tc>
          <w:tcPr>
            <w:tcW w:w="1728" w:type="pct"/>
            <w:vAlign w:val="center"/>
          </w:tcPr>
          <w:p w14:paraId="04922459">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执行标准</w:t>
            </w:r>
          </w:p>
        </w:tc>
      </w:tr>
      <w:tr w14:paraId="670ED9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07" w:hRule="atLeast"/>
          <w:jc w:val="center"/>
        </w:trPr>
        <w:tc>
          <w:tcPr>
            <w:tcW w:w="367" w:type="pct"/>
            <w:vAlign w:val="center"/>
          </w:tcPr>
          <w:p w14:paraId="1DE238A3">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778" w:type="pct"/>
            <w:vAlign w:val="center"/>
          </w:tcPr>
          <w:p w14:paraId="744F8792">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库区下游</w:t>
            </w:r>
          </w:p>
        </w:tc>
        <w:tc>
          <w:tcPr>
            <w:tcW w:w="528" w:type="pct"/>
            <w:vAlign w:val="center"/>
          </w:tcPr>
          <w:p w14:paraId="3E1A6EDF">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表层样</w:t>
            </w:r>
          </w:p>
        </w:tc>
        <w:tc>
          <w:tcPr>
            <w:tcW w:w="1026" w:type="pct"/>
            <w:vAlign w:val="center"/>
          </w:tcPr>
          <w:p w14:paraId="5ED40CA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2"/>
                <w:sz w:val="21"/>
              </w:rPr>
              <w:t>砷、镉、铬（六价）、铜、铅、汞、镍、锌、pH 值、氟化物、锰。</w:t>
            </w:r>
          </w:p>
        </w:tc>
        <w:tc>
          <w:tcPr>
            <w:tcW w:w="571" w:type="pct"/>
            <w:vAlign w:val="center"/>
          </w:tcPr>
          <w:p w14:paraId="67140802">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1次/3年</w:t>
            </w:r>
          </w:p>
        </w:tc>
        <w:tc>
          <w:tcPr>
            <w:tcW w:w="1728" w:type="pct"/>
            <w:vAlign w:val="center"/>
          </w:tcPr>
          <w:p w14:paraId="67F66891">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2"/>
                <w:sz w:val="21"/>
                <w:szCs w:val="21"/>
                <w:lang w:val="en-US" w:eastAsia="zh-CN" w:bidi="ar-SA"/>
              </w:rPr>
              <w:t>《土壤环境质量 农用地土壤污染风险管控标准（试行）》（GB15168-2018）</w:t>
            </w:r>
          </w:p>
        </w:tc>
      </w:tr>
      <w:tr w14:paraId="4B4E1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367" w:type="pct"/>
            <w:vAlign w:val="center"/>
          </w:tcPr>
          <w:p w14:paraId="406E1730">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778" w:type="pct"/>
            <w:vAlign w:val="center"/>
          </w:tcPr>
          <w:p w14:paraId="30753256">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库区下风向</w:t>
            </w:r>
          </w:p>
        </w:tc>
        <w:tc>
          <w:tcPr>
            <w:tcW w:w="528" w:type="pct"/>
            <w:vAlign w:val="center"/>
          </w:tcPr>
          <w:p w14:paraId="3307684E">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表层样</w:t>
            </w:r>
          </w:p>
        </w:tc>
        <w:tc>
          <w:tcPr>
            <w:tcW w:w="1026" w:type="pct"/>
            <w:vAlign w:val="center"/>
          </w:tcPr>
          <w:p w14:paraId="44C94927">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kern w:val="2"/>
                <w:sz w:val="21"/>
              </w:rPr>
              <w:t>砷、镉、铬（六价）、铜、铅、汞、镍、锌、pH 值、氟化物、锰。</w:t>
            </w:r>
          </w:p>
        </w:tc>
        <w:tc>
          <w:tcPr>
            <w:tcW w:w="571" w:type="pct"/>
            <w:vAlign w:val="center"/>
          </w:tcPr>
          <w:p w14:paraId="75FAB27C">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1次/3年</w:t>
            </w:r>
          </w:p>
        </w:tc>
        <w:tc>
          <w:tcPr>
            <w:tcW w:w="1728" w:type="pct"/>
            <w:vAlign w:val="center"/>
          </w:tcPr>
          <w:p w14:paraId="1FB44234">
            <w:pPr>
              <w:pStyle w:val="295"/>
              <w:keepNext w:val="0"/>
              <w:keepLines w:val="0"/>
              <w:pageBreakBefore w:val="0"/>
              <w:widowControl w:val="0"/>
              <w:kinsoku/>
              <w:wordWrap/>
              <w:overflowPunct/>
              <w:topLinePunct w:val="0"/>
              <w:autoSpaceDE/>
              <w:autoSpaceDN/>
              <w:bidi w:val="0"/>
              <w:adjustRightInd/>
              <w:snapToGrid/>
              <w:spacing w:line="36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《土壤环境质量</w:t>
            </w:r>
            <w:r>
              <w:rPr>
                <w:rFonts w:hint="default" w:ascii="Times New Roman" w:hAnsi="Times New Roman" w:eastAsia="宋体" w:cs="Times New Roman"/>
                <w:color w:val="auto"/>
                <w:sz w:val="21"/>
                <w:lang w:val="en-US" w:eastAsia="zh-CN"/>
              </w:rPr>
              <w:t xml:space="preserve"> </w:t>
            </w:r>
            <w:r>
              <w:rPr>
                <w:rFonts w:hint="default" w:ascii="Times New Roman" w:hAnsi="Times New Roman" w:eastAsia="宋体" w:cs="Times New Roman"/>
                <w:color w:val="auto"/>
                <w:sz w:val="21"/>
              </w:rPr>
              <w:t>农</w:t>
            </w:r>
            <w:r>
              <w:rPr>
                <w:rFonts w:hint="default" w:ascii="Times New Roman" w:hAnsi="Times New Roman" w:eastAsia="宋体" w:cs="Times New Roman"/>
                <w:color w:val="auto"/>
                <w:sz w:val="21"/>
                <w:lang w:val="en-US" w:eastAsia="zh-CN"/>
              </w:rPr>
              <w:t>用</w:t>
            </w:r>
            <w:r>
              <w:rPr>
                <w:rFonts w:hint="default" w:ascii="Times New Roman" w:hAnsi="Times New Roman" w:eastAsia="宋体" w:cs="Times New Roman"/>
                <w:color w:val="auto"/>
                <w:sz w:val="21"/>
              </w:rPr>
              <w:t>地土壤污染风险管控标准（试行）》（GB15168-2018）</w:t>
            </w:r>
          </w:p>
        </w:tc>
      </w:tr>
    </w:tbl>
    <w:p w14:paraId="75F5B5E6">
      <w:pPr>
        <w:keepNext w:val="0"/>
        <w:keepLines w:val="0"/>
        <w:pageBreakBefore w:val="0"/>
        <w:widowControl w:val="0"/>
        <w:kinsoku/>
        <w:wordWrap/>
        <w:overflowPunct/>
        <w:topLinePunct w:val="0"/>
        <w:autoSpaceDE/>
        <w:autoSpaceDN/>
        <w:bidi w:val="0"/>
        <w:adjustRightInd/>
        <w:snapToGrid/>
        <w:spacing w:before="0" w:beforeLines="50" w:beforeAutospacing="0" w:afterAutospacing="0"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土壤污染应急响应措施</w:t>
      </w:r>
    </w:p>
    <w:p w14:paraId="2901E59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一旦发现地下水发生异常情况，必须按照应急预案马上采取紧急措施：</w:t>
      </w:r>
    </w:p>
    <w:p w14:paraId="1378D520">
      <w:pPr>
        <w:keepNext w:val="0"/>
        <w:keepLines w:val="0"/>
        <w:pageBreakBefore w:val="0"/>
        <w:widowControl w:val="0"/>
        <w:kinsoku/>
        <w:wordWrap/>
        <w:overflowPunct/>
        <w:topLinePunct w:val="0"/>
        <w:autoSpaceDE/>
        <w:autoSpaceDN/>
        <w:bidi w:val="0"/>
        <w:adjustRightInd/>
        <w:snapToGrid/>
        <w:spacing w:before="0"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①预警管控</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日常巡查尾矿库防渗、坝体及周边土壤，发现渗漏、土壤污染异常，立即停止作业，封锁现场，排查污染源头。</w:t>
      </w:r>
    </w:p>
    <w:p w14:paraId="2E0DE270">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②切断污染源</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快速封堵渗漏点位，设置临时截水、防渗围挡，阻断尾矿</w:t>
      </w:r>
      <w:r>
        <w:rPr>
          <w:rFonts w:hint="default" w:ascii="Times New Roman" w:hAnsi="Times New Roman" w:eastAsia="宋体" w:cs="Times New Roman"/>
          <w:color w:val="auto"/>
          <w:lang w:val="en-US" w:eastAsia="zh-CN"/>
        </w:rPr>
        <w:t>汇水</w:t>
      </w:r>
      <w:r>
        <w:rPr>
          <w:rFonts w:hint="default" w:ascii="Times New Roman" w:hAnsi="Times New Roman" w:eastAsia="宋体" w:cs="Times New Roman"/>
          <w:color w:val="auto"/>
        </w:rPr>
        <w:t>下渗和侧向扩散，防止土壤污染蔓延。</w:t>
      </w:r>
    </w:p>
    <w:p w14:paraId="13E03C0F">
      <w:pPr>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③应急监测</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实时跟踪污染迁移情况，判定影响范围。</w:t>
      </w:r>
    </w:p>
    <w:p w14:paraId="214B1A31">
      <w:pPr>
        <w:pStyle w:val="51"/>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④现场处置</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对局部受污染土壤集中收集、防渗暂存，后续规范处置；对原位土壤采取稳定化防控措施，避免二次污染</w:t>
      </w:r>
      <w:r>
        <w:rPr>
          <w:rFonts w:hint="default" w:ascii="Times New Roman" w:hAnsi="Times New Roman" w:eastAsia="宋体" w:cs="Times New Roman"/>
          <w:color w:val="auto"/>
          <w:lang w:eastAsia="zh-CN"/>
        </w:rPr>
        <w:t>。</w:t>
      </w:r>
    </w:p>
    <w:p w14:paraId="10195ED7">
      <w:pPr>
        <w:spacing w:line="360" w:lineRule="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fldChar w:fldCharType="begin"/>
      </w:r>
      <w:r>
        <w:rPr>
          <w:rFonts w:hint="default" w:ascii="Times New Roman" w:hAnsi="Times New Roman" w:eastAsia="宋体" w:cs="Times New Roman"/>
          <w:color w:val="auto"/>
          <w:lang w:eastAsia="zh-CN"/>
        </w:rPr>
        <w:instrText xml:space="preserve"> = 5 \* GB3 \* MERGEFORMAT </w:instrText>
      </w:r>
      <w:r>
        <w:rPr>
          <w:rFonts w:hint="default" w:ascii="Times New Roman" w:hAnsi="Times New Roman" w:eastAsia="宋体" w:cs="Times New Roman"/>
          <w:color w:val="auto"/>
          <w:lang w:eastAsia="zh-CN"/>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color w:val="auto"/>
          <w:lang w:eastAsia="zh-CN"/>
        </w:rPr>
        <w:fldChar w:fldCharType="end"/>
      </w:r>
      <w:r>
        <w:rPr>
          <w:rFonts w:hint="default" w:ascii="Times New Roman" w:hAnsi="Times New Roman" w:eastAsia="宋体" w:cs="Times New Roman"/>
          <w:color w:val="auto"/>
          <w:lang w:eastAsia="zh-CN"/>
        </w:rPr>
        <w:t>处置完成后开展土壤风险评估，整改环保隐患，完善台账，纳入突发环境事件应急管理，定期开展应急演练。</w:t>
      </w:r>
    </w:p>
    <w:p w14:paraId="5B5E44A2">
      <w:pPr>
        <w:keepNext w:val="0"/>
        <w:keepLines w:val="0"/>
        <w:pageBreakBefore w:val="0"/>
        <w:widowControl w:val="0"/>
        <w:kinsoku/>
        <w:wordWrap/>
        <w:overflowPunct/>
        <w:topLinePunct w:val="0"/>
        <w:autoSpaceDE/>
        <w:autoSpaceDN/>
        <w:bidi w:val="0"/>
        <w:adjustRightInd/>
        <w:snapToGrid/>
        <w:spacing w:before="0"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eastAsia" w:eastAsia="宋体" w:cs="Times New Roman"/>
          <w:color w:val="auto"/>
          <w:lang w:val="en-US" w:eastAsia="zh-CN"/>
        </w:rPr>
        <w:t>5</w:t>
      </w:r>
      <w:r>
        <w:rPr>
          <w:rFonts w:hint="default" w:ascii="Times New Roman" w:hAnsi="Times New Roman" w:eastAsia="宋体" w:cs="Times New Roman"/>
          <w:color w:val="auto"/>
        </w:rPr>
        <w:t>）信息公开</w:t>
      </w:r>
    </w:p>
    <w:p w14:paraId="4DC0889B">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建设单位对土壤环境跟踪监测结果应该进行信息公开，可采取以下一种或者几种方式予以公开：</w:t>
      </w:r>
    </w:p>
    <w:p w14:paraId="33A78171">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①公告或者公开发行的信息专刊；</w:t>
      </w:r>
    </w:p>
    <w:p w14:paraId="00860139">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②广播、电视等新闻媒体；</w:t>
      </w:r>
    </w:p>
    <w:p w14:paraId="189A3295">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③信息公开服务、监督热线电话；</w:t>
      </w:r>
    </w:p>
    <w:p w14:paraId="43616540">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④本单位的资料索取点、信息公开栏、信息亭、电子屏幕、电子触摸屏等场所或者设施；</w:t>
      </w:r>
    </w:p>
    <w:p w14:paraId="3F55A450">
      <w:pPr>
        <w:pageBreakBefore w:val="0"/>
        <w:kinsoku/>
        <w:wordWrap/>
        <w:overflowPunct/>
        <w:topLinePunct w:val="0"/>
        <w:autoSpaceDE/>
        <w:autoSpaceDN/>
        <w:bidi w:val="0"/>
        <w:adjustRightInd/>
        <w:snapToGrid/>
        <w:spacing w:beforeAutospacing="0" w:afterAutospacing="0" w:line="360" w:lineRule="auto"/>
        <w:ind w:firstLine="480"/>
        <w:textAlignment w:val="auto"/>
        <w:rPr>
          <w:color w:val="auto"/>
        </w:rPr>
      </w:pPr>
      <w:r>
        <w:rPr>
          <w:rFonts w:hint="default" w:ascii="Times New Roman" w:hAnsi="Times New Roman" w:eastAsia="宋体" w:cs="Times New Roman"/>
          <w:color w:val="auto"/>
        </w:rPr>
        <w:t>⑤其他便于公众及时、准确获得信息的方式</w:t>
      </w:r>
      <w:r>
        <w:rPr>
          <w:color w:val="auto"/>
        </w:rPr>
        <w:t>。</w:t>
      </w:r>
    </w:p>
    <w:p w14:paraId="234E0530">
      <w:pPr>
        <w:pStyle w:val="6"/>
        <w:pageBreakBefore w:val="0"/>
        <w:kinsoku/>
        <w:wordWrap/>
        <w:overflowPunct/>
        <w:topLinePunct w:val="0"/>
        <w:autoSpaceDE/>
        <w:autoSpaceDN/>
        <w:bidi w:val="0"/>
        <w:adjustRightInd/>
        <w:snapToGrid/>
        <w:spacing w:beforeAutospacing="0" w:afterAutospacing="0" w:line="360" w:lineRule="auto"/>
        <w:textAlignment w:val="auto"/>
        <w:rPr>
          <w:color w:val="auto"/>
        </w:rPr>
      </w:pPr>
      <w:r>
        <w:rPr>
          <w:color w:val="auto"/>
        </w:rPr>
        <w:t>6.2.9闭库期防治措施</w:t>
      </w:r>
      <w:bookmarkEnd w:id="541"/>
    </w:p>
    <w:bookmarkEnd w:id="464"/>
    <w:bookmarkEnd w:id="465"/>
    <w:p w14:paraId="6795C96B">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闭库期主要是闭库后遗留废弃建筑物及未按要求闭库对今后周边生态环境带来的影响。</w:t>
      </w:r>
    </w:p>
    <w:p w14:paraId="5B2A5440">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（1）尾矿库封库后采取的生态恢复措施具体如下：</w:t>
      </w:r>
    </w:p>
    <w:p w14:paraId="5359161F">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①采用人工和机械相结合的方式对平整后的表土进行必要的碾压，使其达到天然土壤的干密度。</w:t>
      </w:r>
    </w:p>
    <w:p w14:paraId="0D0F1C36">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②尾矿库生态恢复后应与周边环境相协调，根据利用现状图可知，尾矿库占用土地利用类型为戈壁，因此尾矿库服务期满后，对库区进行平整压实，</w:t>
      </w:r>
      <w:r>
        <w:rPr>
          <w:rFonts w:hint="eastAsia" w:ascii="Times New Roman" w:hAnsi="Times New Roman" w:eastAsia="宋体" w:cs="Times New Roman"/>
          <w:color w:val="auto"/>
          <w:kern w:val="2"/>
          <w:sz w:val="24"/>
          <w:szCs w:val="24"/>
          <w:highlight w:val="none"/>
          <w:lang w:val="zh-CN" w:eastAsia="zh-CN" w:bidi="ar-SA"/>
        </w:rPr>
        <w:t>采用1.5mm厚HDPE膜作为防渗隔绝材料，再覆盖0.2~1m厚砾石，减少扬尘产生。</w:t>
      </w:r>
    </w:p>
    <w:p w14:paraId="61CA146A">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③尾矿库库区不再使用的各项建（构）筑物和基础设施全部拆除，并进行景观和植被恢复。</w:t>
      </w:r>
    </w:p>
    <w:p w14:paraId="28100E84">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（2）闭库环境管理</w:t>
      </w:r>
    </w:p>
    <w:p w14:paraId="49830FF7">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尾矿库停止使用后必须继续监管，保证坝体安全，不污染环境，消除污染事故隐患。尾矿库运行到设计最终标高或者不再进行排尾作业时，应当在一年内完成闭库。尾矿库经应急管理部门闭库验收合格后，方可对尾矿库的环境污染防治设施、生态保护工程进行闭库验收，验收时应对尾矿库中的尾砂进行环境达标监测。关闭尾矿设施必须经企业主管部门报当地省环境保护行政部门验收、批准。</w:t>
      </w:r>
    </w:p>
    <w:p w14:paraId="33434DD0">
      <w:pPr>
        <w:pageBreakBefore w:val="0"/>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rPr>
        <w:t>经验收移交后的尾矿设施其污染防治由接收单位负责。利用处置过的尾矿或其设施，需经环境保护行政部门批准，并报环境保护行政部门备案。闭库后，必须做好尾矿库坝体及排洪设施的维护。未经论证和批准，不得蓄水、严禁在尾矿坝和库内进行乱采、滥挖、违章建筑和违章作业。未经设计论证和批准，不得重新启用或改作他用。</w:t>
      </w:r>
    </w:p>
    <w:p w14:paraId="3EFBD508">
      <w:pPr>
        <w:pageBreakBefore w:val="0"/>
        <w:widowControl/>
        <w:kinsoku/>
        <w:wordWrap/>
        <w:overflowPunct/>
        <w:topLinePunct w:val="0"/>
        <w:autoSpaceDE/>
        <w:autoSpaceDN/>
        <w:bidi w:val="0"/>
        <w:adjustRightInd/>
        <w:snapToGrid/>
        <w:spacing w:beforeAutospacing="0" w:afterAutospacing="0" w:line="360" w:lineRule="auto"/>
        <w:ind w:firstLine="480"/>
        <w:jc w:val="left"/>
        <w:textAlignment w:val="auto"/>
        <w:rPr>
          <w:rFonts w:hint="default" w:ascii="Times New Roman" w:hAnsi="Times New Roman" w:eastAsia="宋体" w:cs="Times New Roman"/>
          <w:color w:val="auto"/>
        </w:rPr>
        <w:sectPr>
          <w:pgSz w:w="11906" w:h="16838"/>
          <w:pgMar w:top="1417" w:right="1644" w:bottom="1417" w:left="1644" w:header="851" w:footer="992" w:gutter="0"/>
          <w:pgBorders>
            <w:top w:val="none" w:sz="0" w:space="0"/>
            <w:left w:val="none" w:sz="0" w:space="0"/>
            <w:bottom w:val="none" w:sz="0" w:space="0"/>
            <w:right w:val="none" w:sz="0" w:space="0"/>
          </w:pgBorders>
          <w:cols w:space="0" w:num="1"/>
          <w:rtlGutter w:val="0"/>
          <w:docGrid w:linePitch="0" w:charSpace="0"/>
        </w:sectPr>
      </w:pPr>
    </w:p>
    <w:bookmarkEnd w:id="466"/>
    <w:bookmarkEnd w:id="467"/>
    <w:bookmarkEnd w:id="468"/>
    <w:bookmarkEnd w:id="469"/>
    <w:bookmarkEnd w:id="470"/>
    <w:bookmarkEnd w:id="471"/>
    <w:bookmarkEnd w:id="472"/>
    <w:bookmarkEnd w:id="473"/>
    <w:bookmarkEnd w:id="474"/>
    <w:bookmarkEnd w:id="475"/>
    <w:bookmarkEnd w:id="476"/>
    <w:p w14:paraId="4ADF5EA8">
      <w:pPr>
        <w:pStyle w:val="4"/>
        <w:keepLines w:val="0"/>
        <w:pageBreakBefore w:val="0"/>
        <w:widowControl w:val="0"/>
        <w:kinsoku/>
        <w:wordWrap/>
        <w:overflowPunct/>
        <w:topLinePunct w:val="0"/>
        <w:autoSpaceDE/>
        <w:autoSpaceDN/>
        <w:bidi w:val="0"/>
        <w:adjustRightInd/>
        <w:spacing w:before="163" w:after="163" w:line="360" w:lineRule="auto"/>
        <w:textAlignment w:val="auto"/>
        <w:rPr>
          <w:color w:val="auto"/>
        </w:rPr>
      </w:pPr>
      <w:bookmarkStart w:id="543" w:name="_Toc30385"/>
      <w:bookmarkStart w:id="544" w:name="_Toc3477"/>
      <w:bookmarkStart w:id="545" w:name="_Toc31967"/>
      <w:bookmarkStart w:id="546" w:name="_Toc187800069"/>
      <w:r>
        <w:rPr>
          <w:color w:val="auto"/>
        </w:rPr>
        <w:t>7环境影响经济损益分析</w:t>
      </w:r>
      <w:bookmarkEnd w:id="543"/>
      <w:bookmarkEnd w:id="544"/>
      <w:bookmarkEnd w:id="545"/>
      <w:bookmarkStart w:id="547" w:name="_Toc99951942"/>
      <w:bookmarkStart w:id="548" w:name="_Toc500144412"/>
    </w:p>
    <w:bookmarkEnd w:id="547"/>
    <w:bookmarkEnd w:id="548"/>
    <w:p w14:paraId="3895BD9C">
      <w:pPr>
        <w:pStyle w:val="5"/>
        <w:keepLines w:val="0"/>
        <w:pageBreakBefore w:val="0"/>
        <w:widowControl w:val="0"/>
        <w:kinsoku/>
        <w:wordWrap/>
        <w:overflowPunct/>
        <w:topLinePunct w:val="0"/>
        <w:autoSpaceDE/>
        <w:autoSpaceDN/>
        <w:bidi w:val="0"/>
        <w:adjustRightInd/>
        <w:spacing w:line="360" w:lineRule="auto"/>
        <w:textAlignment w:val="auto"/>
        <w:rPr>
          <w:color w:val="auto"/>
        </w:rPr>
      </w:pPr>
      <w:bookmarkStart w:id="549" w:name="_Toc16634"/>
      <w:bookmarkStart w:id="550" w:name="_Toc6816"/>
      <w:r>
        <w:rPr>
          <w:color w:val="auto"/>
        </w:rPr>
        <w:t>7.1环保工程投资</w:t>
      </w:r>
      <w:bookmarkEnd w:id="549"/>
      <w:bookmarkEnd w:id="550"/>
    </w:p>
    <w:p w14:paraId="5AE69201">
      <w:pPr>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bookmarkStart w:id="551" w:name="_Toc18541"/>
      <w:r>
        <w:rPr>
          <w:rFonts w:hint="default" w:ascii="Times New Roman" w:hAnsi="Times New Roman" w:eastAsia="宋体" w:cs="Times New Roman"/>
          <w:color w:val="auto"/>
        </w:rPr>
        <w:t>建设项目总投资为23707万元，估算环保投资为</w:t>
      </w:r>
      <w:r>
        <w:rPr>
          <w:rFonts w:hint="default" w:ascii="Times New Roman" w:hAnsi="Times New Roman" w:eastAsia="宋体" w:cs="Times New Roman"/>
          <w:color w:val="auto"/>
          <w:lang w:val="en-US" w:eastAsia="zh-CN"/>
        </w:rPr>
        <w:t>8334</w:t>
      </w:r>
      <w:r>
        <w:rPr>
          <w:rFonts w:hint="default" w:ascii="Times New Roman" w:hAnsi="Times New Roman" w:eastAsia="宋体" w:cs="Times New Roman"/>
          <w:color w:val="auto"/>
        </w:rPr>
        <w:t>万元，占工程建设总投资的</w:t>
      </w:r>
      <w:r>
        <w:rPr>
          <w:rFonts w:hint="default" w:ascii="Times New Roman" w:hAnsi="Times New Roman" w:eastAsia="宋体" w:cs="Times New Roman"/>
          <w:color w:val="auto"/>
          <w:lang w:val="en-US" w:eastAsia="zh-CN"/>
        </w:rPr>
        <w:t>35.15</w:t>
      </w:r>
      <w:r>
        <w:rPr>
          <w:rFonts w:hint="default" w:ascii="Times New Roman" w:hAnsi="Times New Roman" w:eastAsia="宋体" w:cs="Times New Roman"/>
          <w:color w:val="auto"/>
        </w:rPr>
        <w:t>％。</w:t>
      </w:r>
    </w:p>
    <w:p w14:paraId="2503BB95">
      <w:pPr>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环保投资估算结果见表7.1-1。</w:t>
      </w:r>
    </w:p>
    <w:p w14:paraId="08CFA7CA">
      <w:pPr>
        <w:keepLines w:val="0"/>
        <w:pageBreakBefore w:val="0"/>
        <w:widowControl w:val="0"/>
        <w:tabs>
          <w:tab w:val="left" w:pos="540"/>
          <w:tab w:val="left" w:pos="1080"/>
          <w:tab w:val="left" w:pos="1260"/>
          <w:tab w:val="left" w:pos="1440"/>
        </w:tabs>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lang w:val="zh-CN"/>
        </w:rPr>
      </w:pPr>
      <w:bookmarkStart w:id="552" w:name="_Hlk126669905"/>
      <w:r>
        <w:rPr>
          <w:rFonts w:hint="default" w:ascii="Times New Roman" w:hAnsi="Times New Roman" w:eastAsia="宋体" w:cs="Times New Roman"/>
          <w:b/>
          <w:bCs/>
          <w:color w:val="auto"/>
          <w:kern w:val="0"/>
          <w:sz w:val="21"/>
          <w:szCs w:val="21"/>
          <w:lang w:val="zh-CN"/>
        </w:rPr>
        <w:t>表7.1-1         项目环保投资估算表</w:t>
      </w:r>
    </w:p>
    <w:tbl>
      <w:tblPr>
        <w:tblStyle w:val="45"/>
        <w:tblW w:w="4998" w:type="pct"/>
        <w:jc w:val="center"/>
        <w:tblLayout w:type="autofit"/>
        <w:tblCellMar>
          <w:top w:w="0" w:type="dxa"/>
          <w:left w:w="0" w:type="dxa"/>
          <w:bottom w:w="0" w:type="dxa"/>
          <w:right w:w="0" w:type="dxa"/>
        </w:tblCellMar>
      </w:tblPr>
      <w:tblGrid>
        <w:gridCol w:w="1052"/>
        <w:gridCol w:w="5170"/>
        <w:gridCol w:w="2423"/>
      </w:tblGrid>
      <w:tr w14:paraId="4EA69BFB">
        <w:tblPrEx>
          <w:tblCellMar>
            <w:top w:w="0" w:type="dxa"/>
            <w:left w:w="0" w:type="dxa"/>
            <w:bottom w:w="0" w:type="dxa"/>
            <w:right w:w="0" w:type="dxa"/>
          </w:tblCellMar>
        </w:tblPrEx>
        <w:trPr>
          <w:trHeight w:val="135" w:hRule="atLeast"/>
          <w:jc w:val="center"/>
        </w:trPr>
        <w:tc>
          <w:tcPr>
            <w:tcW w:w="608" w:type="pct"/>
            <w:tcBorders>
              <w:top w:val="single" w:color="auto" w:sz="12" w:space="0"/>
              <w:left w:val="single" w:color="auto" w:sz="12" w:space="0"/>
              <w:bottom w:val="single" w:color="auto" w:sz="4" w:space="0"/>
              <w:right w:val="single" w:color="auto" w:sz="4" w:space="0"/>
            </w:tcBorders>
            <w:vAlign w:val="center"/>
          </w:tcPr>
          <w:p w14:paraId="14DFBC4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2989" w:type="pct"/>
            <w:tcBorders>
              <w:top w:val="single" w:color="auto" w:sz="12" w:space="0"/>
              <w:left w:val="single" w:color="auto" w:sz="4" w:space="0"/>
              <w:bottom w:val="single" w:color="auto" w:sz="4" w:space="0"/>
              <w:right w:val="single" w:color="auto" w:sz="4" w:space="0"/>
            </w:tcBorders>
            <w:vAlign w:val="center"/>
          </w:tcPr>
          <w:p w14:paraId="628CBF1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环境保护工程项目名称</w:t>
            </w:r>
          </w:p>
        </w:tc>
        <w:tc>
          <w:tcPr>
            <w:tcW w:w="1401" w:type="pct"/>
            <w:tcBorders>
              <w:top w:val="single" w:color="auto" w:sz="12" w:space="0"/>
              <w:left w:val="single" w:color="auto" w:sz="4" w:space="0"/>
              <w:bottom w:val="single" w:color="auto" w:sz="4" w:space="0"/>
              <w:right w:val="single" w:color="auto" w:sz="12" w:space="0"/>
            </w:tcBorders>
            <w:vAlign w:val="center"/>
          </w:tcPr>
          <w:p w14:paraId="221E34A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投资(万元)</w:t>
            </w:r>
          </w:p>
        </w:tc>
      </w:tr>
      <w:tr w14:paraId="72693CBF">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7F0458F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一</w:t>
            </w:r>
          </w:p>
        </w:tc>
        <w:tc>
          <w:tcPr>
            <w:tcW w:w="2989" w:type="pct"/>
            <w:tcBorders>
              <w:top w:val="single" w:color="auto" w:sz="4" w:space="0"/>
              <w:left w:val="single" w:color="auto" w:sz="4" w:space="0"/>
              <w:bottom w:val="single" w:color="auto" w:sz="4" w:space="0"/>
              <w:right w:val="single" w:color="auto" w:sz="4" w:space="0"/>
            </w:tcBorders>
            <w:vAlign w:val="center"/>
          </w:tcPr>
          <w:p w14:paraId="50D9126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建设期环境保护工程项目名称</w:t>
            </w:r>
          </w:p>
        </w:tc>
        <w:tc>
          <w:tcPr>
            <w:tcW w:w="1401" w:type="pct"/>
            <w:tcBorders>
              <w:top w:val="single" w:color="auto" w:sz="4" w:space="0"/>
              <w:left w:val="single" w:color="auto" w:sz="4" w:space="0"/>
              <w:bottom w:val="single" w:color="auto" w:sz="4" w:space="0"/>
              <w:right w:val="single" w:color="auto" w:sz="12" w:space="0"/>
            </w:tcBorders>
            <w:vAlign w:val="center"/>
          </w:tcPr>
          <w:p w14:paraId="22088F3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p>
        </w:tc>
      </w:tr>
      <w:tr w14:paraId="56D72D5A">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08FAE10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1D55DBB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施工场地设置防风抑尘网、洒水降尘</w:t>
            </w:r>
          </w:p>
        </w:tc>
        <w:tc>
          <w:tcPr>
            <w:tcW w:w="1401" w:type="pct"/>
            <w:tcBorders>
              <w:top w:val="single" w:color="auto" w:sz="4" w:space="0"/>
              <w:left w:val="single" w:color="auto" w:sz="4" w:space="0"/>
              <w:bottom w:val="single" w:color="auto" w:sz="4" w:space="0"/>
              <w:right w:val="single" w:color="auto" w:sz="12" w:space="0"/>
            </w:tcBorders>
            <w:vAlign w:val="center"/>
          </w:tcPr>
          <w:p w14:paraId="1D90B095">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w:t>
            </w:r>
          </w:p>
        </w:tc>
      </w:tr>
      <w:tr w14:paraId="74B35A51">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4209232">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989" w:type="pct"/>
            <w:tcBorders>
              <w:top w:val="single" w:color="auto" w:sz="4" w:space="0"/>
              <w:left w:val="single" w:color="auto" w:sz="4" w:space="0"/>
              <w:bottom w:val="single" w:color="auto" w:sz="4" w:space="0"/>
              <w:right w:val="single" w:color="auto" w:sz="4" w:space="0"/>
            </w:tcBorders>
            <w:vAlign w:val="center"/>
          </w:tcPr>
          <w:p w14:paraId="0E5B12B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施工期噪声防治措施</w:t>
            </w:r>
          </w:p>
        </w:tc>
        <w:tc>
          <w:tcPr>
            <w:tcW w:w="1401" w:type="pct"/>
            <w:tcBorders>
              <w:top w:val="single" w:color="auto" w:sz="4" w:space="0"/>
              <w:left w:val="single" w:color="auto" w:sz="4" w:space="0"/>
              <w:bottom w:val="single" w:color="auto" w:sz="4" w:space="0"/>
              <w:right w:val="single" w:color="auto" w:sz="12" w:space="0"/>
            </w:tcBorders>
            <w:vAlign w:val="center"/>
          </w:tcPr>
          <w:p w14:paraId="78CB9C9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r>
      <w:tr w14:paraId="5C5EFE98">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714F11B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989" w:type="pct"/>
            <w:tcBorders>
              <w:top w:val="single" w:color="auto" w:sz="4" w:space="0"/>
              <w:left w:val="single" w:color="auto" w:sz="4" w:space="0"/>
              <w:bottom w:val="single" w:color="auto" w:sz="4" w:space="0"/>
              <w:right w:val="single" w:color="auto" w:sz="4" w:space="0"/>
            </w:tcBorders>
            <w:vAlign w:val="center"/>
          </w:tcPr>
          <w:p w14:paraId="5823C7D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施工废水沉淀池</w:t>
            </w:r>
          </w:p>
        </w:tc>
        <w:tc>
          <w:tcPr>
            <w:tcW w:w="1401" w:type="pct"/>
            <w:tcBorders>
              <w:top w:val="single" w:color="auto" w:sz="4" w:space="0"/>
              <w:left w:val="single" w:color="auto" w:sz="4" w:space="0"/>
              <w:bottom w:val="single" w:color="auto" w:sz="4" w:space="0"/>
              <w:right w:val="single" w:color="auto" w:sz="12" w:space="0"/>
            </w:tcBorders>
            <w:vAlign w:val="center"/>
          </w:tcPr>
          <w:p w14:paraId="75CC5F2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r>
      <w:tr w14:paraId="7830C447">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AAA8805">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989" w:type="pct"/>
            <w:tcBorders>
              <w:top w:val="single" w:color="auto" w:sz="4" w:space="0"/>
              <w:left w:val="single" w:color="auto" w:sz="4" w:space="0"/>
              <w:bottom w:val="single" w:color="auto" w:sz="4" w:space="0"/>
              <w:right w:val="single" w:color="auto" w:sz="4" w:space="0"/>
            </w:tcBorders>
            <w:vAlign w:val="center"/>
          </w:tcPr>
          <w:p w14:paraId="5E9628E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施工建筑垃圾清理</w:t>
            </w:r>
          </w:p>
        </w:tc>
        <w:tc>
          <w:tcPr>
            <w:tcW w:w="1401" w:type="pct"/>
            <w:tcBorders>
              <w:top w:val="single" w:color="auto" w:sz="4" w:space="0"/>
              <w:left w:val="single" w:color="auto" w:sz="4" w:space="0"/>
              <w:bottom w:val="single" w:color="auto" w:sz="4" w:space="0"/>
              <w:right w:val="single" w:color="auto" w:sz="12" w:space="0"/>
            </w:tcBorders>
            <w:vAlign w:val="center"/>
          </w:tcPr>
          <w:p w14:paraId="6E828C1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r>
      <w:tr w14:paraId="22889122">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0AF45FF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小计</w:t>
            </w:r>
          </w:p>
        </w:tc>
        <w:tc>
          <w:tcPr>
            <w:tcW w:w="2989" w:type="pct"/>
            <w:tcBorders>
              <w:top w:val="single" w:color="auto" w:sz="4" w:space="0"/>
              <w:left w:val="single" w:color="auto" w:sz="4" w:space="0"/>
              <w:bottom w:val="single" w:color="auto" w:sz="4" w:space="0"/>
              <w:right w:val="single" w:color="auto" w:sz="4" w:space="0"/>
            </w:tcBorders>
            <w:vAlign w:val="center"/>
          </w:tcPr>
          <w:p w14:paraId="47F4BE73">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p>
        </w:tc>
        <w:tc>
          <w:tcPr>
            <w:tcW w:w="1401" w:type="pct"/>
            <w:tcBorders>
              <w:top w:val="single" w:color="auto" w:sz="4" w:space="0"/>
              <w:left w:val="single" w:color="auto" w:sz="4" w:space="0"/>
              <w:bottom w:val="single" w:color="auto" w:sz="4" w:space="0"/>
              <w:right w:val="single" w:color="auto" w:sz="12" w:space="0"/>
            </w:tcBorders>
            <w:vAlign w:val="center"/>
          </w:tcPr>
          <w:p w14:paraId="35721632">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17</w:t>
            </w:r>
          </w:p>
        </w:tc>
      </w:tr>
      <w:tr w14:paraId="1124459A">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43854D6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二</w:t>
            </w:r>
          </w:p>
        </w:tc>
        <w:tc>
          <w:tcPr>
            <w:tcW w:w="2989" w:type="pct"/>
            <w:tcBorders>
              <w:top w:val="single" w:color="auto" w:sz="4" w:space="0"/>
              <w:left w:val="single" w:color="auto" w:sz="4" w:space="0"/>
              <w:bottom w:val="single" w:color="auto" w:sz="4" w:space="0"/>
              <w:right w:val="single" w:color="auto" w:sz="4" w:space="0"/>
            </w:tcBorders>
            <w:vAlign w:val="center"/>
          </w:tcPr>
          <w:p w14:paraId="706B8343">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运营期环境保护工程项目名称</w:t>
            </w:r>
          </w:p>
        </w:tc>
        <w:tc>
          <w:tcPr>
            <w:tcW w:w="1401" w:type="pct"/>
            <w:tcBorders>
              <w:top w:val="single" w:color="auto" w:sz="4" w:space="0"/>
              <w:left w:val="single" w:color="auto" w:sz="4" w:space="0"/>
              <w:bottom w:val="single" w:color="auto" w:sz="4" w:space="0"/>
              <w:right w:val="single" w:color="auto" w:sz="12" w:space="0"/>
            </w:tcBorders>
            <w:vAlign w:val="center"/>
          </w:tcPr>
          <w:p w14:paraId="0B46CFC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p>
        </w:tc>
      </w:tr>
      <w:tr w14:paraId="7B5243BE">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57EC5D1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243D121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大气污染防治工程</w:t>
            </w:r>
          </w:p>
        </w:tc>
        <w:tc>
          <w:tcPr>
            <w:tcW w:w="1401" w:type="pct"/>
            <w:tcBorders>
              <w:top w:val="single" w:color="auto" w:sz="4" w:space="0"/>
              <w:left w:val="single" w:color="auto" w:sz="4" w:space="0"/>
              <w:bottom w:val="single" w:color="auto" w:sz="4" w:space="0"/>
              <w:right w:val="single" w:color="auto" w:sz="12" w:space="0"/>
            </w:tcBorders>
            <w:vAlign w:val="center"/>
          </w:tcPr>
          <w:p w14:paraId="339A553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140</w:t>
            </w:r>
          </w:p>
        </w:tc>
      </w:tr>
      <w:tr w14:paraId="5C3494B8">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2673778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23E92433">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尾矿库洒水除尘设施</w:t>
            </w:r>
          </w:p>
        </w:tc>
        <w:tc>
          <w:tcPr>
            <w:tcW w:w="1401" w:type="pct"/>
            <w:tcBorders>
              <w:top w:val="single" w:color="auto" w:sz="4" w:space="0"/>
              <w:left w:val="single" w:color="auto" w:sz="4" w:space="0"/>
              <w:bottom w:val="single" w:color="auto" w:sz="4" w:space="0"/>
              <w:right w:val="single" w:color="auto" w:sz="12" w:space="0"/>
            </w:tcBorders>
            <w:vAlign w:val="center"/>
          </w:tcPr>
          <w:p w14:paraId="5B4306B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140</w:t>
            </w:r>
          </w:p>
        </w:tc>
      </w:tr>
      <w:tr w14:paraId="66B1DC99">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56260E0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989" w:type="pct"/>
            <w:tcBorders>
              <w:top w:val="single" w:color="auto" w:sz="4" w:space="0"/>
              <w:left w:val="single" w:color="auto" w:sz="4" w:space="0"/>
              <w:bottom w:val="single" w:color="auto" w:sz="4" w:space="0"/>
              <w:right w:val="single" w:color="auto" w:sz="4" w:space="0"/>
            </w:tcBorders>
            <w:vAlign w:val="center"/>
          </w:tcPr>
          <w:p w14:paraId="6FA3FDF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水污染防治措施</w:t>
            </w:r>
          </w:p>
        </w:tc>
        <w:tc>
          <w:tcPr>
            <w:tcW w:w="1401" w:type="pct"/>
            <w:tcBorders>
              <w:top w:val="single" w:color="auto" w:sz="4" w:space="0"/>
              <w:left w:val="single" w:color="auto" w:sz="4" w:space="0"/>
              <w:bottom w:val="single" w:color="auto" w:sz="4" w:space="0"/>
              <w:right w:val="single" w:color="auto" w:sz="12" w:space="0"/>
            </w:tcBorders>
            <w:vAlign w:val="center"/>
          </w:tcPr>
          <w:p w14:paraId="4F44A7A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7592</w:t>
            </w:r>
          </w:p>
        </w:tc>
      </w:tr>
      <w:tr w14:paraId="64E4B7BF">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5D22CE8E">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6690053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尾矿库回用水池</w:t>
            </w:r>
          </w:p>
        </w:tc>
        <w:tc>
          <w:tcPr>
            <w:tcW w:w="1401" w:type="pct"/>
            <w:tcBorders>
              <w:top w:val="single" w:color="auto" w:sz="4" w:space="0"/>
              <w:left w:val="single" w:color="auto" w:sz="4" w:space="0"/>
              <w:bottom w:val="single" w:color="auto" w:sz="4" w:space="0"/>
              <w:right w:val="single" w:color="auto" w:sz="12" w:space="0"/>
            </w:tcBorders>
            <w:vAlign w:val="center"/>
          </w:tcPr>
          <w:p w14:paraId="585FC7A9">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rPr>
              <w:t>50</w:t>
            </w:r>
          </w:p>
        </w:tc>
      </w:tr>
      <w:tr w14:paraId="2D24EFDF">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345ABDDF">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2</w:t>
            </w:r>
            <w:r>
              <w:rPr>
                <w:rFonts w:hint="default" w:ascii="Times New Roman" w:hAnsi="Times New Roman" w:eastAsia="宋体" w:cs="Times New Roman"/>
                <w:color w:val="auto"/>
                <w:sz w:val="21"/>
                <w:lang w:eastAsia="zh-CN"/>
              </w:rPr>
              <w:t>）</w:t>
            </w:r>
          </w:p>
        </w:tc>
        <w:tc>
          <w:tcPr>
            <w:tcW w:w="2989" w:type="pct"/>
            <w:tcBorders>
              <w:top w:val="single" w:color="auto" w:sz="4" w:space="0"/>
              <w:left w:val="single" w:color="auto" w:sz="4" w:space="0"/>
              <w:bottom w:val="single" w:color="auto" w:sz="4" w:space="0"/>
              <w:right w:val="single" w:color="auto" w:sz="4" w:space="0"/>
            </w:tcBorders>
            <w:vAlign w:val="center"/>
          </w:tcPr>
          <w:p w14:paraId="275279D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尾矿库应急池</w:t>
            </w:r>
          </w:p>
        </w:tc>
        <w:tc>
          <w:tcPr>
            <w:tcW w:w="1401" w:type="pct"/>
            <w:tcBorders>
              <w:top w:val="single" w:color="auto" w:sz="4" w:space="0"/>
              <w:left w:val="single" w:color="auto" w:sz="4" w:space="0"/>
              <w:bottom w:val="single" w:color="auto" w:sz="4" w:space="0"/>
              <w:right w:val="single" w:color="auto" w:sz="12" w:space="0"/>
            </w:tcBorders>
            <w:vAlign w:val="center"/>
          </w:tcPr>
          <w:p w14:paraId="11FE3803">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30</w:t>
            </w:r>
          </w:p>
        </w:tc>
      </w:tr>
      <w:tr w14:paraId="605B5C2E">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5E89FC4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3</w:t>
            </w:r>
            <w:r>
              <w:rPr>
                <w:rFonts w:hint="default" w:ascii="Times New Roman" w:hAnsi="Times New Roman" w:eastAsia="宋体" w:cs="Times New Roman"/>
                <w:color w:val="auto"/>
                <w:sz w:val="21"/>
              </w:rPr>
              <w:t>）</w:t>
            </w:r>
          </w:p>
        </w:tc>
        <w:tc>
          <w:tcPr>
            <w:tcW w:w="2989" w:type="pct"/>
            <w:tcBorders>
              <w:top w:val="single" w:color="auto" w:sz="4" w:space="0"/>
              <w:left w:val="single" w:color="auto" w:sz="4" w:space="0"/>
              <w:bottom w:val="single" w:color="auto" w:sz="4" w:space="0"/>
              <w:right w:val="single" w:color="auto" w:sz="4" w:space="0"/>
            </w:tcBorders>
            <w:vAlign w:val="center"/>
          </w:tcPr>
          <w:p w14:paraId="693C8A4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尾矿库防渗措施（已列入主体投资）</w:t>
            </w:r>
          </w:p>
        </w:tc>
        <w:tc>
          <w:tcPr>
            <w:tcW w:w="1401" w:type="pct"/>
            <w:tcBorders>
              <w:top w:val="single" w:color="auto" w:sz="4" w:space="0"/>
              <w:left w:val="single" w:color="auto" w:sz="4" w:space="0"/>
              <w:bottom w:val="single" w:color="auto" w:sz="4" w:space="0"/>
              <w:right w:val="single" w:color="auto" w:sz="12" w:space="0"/>
            </w:tcBorders>
            <w:vAlign w:val="center"/>
          </w:tcPr>
          <w:p w14:paraId="3D5A52F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6456</w:t>
            </w:r>
          </w:p>
        </w:tc>
      </w:tr>
      <w:tr w14:paraId="0627F026">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61B8587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4</w:t>
            </w:r>
            <w:r>
              <w:rPr>
                <w:rFonts w:hint="default" w:ascii="Times New Roman" w:hAnsi="Times New Roman" w:eastAsia="宋体" w:cs="Times New Roman"/>
                <w:color w:val="auto"/>
                <w:sz w:val="21"/>
                <w:lang w:eastAsia="zh-CN"/>
              </w:rPr>
              <w:t>）</w:t>
            </w:r>
          </w:p>
        </w:tc>
        <w:tc>
          <w:tcPr>
            <w:tcW w:w="2989" w:type="pct"/>
            <w:tcBorders>
              <w:top w:val="single" w:color="auto" w:sz="4" w:space="0"/>
              <w:left w:val="single" w:color="auto" w:sz="4" w:space="0"/>
              <w:bottom w:val="single" w:color="auto" w:sz="4" w:space="0"/>
              <w:right w:val="single" w:color="auto" w:sz="4" w:space="0"/>
            </w:tcBorders>
            <w:vAlign w:val="center"/>
          </w:tcPr>
          <w:p w14:paraId="22B3746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排水沟</w:t>
            </w:r>
          </w:p>
        </w:tc>
        <w:tc>
          <w:tcPr>
            <w:tcW w:w="1401" w:type="pct"/>
            <w:tcBorders>
              <w:top w:val="single" w:color="auto" w:sz="4" w:space="0"/>
              <w:left w:val="single" w:color="auto" w:sz="4" w:space="0"/>
              <w:bottom w:val="single" w:color="auto" w:sz="4" w:space="0"/>
              <w:right w:val="single" w:color="auto" w:sz="12" w:space="0"/>
            </w:tcBorders>
            <w:vAlign w:val="center"/>
          </w:tcPr>
          <w:p w14:paraId="7A74B3F6">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796</w:t>
            </w:r>
          </w:p>
        </w:tc>
      </w:tr>
      <w:tr w14:paraId="06656D03">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B99CBEF">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r>
              <w:rPr>
                <w:rFonts w:hint="default" w:ascii="Times New Roman" w:hAnsi="Times New Roman" w:eastAsia="宋体" w:cs="Times New Roman"/>
                <w:color w:val="auto"/>
                <w:sz w:val="21"/>
                <w:lang w:val="en-US" w:eastAsia="zh-CN"/>
              </w:rPr>
              <w:t>5</w:t>
            </w:r>
            <w:r>
              <w:rPr>
                <w:rFonts w:hint="default" w:ascii="Times New Roman" w:hAnsi="Times New Roman" w:eastAsia="宋体" w:cs="Times New Roman"/>
                <w:color w:val="auto"/>
                <w:sz w:val="21"/>
              </w:rPr>
              <w:t>）</w:t>
            </w:r>
          </w:p>
        </w:tc>
        <w:tc>
          <w:tcPr>
            <w:tcW w:w="2989" w:type="pct"/>
            <w:tcBorders>
              <w:top w:val="single" w:color="auto" w:sz="4" w:space="0"/>
              <w:left w:val="single" w:color="auto" w:sz="4" w:space="0"/>
              <w:bottom w:val="single" w:color="auto" w:sz="4" w:space="0"/>
              <w:right w:val="single" w:color="auto" w:sz="4" w:space="0"/>
            </w:tcBorders>
            <w:vAlign w:val="center"/>
          </w:tcPr>
          <w:p w14:paraId="354B5FDE">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地下水监测井</w:t>
            </w:r>
          </w:p>
        </w:tc>
        <w:tc>
          <w:tcPr>
            <w:tcW w:w="1401" w:type="pct"/>
            <w:tcBorders>
              <w:top w:val="single" w:color="auto" w:sz="4" w:space="0"/>
              <w:left w:val="single" w:color="auto" w:sz="4" w:space="0"/>
              <w:bottom w:val="single" w:color="auto" w:sz="4" w:space="0"/>
              <w:right w:val="single" w:color="auto" w:sz="12" w:space="0"/>
            </w:tcBorders>
            <w:vAlign w:val="center"/>
          </w:tcPr>
          <w:p w14:paraId="3D42237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6</w:t>
            </w:r>
            <w:r>
              <w:rPr>
                <w:rFonts w:hint="default" w:ascii="Times New Roman" w:hAnsi="Times New Roman" w:eastAsia="宋体" w:cs="Times New Roman"/>
                <w:color w:val="auto"/>
                <w:sz w:val="21"/>
              </w:rPr>
              <w:t>0</w:t>
            </w:r>
          </w:p>
        </w:tc>
      </w:tr>
      <w:tr w14:paraId="38873D64">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3D8B5A4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989" w:type="pct"/>
            <w:tcBorders>
              <w:top w:val="single" w:color="auto" w:sz="4" w:space="0"/>
              <w:left w:val="single" w:color="auto" w:sz="4" w:space="0"/>
              <w:bottom w:val="single" w:color="auto" w:sz="4" w:space="0"/>
              <w:right w:val="single" w:color="auto" w:sz="4" w:space="0"/>
            </w:tcBorders>
            <w:vAlign w:val="center"/>
          </w:tcPr>
          <w:p w14:paraId="2A06F59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噪声治理</w:t>
            </w:r>
          </w:p>
        </w:tc>
        <w:tc>
          <w:tcPr>
            <w:tcW w:w="1401" w:type="pct"/>
            <w:tcBorders>
              <w:top w:val="single" w:color="auto" w:sz="4" w:space="0"/>
              <w:left w:val="single" w:color="auto" w:sz="4" w:space="0"/>
              <w:bottom w:val="single" w:color="auto" w:sz="4" w:space="0"/>
              <w:right w:val="single" w:color="auto" w:sz="12" w:space="0"/>
            </w:tcBorders>
            <w:vAlign w:val="center"/>
          </w:tcPr>
          <w:p w14:paraId="67EA982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w:t>
            </w:r>
          </w:p>
        </w:tc>
      </w:tr>
      <w:tr w14:paraId="0DC2FB21">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6743D42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2989" w:type="pct"/>
            <w:tcBorders>
              <w:top w:val="single" w:color="auto" w:sz="4" w:space="0"/>
              <w:left w:val="single" w:color="auto" w:sz="4" w:space="0"/>
              <w:bottom w:val="single" w:color="auto" w:sz="4" w:space="0"/>
              <w:right w:val="single" w:color="auto" w:sz="4" w:space="0"/>
            </w:tcBorders>
            <w:vAlign w:val="center"/>
          </w:tcPr>
          <w:p w14:paraId="2BCD2D95">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固体废物处置</w:t>
            </w:r>
          </w:p>
        </w:tc>
        <w:tc>
          <w:tcPr>
            <w:tcW w:w="1401" w:type="pct"/>
            <w:tcBorders>
              <w:top w:val="single" w:color="auto" w:sz="4" w:space="0"/>
              <w:left w:val="single" w:color="auto" w:sz="4" w:space="0"/>
              <w:bottom w:val="single" w:color="auto" w:sz="4" w:space="0"/>
              <w:right w:val="single" w:color="auto" w:sz="12" w:space="0"/>
            </w:tcBorders>
            <w:vAlign w:val="center"/>
          </w:tcPr>
          <w:p w14:paraId="44CA322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30</w:t>
            </w:r>
          </w:p>
        </w:tc>
      </w:tr>
      <w:tr w14:paraId="59481248">
        <w:tblPrEx>
          <w:tblCellMar>
            <w:top w:w="0" w:type="dxa"/>
            <w:left w:w="0" w:type="dxa"/>
            <w:bottom w:w="0" w:type="dxa"/>
            <w:right w:w="0" w:type="dxa"/>
          </w:tblCellMar>
        </w:tblPrEx>
        <w:trPr>
          <w:trHeight w:val="64" w:hRule="atLeast"/>
          <w:jc w:val="center"/>
        </w:trPr>
        <w:tc>
          <w:tcPr>
            <w:tcW w:w="1052" w:type="dxa"/>
            <w:tcBorders>
              <w:top w:val="single" w:color="auto" w:sz="4" w:space="0"/>
              <w:left w:val="single" w:color="auto" w:sz="12" w:space="0"/>
              <w:bottom w:val="single" w:color="auto" w:sz="4" w:space="0"/>
              <w:right w:val="single" w:color="auto" w:sz="4" w:space="0"/>
            </w:tcBorders>
            <w:vAlign w:val="center"/>
          </w:tcPr>
          <w:p w14:paraId="34A2BC22">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（1）</w:t>
            </w:r>
          </w:p>
        </w:tc>
        <w:tc>
          <w:tcPr>
            <w:tcW w:w="5170" w:type="dxa"/>
            <w:tcBorders>
              <w:top w:val="single" w:color="auto" w:sz="4" w:space="0"/>
              <w:left w:val="single" w:color="auto" w:sz="4" w:space="0"/>
              <w:bottom w:val="single" w:color="auto" w:sz="4" w:space="0"/>
              <w:right w:val="single" w:color="auto" w:sz="4" w:space="0"/>
            </w:tcBorders>
            <w:vAlign w:val="center"/>
          </w:tcPr>
          <w:p w14:paraId="585D6469">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尾水沉淀池污泥</w:t>
            </w:r>
            <w:r>
              <w:rPr>
                <w:rFonts w:hint="default" w:ascii="Times New Roman" w:hAnsi="Times New Roman" w:eastAsia="宋体" w:cs="Times New Roman"/>
                <w:color w:val="auto"/>
                <w:sz w:val="21"/>
                <w:lang w:val="en-US" w:eastAsia="zh-CN"/>
              </w:rPr>
              <w:t>清理等</w:t>
            </w:r>
          </w:p>
        </w:tc>
        <w:tc>
          <w:tcPr>
            <w:tcW w:w="2423" w:type="dxa"/>
            <w:tcBorders>
              <w:top w:val="single" w:color="auto" w:sz="4" w:space="0"/>
              <w:left w:val="single" w:color="auto" w:sz="4" w:space="0"/>
              <w:bottom w:val="single" w:color="auto" w:sz="4" w:space="0"/>
              <w:right w:val="single" w:color="auto" w:sz="12" w:space="0"/>
            </w:tcBorders>
            <w:vAlign w:val="center"/>
          </w:tcPr>
          <w:p w14:paraId="1925E15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lang w:val="en-US" w:eastAsia="zh-CN"/>
              </w:rPr>
              <w:t>30</w:t>
            </w:r>
          </w:p>
        </w:tc>
      </w:tr>
      <w:tr w14:paraId="47868FA5">
        <w:tblPrEx>
          <w:tblCellMar>
            <w:top w:w="0" w:type="dxa"/>
            <w:left w:w="0" w:type="dxa"/>
            <w:bottom w:w="0" w:type="dxa"/>
            <w:right w:w="0" w:type="dxa"/>
          </w:tblCellMar>
        </w:tblPrEx>
        <w:trPr>
          <w:trHeight w:val="337"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2363F60F">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w:t>
            </w:r>
          </w:p>
        </w:tc>
        <w:tc>
          <w:tcPr>
            <w:tcW w:w="2989" w:type="pct"/>
            <w:tcBorders>
              <w:top w:val="single" w:color="auto" w:sz="4" w:space="0"/>
              <w:left w:val="single" w:color="auto" w:sz="4" w:space="0"/>
              <w:bottom w:val="single" w:color="auto" w:sz="4" w:space="0"/>
              <w:right w:val="single" w:color="auto" w:sz="4" w:space="0"/>
            </w:tcBorders>
            <w:vAlign w:val="center"/>
          </w:tcPr>
          <w:p w14:paraId="1A25D03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防沙治沙措施</w:t>
            </w:r>
          </w:p>
        </w:tc>
        <w:tc>
          <w:tcPr>
            <w:tcW w:w="1401" w:type="pct"/>
            <w:tcBorders>
              <w:top w:val="single" w:color="auto" w:sz="4" w:space="0"/>
              <w:left w:val="single" w:color="auto" w:sz="4" w:space="0"/>
              <w:bottom w:val="single" w:color="auto" w:sz="4" w:space="0"/>
              <w:right w:val="single" w:color="auto" w:sz="12" w:space="0"/>
            </w:tcBorders>
            <w:vAlign w:val="center"/>
          </w:tcPr>
          <w:p w14:paraId="04CCEEB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40</w:t>
            </w:r>
          </w:p>
        </w:tc>
      </w:tr>
      <w:tr w14:paraId="7FC4B8FF">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9B8BCC8">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p>
        </w:tc>
        <w:tc>
          <w:tcPr>
            <w:tcW w:w="2989" w:type="pct"/>
            <w:tcBorders>
              <w:top w:val="single" w:color="auto" w:sz="4" w:space="0"/>
              <w:left w:val="single" w:color="auto" w:sz="4" w:space="0"/>
              <w:bottom w:val="single" w:color="auto" w:sz="4" w:space="0"/>
              <w:right w:val="single" w:color="auto" w:sz="4" w:space="0"/>
            </w:tcBorders>
            <w:vAlign w:val="center"/>
          </w:tcPr>
          <w:p w14:paraId="73879D5F">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bookmarkStart w:id="553" w:name="_Hlk126669651"/>
            <w:r>
              <w:rPr>
                <w:rFonts w:hint="default" w:ascii="Times New Roman" w:hAnsi="Times New Roman" w:eastAsia="宋体" w:cs="Times New Roman"/>
                <w:color w:val="auto"/>
                <w:sz w:val="21"/>
              </w:rPr>
              <w:t>生态保护措施（包含临时占地恢复、坝体外坡及周边生态恢复治理等）</w:t>
            </w:r>
            <w:bookmarkEnd w:id="553"/>
          </w:p>
        </w:tc>
        <w:tc>
          <w:tcPr>
            <w:tcW w:w="1401" w:type="pct"/>
            <w:tcBorders>
              <w:top w:val="single" w:color="auto" w:sz="4" w:space="0"/>
              <w:left w:val="single" w:color="auto" w:sz="4" w:space="0"/>
              <w:bottom w:val="single" w:color="auto" w:sz="4" w:space="0"/>
              <w:right w:val="single" w:color="auto" w:sz="12" w:space="0"/>
            </w:tcBorders>
            <w:vAlign w:val="center"/>
          </w:tcPr>
          <w:p w14:paraId="6853F3E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210</w:t>
            </w:r>
          </w:p>
        </w:tc>
      </w:tr>
      <w:tr w14:paraId="6399BBD9">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2843C10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2581CF5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库区水土保持等生态措施</w:t>
            </w:r>
          </w:p>
        </w:tc>
        <w:tc>
          <w:tcPr>
            <w:tcW w:w="1401" w:type="pct"/>
            <w:tcBorders>
              <w:top w:val="single" w:color="auto" w:sz="4" w:space="0"/>
              <w:left w:val="single" w:color="auto" w:sz="4" w:space="0"/>
              <w:bottom w:val="single" w:color="auto" w:sz="4" w:space="0"/>
              <w:right w:val="single" w:color="auto" w:sz="12" w:space="0"/>
            </w:tcBorders>
            <w:vAlign w:val="center"/>
          </w:tcPr>
          <w:p w14:paraId="58CE54C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val="en-US" w:eastAsia="zh-CN"/>
              </w:rPr>
              <w:t>210</w:t>
            </w:r>
          </w:p>
        </w:tc>
      </w:tr>
      <w:tr w14:paraId="571746AE">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FC1E412">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w:t>
            </w:r>
          </w:p>
        </w:tc>
        <w:tc>
          <w:tcPr>
            <w:tcW w:w="2989" w:type="pct"/>
            <w:tcBorders>
              <w:top w:val="single" w:color="auto" w:sz="4" w:space="0"/>
              <w:left w:val="single" w:color="auto" w:sz="4" w:space="0"/>
              <w:bottom w:val="single" w:color="auto" w:sz="4" w:space="0"/>
              <w:right w:val="single" w:color="auto" w:sz="4" w:space="0"/>
            </w:tcBorders>
            <w:vAlign w:val="center"/>
          </w:tcPr>
          <w:p w14:paraId="55CEEE0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环境管理（环评、环境保护验收、后评价等）</w:t>
            </w:r>
          </w:p>
        </w:tc>
        <w:tc>
          <w:tcPr>
            <w:tcW w:w="1401" w:type="pct"/>
            <w:tcBorders>
              <w:top w:val="single" w:color="auto" w:sz="4" w:space="0"/>
              <w:left w:val="single" w:color="auto" w:sz="4" w:space="0"/>
              <w:bottom w:val="single" w:color="auto" w:sz="4" w:space="0"/>
              <w:right w:val="single" w:color="auto" w:sz="12" w:space="0"/>
            </w:tcBorders>
            <w:vAlign w:val="center"/>
          </w:tcPr>
          <w:p w14:paraId="28322F05">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9</w:t>
            </w:r>
            <w:r>
              <w:rPr>
                <w:rFonts w:hint="default" w:ascii="Times New Roman" w:hAnsi="Times New Roman" w:eastAsia="宋体" w:cs="Times New Roman"/>
                <w:color w:val="auto"/>
                <w:sz w:val="21"/>
              </w:rPr>
              <w:t>5</w:t>
            </w:r>
          </w:p>
        </w:tc>
      </w:tr>
      <w:tr w14:paraId="2FD74769">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631B26C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w:t>
            </w:r>
          </w:p>
        </w:tc>
        <w:tc>
          <w:tcPr>
            <w:tcW w:w="2989" w:type="pct"/>
            <w:tcBorders>
              <w:top w:val="single" w:color="auto" w:sz="4" w:space="0"/>
              <w:left w:val="single" w:color="auto" w:sz="4" w:space="0"/>
              <w:bottom w:val="single" w:color="auto" w:sz="4" w:space="0"/>
              <w:right w:val="single" w:color="auto" w:sz="4" w:space="0"/>
            </w:tcBorders>
            <w:vAlign w:val="center"/>
          </w:tcPr>
          <w:p w14:paraId="55EB1E1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环境监测与环境监理</w:t>
            </w:r>
          </w:p>
        </w:tc>
        <w:tc>
          <w:tcPr>
            <w:tcW w:w="1401" w:type="pct"/>
            <w:tcBorders>
              <w:top w:val="single" w:color="auto" w:sz="4" w:space="0"/>
              <w:left w:val="single" w:color="auto" w:sz="4" w:space="0"/>
              <w:bottom w:val="single" w:color="auto" w:sz="4" w:space="0"/>
              <w:right w:val="single" w:color="auto" w:sz="12" w:space="0"/>
            </w:tcBorders>
            <w:vAlign w:val="center"/>
          </w:tcPr>
          <w:p w14:paraId="431FCA2D">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w:t>
            </w:r>
            <w:r>
              <w:rPr>
                <w:rFonts w:hint="default" w:ascii="Times New Roman" w:hAnsi="Times New Roman" w:eastAsia="宋体" w:cs="Times New Roman"/>
                <w:color w:val="auto"/>
                <w:sz w:val="21"/>
              </w:rPr>
              <w:t>0</w:t>
            </w:r>
          </w:p>
        </w:tc>
      </w:tr>
      <w:tr w14:paraId="0CA4575E">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795A9CB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小计</w:t>
            </w:r>
          </w:p>
        </w:tc>
        <w:tc>
          <w:tcPr>
            <w:tcW w:w="2989" w:type="pct"/>
            <w:tcBorders>
              <w:top w:val="single" w:color="auto" w:sz="4" w:space="0"/>
              <w:left w:val="single" w:color="auto" w:sz="4" w:space="0"/>
              <w:bottom w:val="single" w:color="auto" w:sz="4" w:space="0"/>
              <w:right w:val="single" w:color="auto" w:sz="4" w:space="0"/>
            </w:tcBorders>
            <w:vAlign w:val="center"/>
          </w:tcPr>
          <w:p w14:paraId="125611D1">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p>
        </w:tc>
        <w:tc>
          <w:tcPr>
            <w:tcW w:w="1401" w:type="pct"/>
            <w:tcBorders>
              <w:top w:val="single" w:color="auto" w:sz="4" w:space="0"/>
              <w:left w:val="single" w:color="auto" w:sz="4" w:space="0"/>
              <w:bottom w:val="single" w:color="auto" w:sz="4" w:space="0"/>
              <w:right w:val="single" w:color="auto" w:sz="12" w:space="0"/>
            </w:tcBorders>
            <w:vAlign w:val="center"/>
          </w:tcPr>
          <w:p w14:paraId="1A02CB9E">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8147</w:t>
            </w:r>
          </w:p>
        </w:tc>
      </w:tr>
      <w:tr w14:paraId="389035C0">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10BBD83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三</w:t>
            </w:r>
          </w:p>
        </w:tc>
        <w:tc>
          <w:tcPr>
            <w:tcW w:w="2989" w:type="pct"/>
            <w:tcBorders>
              <w:top w:val="single" w:color="auto" w:sz="4" w:space="0"/>
              <w:left w:val="single" w:color="auto" w:sz="4" w:space="0"/>
              <w:bottom w:val="single" w:color="auto" w:sz="4" w:space="0"/>
              <w:right w:val="single" w:color="auto" w:sz="4" w:space="0"/>
            </w:tcBorders>
            <w:vAlign w:val="center"/>
          </w:tcPr>
          <w:p w14:paraId="24CB6D3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闭库期环境保护工程项目名称</w:t>
            </w:r>
          </w:p>
        </w:tc>
        <w:tc>
          <w:tcPr>
            <w:tcW w:w="1401" w:type="pct"/>
            <w:tcBorders>
              <w:top w:val="single" w:color="auto" w:sz="4" w:space="0"/>
              <w:left w:val="single" w:color="auto" w:sz="4" w:space="0"/>
              <w:bottom w:val="single" w:color="auto" w:sz="4" w:space="0"/>
              <w:right w:val="single" w:color="auto" w:sz="12" w:space="0"/>
            </w:tcBorders>
            <w:vAlign w:val="center"/>
          </w:tcPr>
          <w:p w14:paraId="4E0590FE">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b/>
                <w:color w:val="auto"/>
                <w:sz w:val="21"/>
              </w:rPr>
            </w:pPr>
          </w:p>
        </w:tc>
      </w:tr>
      <w:tr w14:paraId="715CFFA0">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0CC9EE7B">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989" w:type="pct"/>
            <w:tcBorders>
              <w:top w:val="single" w:color="auto" w:sz="4" w:space="0"/>
              <w:left w:val="single" w:color="auto" w:sz="4" w:space="0"/>
              <w:bottom w:val="single" w:color="auto" w:sz="4" w:space="0"/>
              <w:right w:val="single" w:color="auto" w:sz="4" w:space="0"/>
            </w:tcBorders>
            <w:vAlign w:val="center"/>
          </w:tcPr>
          <w:p w14:paraId="12A89CB4">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地表建筑清理</w:t>
            </w:r>
          </w:p>
        </w:tc>
        <w:tc>
          <w:tcPr>
            <w:tcW w:w="1401" w:type="pct"/>
            <w:tcBorders>
              <w:top w:val="single" w:color="auto" w:sz="4" w:space="0"/>
              <w:left w:val="single" w:color="auto" w:sz="4" w:space="0"/>
              <w:bottom w:val="single" w:color="auto" w:sz="4" w:space="0"/>
              <w:right w:val="single" w:color="auto" w:sz="12" w:space="0"/>
            </w:tcBorders>
            <w:vAlign w:val="center"/>
          </w:tcPr>
          <w:p w14:paraId="67B7790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30</w:t>
            </w:r>
          </w:p>
        </w:tc>
      </w:tr>
      <w:tr w14:paraId="38C8F86B">
        <w:tblPrEx>
          <w:tblCellMar>
            <w:top w:w="0" w:type="dxa"/>
            <w:left w:w="0" w:type="dxa"/>
            <w:bottom w:w="0" w:type="dxa"/>
            <w:right w:w="0" w:type="dxa"/>
          </w:tblCellMar>
        </w:tblPrEx>
        <w:trPr>
          <w:trHeight w:val="64"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5F4E8FEC">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2989" w:type="pct"/>
            <w:tcBorders>
              <w:top w:val="single" w:color="auto" w:sz="4" w:space="0"/>
              <w:left w:val="single" w:color="auto" w:sz="4" w:space="0"/>
              <w:bottom w:val="single" w:color="auto" w:sz="4" w:space="0"/>
              <w:right w:val="single" w:color="auto" w:sz="4" w:space="0"/>
            </w:tcBorders>
            <w:vAlign w:val="center"/>
          </w:tcPr>
          <w:p w14:paraId="4850A0D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库区生态恢复措施</w:t>
            </w:r>
          </w:p>
        </w:tc>
        <w:tc>
          <w:tcPr>
            <w:tcW w:w="1401" w:type="pct"/>
            <w:tcBorders>
              <w:top w:val="single" w:color="auto" w:sz="4" w:space="0"/>
              <w:left w:val="single" w:color="auto" w:sz="4" w:space="0"/>
              <w:bottom w:val="single" w:color="auto" w:sz="4" w:space="0"/>
              <w:right w:val="single" w:color="auto" w:sz="12" w:space="0"/>
            </w:tcBorders>
            <w:vAlign w:val="center"/>
          </w:tcPr>
          <w:p w14:paraId="6931247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r>
              <w:rPr>
                <w:rFonts w:hint="default" w:ascii="Times New Roman" w:hAnsi="Times New Roman" w:eastAsia="宋体" w:cs="Times New Roman"/>
                <w:color w:val="auto"/>
                <w:sz w:val="21"/>
                <w:lang w:val="en-US" w:eastAsia="zh-CN"/>
              </w:rPr>
              <w:t>4</w:t>
            </w:r>
            <w:r>
              <w:rPr>
                <w:rFonts w:hint="default" w:ascii="Times New Roman" w:hAnsi="Times New Roman" w:eastAsia="宋体" w:cs="Times New Roman"/>
                <w:color w:val="auto"/>
                <w:sz w:val="21"/>
              </w:rPr>
              <w:t>0</w:t>
            </w:r>
          </w:p>
        </w:tc>
      </w:tr>
      <w:tr w14:paraId="16FAB36A">
        <w:tblPrEx>
          <w:tblCellMar>
            <w:top w:w="0" w:type="dxa"/>
            <w:left w:w="0" w:type="dxa"/>
            <w:bottom w:w="0" w:type="dxa"/>
            <w:right w:w="0" w:type="dxa"/>
          </w:tblCellMar>
        </w:tblPrEx>
        <w:trPr>
          <w:trHeight w:val="272" w:hRule="atLeast"/>
          <w:jc w:val="center"/>
        </w:trPr>
        <w:tc>
          <w:tcPr>
            <w:tcW w:w="608" w:type="pct"/>
            <w:tcBorders>
              <w:top w:val="single" w:color="auto" w:sz="4" w:space="0"/>
              <w:left w:val="single" w:color="auto" w:sz="12" w:space="0"/>
              <w:bottom w:val="single" w:color="auto" w:sz="4" w:space="0"/>
              <w:right w:val="single" w:color="auto" w:sz="4" w:space="0"/>
            </w:tcBorders>
            <w:vAlign w:val="center"/>
          </w:tcPr>
          <w:p w14:paraId="01854A90">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小计</w:t>
            </w:r>
          </w:p>
        </w:tc>
        <w:tc>
          <w:tcPr>
            <w:tcW w:w="2989" w:type="pct"/>
            <w:tcBorders>
              <w:top w:val="single" w:color="auto" w:sz="4" w:space="0"/>
              <w:left w:val="single" w:color="auto" w:sz="4" w:space="0"/>
              <w:bottom w:val="single" w:color="auto" w:sz="4" w:space="0"/>
              <w:right w:val="single" w:color="auto" w:sz="4" w:space="0"/>
            </w:tcBorders>
            <w:vAlign w:val="center"/>
          </w:tcPr>
          <w:p w14:paraId="7D8F86D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p>
        </w:tc>
        <w:tc>
          <w:tcPr>
            <w:tcW w:w="1401" w:type="pct"/>
            <w:tcBorders>
              <w:top w:val="single" w:color="auto" w:sz="4" w:space="0"/>
              <w:left w:val="single" w:color="auto" w:sz="4" w:space="0"/>
              <w:bottom w:val="single" w:color="auto" w:sz="4" w:space="0"/>
              <w:right w:val="single" w:color="auto" w:sz="12" w:space="0"/>
            </w:tcBorders>
            <w:vAlign w:val="center"/>
          </w:tcPr>
          <w:p w14:paraId="204E310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r>
              <w:rPr>
                <w:rFonts w:hint="default" w:ascii="Times New Roman" w:hAnsi="Times New Roman" w:eastAsia="宋体" w:cs="Times New Roman"/>
                <w:color w:val="auto"/>
                <w:sz w:val="21"/>
                <w:lang w:val="en-US" w:eastAsia="zh-CN"/>
              </w:rPr>
              <w:t>7</w:t>
            </w:r>
            <w:r>
              <w:rPr>
                <w:rFonts w:hint="default" w:ascii="Times New Roman" w:hAnsi="Times New Roman" w:eastAsia="宋体" w:cs="Times New Roman"/>
                <w:color w:val="auto"/>
                <w:sz w:val="21"/>
              </w:rPr>
              <w:t>0</w:t>
            </w:r>
          </w:p>
        </w:tc>
      </w:tr>
      <w:tr w14:paraId="511FDD62">
        <w:tblPrEx>
          <w:tblCellMar>
            <w:top w:w="0" w:type="dxa"/>
            <w:left w:w="0" w:type="dxa"/>
            <w:bottom w:w="0" w:type="dxa"/>
            <w:right w:w="0" w:type="dxa"/>
          </w:tblCellMar>
        </w:tblPrEx>
        <w:trPr>
          <w:trHeight w:val="272" w:hRule="atLeast"/>
          <w:jc w:val="center"/>
        </w:trPr>
        <w:tc>
          <w:tcPr>
            <w:tcW w:w="608" w:type="pct"/>
            <w:tcBorders>
              <w:top w:val="single" w:color="auto" w:sz="4" w:space="0"/>
              <w:left w:val="single" w:color="auto" w:sz="12" w:space="0"/>
              <w:bottom w:val="single" w:color="auto" w:sz="12" w:space="0"/>
              <w:right w:val="single" w:color="auto" w:sz="4" w:space="0"/>
            </w:tcBorders>
            <w:vAlign w:val="center"/>
          </w:tcPr>
          <w:p w14:paraId="1E4FAB5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eastAsia" w:ascii="Times New Roman" w:hAnsi="Times New Roman" w:eastAsia="宋体" w:cs="Times New Roman"/>
                <w:color w:val="auto"/>
                <w:sz w:val="21"/>
                <w:lang w:val="en-US" w:eastAsia="zh-CN"/>
              </w:rPr>
            </w:pPr>
            <w:r>
              <w:rPr>
                <w:rFonts w:hint="eastAsia" w:eastAsia="宋体" w:cs="Times New Roman"/>
                <w:color w:val="auto"/>
                <w:sz w:val="21"/>
                <w:lang w:val="en-US" w:eastAsia="zh-CN"/>
              </w:rPr>
              <w:t>合计</w:t>
            </w:r>
          </w:p>
        </w:tc>
        <w:tc>
          <w:tcPr>
            <w:tcW w:w="2989" w:type="pct"/>
            <w:tcBorders>
              <w:top w:val="single" w:color="auto" w:sz="4" w:space="0"/>
              <w:left w:val="single" w:color="auto" w:sz="4" w:space="0"/>
              <w:bottom w:val="single" w:color="auto" w:sz="12" w:space="0"/>
              <w:right w:val="single" w:color="auto" w:sz="4" w:space="0"/>
            </w:tcBorders>
            <w:vAlign w:val="center"/>
          </w:tcPr>
          <w:p w14:paraId="1753ED77">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rPr>
            </w:pPr>
          </w:p>
        </w:tc>
        <w:tc>
          <w:tcPr>
            <w:tcW w:w="1401" w:type="pct"/>
            <w:tcBorders>
              <w:top w:val="single" w:color="auto" w:sz="4" w:space="0"/>
              <w:left w:val="single" w:color="auto" w:sz="4" w:space="0"/>
              <w:bottom w:val="single" w:color="auto" w:sz="12" w:space="0"/>
              <w:right w:val="single" w:color="auto" w:sz="12" w:space="0"/>
            </w:tcBorders>
            <w:vAlign w:val="center"/>
          </w:tcPr>
          <w:p w14:paraId="1881743A">
            <w:pPr>
              <w:pStyle w:val="255"/>
              <w:keepNext w:val="0"/>
              <w:keepLines w:val="0"/>
              <w:pageBreakBefore w:val="0"/>
              <w:widowControl w:val="0"/>
              <w:kinsoku/>
              <w:wordWrap/>
              <w:overflowPunct/>
              <w:topLinePunct w:val="0"/>
              <w:autoSpaceDE/>
              <w:autoSpaceDN/>
              <w:bidi w:val="0"/>
              <w:adjustRightInd w:val="0"/>
              <w:snapToGrid/>
              <w:spacing w:line="320" w:lineRule="atLeast"/>
              <w:ind w:firstLine="0" w:firstLineChars="0"/>
              <w:textAlignment w:val="auto"/>
              <w:rPr>
                <w:rFonts w:hint="default" w:ascii="Times New Roman" w:hAnsi="Times New Roman" w:eastAsia="宋体" w:cs="Times New Roman"/>
                <w:color w:val="auto"/>
                <w:sz w:val="21"/>
                <w:lang w:val="en-US" w:eastAsia="zh-CN"/>
              </w:rPr>
            </w:pPr>
            <w:r>
              <w:rPr>
                <w:rFonts w:hint="eastAsia" w:eastAsia="宋体" w:cs="Times New Roman"/>
                <w:color w:val="auto"/>
                <w:sz w:val="21"/>
                <w:lang w:val="en-US" w:eastAsia="zh-CN"/>
              </w:rPr>
              <w:t>8334</w:t>
            </w:r>
          </w:p>
        </w:tc>
      </w:tr>
      <w:bookmarkEnd w:id="552"/>
    </w:tbl>
    <w:p w14:paraId="43816C69">
      <w:pPr>
        <w:pStyle w:val="5"/>
        <w:keepNext/>
        <w:keepLines w:val="0"/>
        <w:pageBreakBefore w:val="0"/>
        <w:widowControl w:val="0"/>
        <w:kinsoku/>
        <w:wordWrap/>
        <w:overflowPunct/>
        <w:topLinePunct w:val="0"/>
        <w:autoSpaceDE/>
        <w:autoSpaceDN/>
        <w:bidi w:val="0"/>
        <w:adjustRightInd/>
        <w:snapToGrid/>
        <w:spacing w:before="164" w:beforeLines="50" w:line="360" w:lineRule="auto"/>
        <w:textAlignment w:val="auto"/>
        <w:rPr>
          <w:color w:val="auto"/>
        </w:rPr>
      </w:pPr>
      <w:bookmarkStart w:id="554" w:name="_Toc17377"/>
      <w:r>
        <w:rPr>
          <w:color w:val="auto"/>
        </w:rPr>
        <w:t>7.2环保管理费和运行费</w:t>
      </w:r>
      <w:bookmarkEnd w:id="551"/>
      <w:bookmarkEnd w:id="554"/>
    </w:p>
    <w:p w14:paraId="035680F2">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处理的管理费用，包括年“三废”处理的材料费、动力费、水费、环保工作人员的工资附加费等；</w:t>
      </w:r>
    </w:p>
    <w:p w14:paraId="1FCA2A49">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处理的运行经费，包括环保设备、设备投资的拆旧费、维修费、技术措施费及其它不可预见费。</w:t>
      </w:r>
    </w:p>
    <w:p w14:paraId="7F643102">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处理的管理费用（C1）</w:t>
      </w:r>
    </w:p>
    <w:p w14:paraId="384B9645">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项目建成后每年用于“三废”处理的成本费用包括以下几方面：</w:t>
      </w:r>
    </w:p>
    <w:p w14:paraId="060C1D21">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①环保工作人员的工资、福利及培训等附加费。</w:t>
      </w:r>
    </w:p>
    <w:p w14:paraId="7B9D1A5A">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从事环境保护的职工为1人，人员工资及福利按48000元/人•年计，培训费按2000元/人•年计，管理费按上述三项费用的20%计，则环保工作人员的附加费用为：</w:t>
      </w:r>
    </w:p>
    <w:p w14:paraId="1F4A2896">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（48000＋2000）×1.2＝6万元</w:t>
      </w:r>
    </w:p>
    <w:p w14:paraId="699CD26F">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②环境保护设备每年运转电耗约0.5×10</w:t>
      </w:r>
      <w:r>
        <w:rPr>
          <w:rFonts w:hint="default" w:ascii="Times New Roman" w:hAnsi="Times New Roman" w:eastAsia="宋体" w:cs="Times New Roman"/>
          <w:color w:val="auto"/>
          <w:vertAlign w:val="superscript"/>
        </w:rPr>
        <w:t>5</w:t>
      </w:r>
      <w:r>
        <w:rPr>
          <w:rFonts w:hint="default" w:ascii="Times New Roman" w:hAnsi="Times New Roman" w:eastAsia="宋体" w:cs="Times New Roman"/>
          <w:color w:val="auto"/>
        </w:rPr>
        <w:t>kw•h，每度电按0.5元计，则年需动力费用为：0.5×10</w:t>
      </w:r>
      <w:r>
        <w:rPr>
          <w:rFonts w:hint="default" w:ascii="Times New Roman" w:hAnsi="Times New Roman" w:eastAsia="宋体" w:cs="Times New Roman"/>
          <w:color w:val="auto"/>
          <w:vertAlign w:val="superscript"/>
        </w:rPr>
        <w:t>5</w:t>
      </w:r>
      <w:r>
        <w:rPr>
          <w:rFonts w:hint="default" w:ascii="Times New Roman" w:hAnsi="Times New Roman" w:eastAsia="宋体" w:cs="Times New Roman"/>
          <w:color w:val="auto"/>
        </w:rPr>
        <w:t>×0.5＝2.5万元。</w:t>
      </w:r>
    </w:p>
    <w:p w14:paraId="79672D3F">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处理的管理费用：C1＝6+2.5 = 8.5万元。</w:t>
      </w:r>
    </w:p>
    <w:p w14:paraId="494C73CF">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处理的运行费用（C2）</w:t>
      </w:r>
    </w:p>
    <w:p w14:paraId="4634BBD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项目建成后每年用于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处理的运行经费，包括环保设备和设备投资的折旧费、维修费。</w:t>
      </w:r>
    </w:p>
    <w:p w14:paraId="1F3652F0">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①设备投资的折旧费</w:t>
      </w:r>
    </w:p>
    <w:p w14:paraId="550E1C61">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本项目生产成本类参数中，设备残值率按5%，设备折旧年限按</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年。其中绿化费、生态治理不计残值率，环保设施费用分摊到各年，设备投资的折旧费为：</w:t>
      </w:r>
    </w:p>
    <w:p w14:paraId="1DA41D1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2a</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8334</w:t>
      </w:r>
      <w:r>
        <w:rPr>
          <w:rFonts w:hint="default" w:ascii="Times New Roman" w:hAnsi="Times New Roman" w:eastAsia="宋体" w:cs="Times New Roman"/>
          <w:color w:val="auto"/>
        </w:rPr>
        <w:t>×(1－5%)÷</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527.82</w:t>
      </w:r>
      <w:r>
        <w:rPr>
          <w:rFonts w:hint="default" w:ascii="Times New Roman" w:hAnsi="Times New Roman" w:eastAsia="宋体" w:cs="Times New Roman"/>
          <w:color w:val="auto"/>
        </w:rPr>
        <w:t>万元</w:t>
      </w:r>
    </w:p>
    <w:p w14:paraId="3D8770F2">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②设备投资的维修费</w:t>
      </w:r>
    </w:p>
    <w:p w14:paraId="16156F99">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设计给出的成本类参数中，日常设备维修率为4%，本评价中绿化费、生态治理不计维修率，环保设施费用分摊到各年，设备投资的维修费为：</w:t>
      </w:r>
    </w:p>
    <w:p w14:paraId="4CF4694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C</w:t>
      </w:r>
      <w:r>
        <w:rPr>
          <w:rFonts w:hint="default" w:ascii="Times New Roman" w:hAnsi="Times New Roman" w:eastAsia="宋体" w:cs="Times New Roman"/>
          <w:color w:val="auto"/>
          <w:vertAlign w:val="subscript"/>
        </w:rPr>
        <w:t>2b</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8334</w:t>
      </w:r>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22.22</w:t>
      </w:r>
      <w:r>
        <w:rPr>
          <w:rFonts w:hint="default" w:ascii="Times New Roman" w:hAnsi="Times New Roman" w:eastAsia="宋体" w:cs="Times New Roman"/>
          <w:color w:val="auto"/>
        </w:rPr>
        <w:t>万元</w:t>
      </w:r>
    </w:p>
    <w:p w14:paraId="44CFFE05">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三废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处理的运行费用：C2＝</w:t>
      </w:r>
      <w:r>
        <w:rPr>
          <w:rFonts w:hint="default" w:ascii="Times New Roman" w:hAnsi="Times New Roman" w:eastAsia="宋体" w:cs="Times New Roman"/>
          <w:color w:val="auto"/>
          <w:lang w:val="en-US" w:eastAsia="zh-CN"/>
        </w:rPr>
        <w:t>527.82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22.22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550.04</w:t>
      </w:r>
      <w:r>
        <w:rPr>
          <w:rFonts w:hint="default" w:ascii="Times New Roman" w:hAnsi="Times New Roman" w:eastAsia="宋体" w:cs="Times New Roman"/>
          <w:color w:val="auto"/>
        </w:rPr>
        <w:t>万元。</w:t>
      </w:r>
    </w:p>
    <w:p w14:paraId="2C9CAC6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本项目投产后的年环境保护费用为：8.5+</w:t>
      </w:r>
      <w:r>
        <w:rPr>
          <w:rFonts w:hint="default" w:ascii="Times New Roman" w:hAnsi="Times New Roman" w:eastAsia="宋体" w:cs="Times New Roman"/>
          <w:color w:val="auto"/>
          <w:lang w:val="en-US" w:eastAsia="zh-CN"/>
        </w:rPr>
        <w:t>550.04</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558.54</w:t>
      </w:r>
      <w:r>
        <w:rPr>
          <w:rFonts w:hint="default" w:ascii="Times New Roman" w:hAnsi="Times New Roman" w:eastAsia="宋体" w:cs="Times New Roman"/>
          <w:color w:val="auto"/>
        </w:rPr>
        <w:t>万元。</w:t>
      </w:r>
    </w:p>
    <w:p w14:paraId="7F49D838">
      <w:pPr>
        <w:pStyle w:val="5"/>
        <w:keepLines w:val="0"/>
        <w:pageBreakBefore w:val="0"/>
        <w:widowControl w:val="0"/>
        <w:kinsoku/>
        <w:wordWrap/>
        <w:overflowPunct/>
        <w:topLinePunct w:val="0"/>
        <w:autoSpaceDE/>
        <w:autoSpaceDN/>
        <w:bidi w:val="0"/>
        <w:adjustRightInd/>
        <w:snapToGrid/>
        <w:spacing w:line="360" w:lineRule="auto"/>
        <w:textAlignment w:val="auto"/>
        <w:rPr>
          <w:color w:val="auto"/>
        </w:rPr>
      </w:pPr>
      <w:bookmarkStart w:id="555" w:name="_Toc7402"/>
      <w:bookmarkStart w:id="556" w:name="_Toc529799787"/>
      <w:bookmarkStart w:id="557" w:name="_Toc25688"/>
      <w:r>
        <w:rPr>
          <w:color w:val="auto"/>
        </w:rPr>
        <w:t>7.3环境经济损益分析</w:t>
      </w:r>
      <w:bookmarkEnd w:id="555"/>
      <w:bookmarkEnd w:id="556"/>
      <w:bookmarkEnd w:id="557"/>
    </w:p>
    <w:p w14:paraId="16A41AA7">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558" w:name="_Toc92378112"/>
      <w:bookmarkStart w:id="559" w:name="_Toc89338255"/>
      <w:bookmarkStart w:id="560" w:name="_Toc91158917"/>
      <w:bookmarkStart w:id="561" w:name="_Toc89338492"/>
      <w:r>
        <w:rPr>
          <w:color w:val="auto"/>
        </w:rPr>
        <w:t>7.3.1社会效益分析</w:t>
      </w:r>
      <w:bookmarkEnd w:id="558"/>
      <w:bookmarkEnd w:id="559"/>
      <w:bookmarkEnd w:id="560"/>
      <w:bookmarkEnd w:id="561"/>
    </w:p>
    <w:p w14:paraId="3254D89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（1）项目建设符合国家产业政策和环境保护政策。</w:t>
      </w:r>
    </w:p>
    <w:p w14:paraId="75AE13B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（2）项目建设对就业的影响</w:t>
      </w:r>
    </w:p>
    <w:p w14:paraId="0A7C94A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投入运行后可直接增加一部分就业机会，同时也能带动当地第三产业发展，这对改善当地的就业状况、促进社会稳定有积极意义。但建设单位应尽可能地安排当地的农牧民从事与本项目生产相关的服务性行业。</w:t>
      </w:r>
    </w:p>
    <w:p w14:paraId="0F32A6A4">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（3）项目建设对促进当地经济发展的意义</w:t>
      </w:r>
    </w:p>
    <w:p w14:paraId="4F49867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在市场竞争中为企业增强了活力，有利于促进企业的经济发展。本项目的建设，充分发挥了资源优势，具有良好的经济效益，一方面可为国家及地方带来一定的利税，另一方面，也可带动当地相关企业的发展，促进地区经济的活跃，为当地带来新的经济增长点。</w:t>
      </w:r>
    </w:p>
    <w:p w14:paraId="373C1FC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（4）增加财政收入，提高当地公众的生活、教育水平</w:t>
      </w:r>
    </w:p>
    <w:p w14:paraId="6AC99CA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建成后，锂矿选矿厂尾矿能够得到有效处置，锂矿正常生产经济效益显著，可增加当地财政收入，改善当地公众的生活水平及当地的教育水平。工程建设和生产期间需要大量的材料，多由当地提供，从而带动当地经济发展，增加居民收入，提高居民生活水平。不利影响是由于尾矿库会对当地生态环境带来一定影响，但工程设置了良好的环保措施。</w:t>
      </w:r>
    </w:p>
    <w:p w14:paraId="1B7037B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（5）项目对当地基础设施、社会服务容量和城市化进程等的影响</w:t>
      </w:r>
    </w:p>
    <w:p w14:paraId="3CCDB879">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建设项目的实施，不仅可增加一部分就业机会，也使大多数职工增加收入，同时可带动当地服务业的发展，对当地基础设施的改善起着促进作用，将加快地区城市化进程以及吸引更多外来资金。</w:t>
      </w:r>
    </w:p>
    <w:p w14:paraId="6C09408D">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562" w:name="_Toc92378113"/>
      <w:bookmarkStart w:id="563" w:name="_Toc89338493"/>
      <w:bookmarkStart w:id="564" w:name="_Toc91158918"/>
      <w:bookmarkStart w:id="565" w:name="_Toc89338256"/>
      <w:r>
        <w:rPr>
          <w:color w:val="auto"/>
        </w:rPr>
        <w:t>7.3.2经济效益分析</w:t>
      </w:r>
      <w:bookmarkEnd w:id="562"/>
      <w:bookmarkEnd w:id="563"/>
      <w:bookmarkEnd w:id="564"/>
      <w:bookmarkEnd w:id="565"/>
    </w:p>
    <w:p w14:paraId="0C63526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（1）环境代价（污染和破坏造成的资源损失价值）（C）</w:t>
      </w:r>
    </w:p>
    <w:p w14:paraId="2FE63D74">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环境污染造成的最大可能损失值的核算：（C1）</w:t>
      </w:r>
    </w:p>
    <w:p w14:paraId="69327B8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根据原国家环境保护总局环境工程评估中心编制的《环境影响评价技术方法》，本次评价采用环境经济评价方法中的第Ⅱ组评估方法。</w:t>
      </w:r>
    </w:p>
    <w:p w14:paraId="6886841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尾水对水环境造成的水污染（Ca）（采用费用法）</w:t>
      </w:r>
    </w:p>
    <w:p w14:paraId="64D3872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本工程尾水量为</w:t>
      </w:r>
      <w:r>
        <w:rPr>
          <w:rFonts w:hint="eastAsia" w:eastAsia="宋体" w:cs="Times New Roman"/>
          <w:color w:val="auto"/>
          <w:lang w:val="en-US" w:eastAsia="zh-CN"/>
        </w:rPr>
        <w:t>4.05</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/a，处理成本按0.3元/m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计算，则本工程因尾水处理造成的损失为</w:t>
      </w:r>
      <w:r>
        <w:rPr>
          <w:rFonts w:hint="eastAsia" w:eastAsia="宋体" w:cs="Times New Roman"/>
          <w:color w:val="auto"/>
          <w:lang w:val="en-US" w:eastAsia="zh-CN"/>
        </w:rPr>
        <w:t>1.215</w:t>
      </w:r>
      <w:r>
        <w:rPr>
          <w:rFonts w:hint="default" w:ascii="Times New Roman" w:hAnsi="Times New Roman" w:eastAsia="宋体" w:cs="Times New Roman"/>
          <w:color w:val="auto"/>
        </w:rPr>
        <w:t>万元。</w:t>
      </w:r>
    </w:p>
    <w:p w14:paraId="45526ED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固体废物污染（Cb）（采用防护费用法）</w:t>
      </w:r>
    </w:p>
    <w:p w14:paraId="06928028">
      <w:pPr>
        <w:pageBreakBefore w:val="0"/>
        <w:widowControl w:val="0"/>
        <w:kinsoku/>
        <w:wordWrap/>
        <w:overflowPunct/>
        <w:topLinePunct w:val="0"/>
        <w:autoSpaceDE/>
        <w:autoSpaceDN/>
        <w:bidi w:val="0"/>
        <w:adjustRightInd/>
        <w:snapToGrid/>
        <w:spacing w:line="360" w:lineRule="auto"/>
        <w:ind w:firstLine="480"/>
        <w:textAlignment w:val="auto"/>
        <w:rPr>
          <w:rFonts w:ascii="Arial" w:hAnsi="Arial" w:cs="Arial"/>
          <w:color w:val="auto"/>
        </w:rPr>
      </w:pPr>
      <w:r>
        <w:rPr>
          <w:rFonts w:hint="default" w:ascii="Times New Roman" w:hAnsi="Times New Roman" w:eastAsia="宋体" w:cs="Times New Roman"/>
          <w:color w:val="auto"/>
        </w:rPr>
        <w:t>尾水沉淀池污泥为</w:t>
      </w:r>
      <w:r>
        <w:rPr>
          <w:rFonts w:hint="eastAsia" w:eastAsia="宋体" w:cs="Times New Roman"/>
          <w:color w:val="auto"/>
          <w:lang w:val="en-US" w:eastAsia="zh-CN"/>
        </w:rPr>
        <w:t>35</w:t>
      </w:r>
      <w:r>
        <w:rPr>
          <w:rFonts w:hint="default" w:ascii="Times New Roman" w:hAnsi="Times New Roman" w:eastAsia="宋体" w:cs="Times New Roman"/>
          <w:color w:val="auto"/>
        </w:rPr>
        <w:t>t/a，处理费用约</w:t>
      </w:r>
      <w:r>
        <w:rPr>
          <w:rFonts w:hint="eastAsia" w:eastAsia="宋体" w:cs="Times New Roman"/>
          <w:color w:val="auto"/>
          <w:lang w:val="en-US" w:eastAsia="zh-CN"/>
        </w:rPr>
        <w:t>5</w:t>
      </w:r>
      <w:r>
        <w:rPr>
          <w:rFonts w:hint="default" w:ascii="Times New Roman" w:hAnsi="Times New Roman" w:eastAsia="宋体" w:cs="Times New Roman"/>
          <w:color w:val="auto"/>
        </w:rPr>
        <w:t>万元。</w:t>
      </w:r>
    </w:p>
    <w:p w14:paraId="537F54CE">
      <w:pPr>
        <w:pStyle w:val="6"/>
        <w:pageBreakBefore w:val="0"/>
        <w:widowControl w:val="0"/>
        <w:kinsoku/>
        <w:wordWrap/>
        <w:overflowPunct/>
        <w:topLinePunct w:val="0"/>
        <w:autoSpaceDE/>
        <w:autoSpaceDN/>
        <w:bidi w:val="0"/>
        <w:adjustRightInd/>
        <w:snapToGrid/>
        <w:spacing w:line="360" w:lineRule="auto"/>
        <w:textAlignment w:val="auto"/>
        <w:rPr>
          <w:color w:val="auto"/>
        </w:rPr>
      </w:pPr>
      <w:bookmarkStart w:id="566" w:name="_Toc89338257"/>
      <w:bookmarkStart w:id="567" w:name="_Toc92378114"/>
      <w:bookmarkStart w:id="568" w:name="_Toc89338494"/>
      <w:bookmarkStart w:id="569" w:name="_Toc91158919"/>
      <w:r>
        <w:rPr>
          <w:color w:val="auto"/>
        </w:rPr>
        <w:t>7.3.3环境效益分析</w:t>
      </w:r>
      <w:bookmarkEnd w:id="566"/>
      <w:bookmarkEnd w:id="567"/>
      <w:bookmarkEnd w:id="568"/>
      <w:bookmarkEnd w:id="569"/>
    </w:p>
    <w:p w14:paraId="0B3DEB6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环保设施不仅可以有力地控制污染，同时也能产生一定的经济效益，具体体现在两个方面：一是直接经济效益；二是间接经济效益。</w:t>
      </w:r>
    </w:p>
    <w:p w14:paraId="33A7D67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（1）直接经济效益</w:t>
      </w:r>
    </w:p>
    <w:p w14:paraId="03FE1B4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①节水效益</w:t>
      </w:r>
    </w:p>
    <w:p w14:paraId="52C8577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本工程尾矿库尾水年产生量为</w:t>
      </w:r>
      <w:r>
        <w:rPr>
          <w:rFonts w:hint="eastAsia" w:eastAsia="宋体" w:cs="Times New Roman"/>
          <w:color w:val="auto"/>
          <w:lang w:val="en-US" w:eastAsia="zh-CN"/>
        </w:rPr>
        <w:t>4.05</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/a，处理后全部回用。</w:t>
      </w:r>
    </w:p>
    <w:p w14:paraId="33A8CCD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参照工业用水3元/m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，则本工程废水回用后可节约</w:t>
      </w:r>
      <w:r>
        <w:rPr>
          <w:rFonts w:hint="eastAsia" w:eastAsia="宋体" w:cs="Times New Roman"/>
          <w:color w:val="auto"/>
          <w:lang w:val="en-US" w:eastAsia="zh-CN"/>
        </w:rPr>
        <w:t>12.15</w:t>
      </w:r>
      <w:r>
        <w:rPr>
          <w:rFonts w:hint="default" w:ascii="Times New Roman" w:hAnsi="Times New Roman" w:eastAsia="宋体" w:cs="Times New Roman"/>
          <w:color w:val="auto"/>
        </w:rPr>
        <w:t>万元。</w:t>
      </w:r>
    </w:p>
    <w:p w14:paraId="0DF6EE5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②减少排污费</w:t>
      </w:r>
    </w:p>
    <w:p w14:paraId="4F7250E3">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本工程经治理后每年污水经处理后每年可减少SS排放量为</w:t>
      </w:r>
      <w:r>
        <w:rPr>
          <w:rFonts w:hint="eastAsia" w:eastAsia="宋体" w:cs="Times New Roman"/>
          <w:color w:val="auto"/>
          <w:lang w:val="en-US" w:eastAsia="zh-CN"/>
        </w:rPr>
        <w:t>32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t；尾水沉淀池污泥为每年可减少排放量为</w:t>
      </w:r>
      <w:r>
        <w:rPr>
          <w:rFonts w:hint="eastAsia" w:eastAsia="宋体" w:cs="Times New Roman"/>
          <w:color w:val="auto"/>
          <w:lang w:val="en-US" w:eastAsia="zh-CN"/>
        </w:rPr>
        <w:t>35</w:t>
      </w:r>
      <w:r>
        <w:rPr>
          <w:rFonts w:hint="default" w:ascii="Times New Roman" w:hAnsi="Times New Roman" w:eastAsia="宋体" w:cs="Times New Roman"/>
          <w:color w:val="auto"/>
        </w:rPr>
        <w:t>t/a。</w:t>
      </w:r>
    </w:p>
    <w:p w14:paraId="2D1758EC">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国务院《中华人民共和国环境保护税法实施条例》（国务院令第693号），特制定《排污费征收标准管理办法》规定，废气排污费征收额=1.2元×前3项污染物的污染当量数之和；废水排污费征收额=1.4元×污染物的污染当量数之和，SS的当量值为4；固体废物污泥排污收费为5元/t。</w:t>
      </w:r>
    </w:p>
    <w:p w14:paraId="22416CF7">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污染物的污染当量数=污染物排放量(kg)/污染物的污染当量值(kg)，</w:t>
      </w:r>
    </w:p>
    <w:p w14:paraId="1F0FBFF1">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废水排污费=1.4元×</w:t>
      </w:r>
      <w:r>
        <w:rPr>
          <w:rFonts w:hint="eastAsia" w:eastAsia="宋体" w:cs="Times New Roman"/>
          <w:color w:val="auto"/>
          <w:lang w:val="en-US" w:eastAsia="zh-CN"/>
        </w:rPr>
        <w:t>8</w:t>
      </w:r>
      <w:r>
        <w:rPr>
          <w:rFonts w:hint="default" w:ascii="Times New Roman" w:hAnsi="Times New Roman" w:eastAsia="宋体" w:cs="Times New Roman"/>
          <w:color w:val="auto"/>
          <w:lang w:val="en-US" w:eastAsia="zh-CN"/>
        </w:rPr>
        <w:t>100</w:t>
      </w:r>
      <w:r>
        <w:rPr>
          <w:rFonts w:hint="default" w:ascii="Times New Roman" w:hAnsi="Times New Roman" w:eastAsia="宋体" w:cs="Times New Roman"/>
          <w:color w:val="auto"/>
        </w:rPr>
        <w:t>=</w:t>
      </w:r>
      <w:r>
        <w:rPr>
          <w:rFonts w:hint="eastAsia" w:eastAsia="宋体" w:cs="Times New Roman"/>
          <w:color w:val="auto"/>
          <w:lang w:val="en-US" w:eastAsia="zh-CN"/>
        </w:rPr>
        <w:t>11340</w:t>
      </w:r>
      <w:r>
        <w:rPr>
          <w:rFonts w:hint="default" w:ascii="Times New Roman" w:hAnsi="Times New Roman" w:eastAsia="宋体" w:cs="Times New Roman"/>
          <w:color w:val="auto"/>
        </w:rPr>
        <w:t>元，</w:t>
      </w:r>
    </w:p>
    <w:p w14:paraId="5B6B1AE9">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固体废物排污费=5元×</w:t>
      </w:r>
      <w:r>
        <w:rPr>
          <w:rFonts w:hint="eastAsia" w:eastAsia="宋体" w:cs="Times New Roman"/>
          <w:color w:val="auto"/>
          <w:lang w:val="en-US" w:eastAsia="zh-CN"/>
        </w:rPr>
        <w:t>35</w:t>
      </w:r>
      <w:r>
        <w:rPr>
          <w:rFonts w:hint="default" w:ascii="Times New Roman" w:hAnsi="Times New Roman" w:eastAsia="宋体" w:cs="Times New Roman"/>
          <w:color w:val="auto"/>
        </w:rPr>
        <w:t>=</w:t>
      </w:r>
      <w:r>
        <w:rPr>
          <w:rFonts w:hint="eastAsia" w:eastAsia="宋体" w:cs="Times New Roman"/>
          <w:color w:val="auto"/>
          <w:lang w:val="en-US" w:eastAsia="zh-CN"/>
        </w:rPr>
        <w:t>175</w:t>
      </w:r>
      <w:r>
        <w:rPr>
          <w:rFonts w:hint="default" w:ascii="Times New Roman" w:hAnsi="Times New Roman" w:eastAsia="宋体" w:cs="Times New Roman"/>
          <w:color w:val="auto"/>
        </w:rPr>
        <w:t>元，</w:t>
      </w:r>
    </w:p>
    <w:p w14:paraId="711DAF4E">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本工程在采取各项环保措施后，可减少排污费</w:t>
      </w:r>
      <w:r>
        <w:rPr>
          <w:rFonts w:hint="eastAsia" w:eastAsia="宋体" w:cs="Times New Roman"/>
          <w:color w:val="auto"/>
          <w:lang w:val="en-US" w:eastAsia="zh-CN"/>
        </w:rPr>
        <w:t>11515</w:t>
      </w:r>
      <w:r>
        <w:rPr>
          <w:rFonts w:hint="default" w:ascii="Times New Roman" w:hAnsi="Times New Roman" w:eastAsia="宋体" w:cs="Times New Roman"/>
          <w:color w:val="auto"/>
        </w:rPr>
        <w:t>元。</w:t>
      </w:r>
    </w:p>
    <w:p w14:paraId="3F60CC6B">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由上可知，本工程在严格落实设计及环评提出的治理措施后，可产生的直接经济效益为</w:t>
      </w:r>
      <w:r>
        <w:rPr>
          <w:rFonts w:hint="eastAsia" w:eastAsia="宋体" w:cs="Times New Roman"/>
          <w:color w:val="auto"/>
          <w:lang w:val="en-US" w:eastAsia="zh-CN"/>
        </w:rPr>
        <w:t>133015</w:t>
      </w:r>
      <w:r>
        <w:rPr>
          <w:rFonts w:hint="default" w:ascii="Times New Roman" w:hAnsi="Times New Roman" w:eastAsia="宋体" w:cs="Times New Roman"/>
          <w:color w:val="auto"/>
        </w:rPr>
        <w:t>元。</w:t>
      </w:r>
    </w:p>
    <w:p w14:paraId="488D0B5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（2）间接效益</w:t>
      </w:r>
    </w:p>
    <w:p w14:paraId="76F80FA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间接经济效益是环保设施投入运行期间，控制污染后对环境和体减少的损失以及补偿费用构成的，取直接经济效益的5%，约为0.</w:t>
      </w:r>
      <w:r>
        <w:rPr>
          <w:rFonts w:hint="eastAsia" w:eastAsia="宋体" w:cs="Times New Roman"/>
          <w:color w:val="auto"/>
          <w:lang w:val="en-US" w:eastAsia="zh-CN"/>
        </w:rPr>
        <w:t>67</w:t>
      </w:r>
      <w:r>
        <w:rPr>
          <w:rFonts w:hint="default" w:ascii="Times New Roman" w:hAnsi="Times New Roman" w:eastAsia="宋体" w:cs="Times New Roman"/>
          <w:color w:val="auto"/>
        </w:rPr>
        <w:t>万元。</w:t>
      </w:r>
    </w:p>
    <w:p w14:paraId="0877A269">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本项目年挽回损失费用为：</w:t>
      </w:r>
      <w:r>
        <w:rPr>
          <w:rFonts w:hint="eastAsia" w:eastAsia="宋体" w:cs="Times New Roman"/>
          <w:color w:val="auto"/>
          <w:lang w:val="en-US" w:eastAsia="zh-CN"/>
        </w:rPr>
        <w:t>133015</w:t>
      </w:r>
      <w:r>
        <w:rPr>
          <w:rFonts w:hint="default" w:ascii="Times New Roman" w:hAnsi="Times New Roman" w:eastAsia="宋体" w:cs="Times New Roman"/>
          <w:color w:val="auto"/>
        </w:rPr>
        <w:t>+</w:t>
      </w:r>
      <w:r>
        <w:rPr>
          <w:rFonts w:hint="eastAsia" w:eastAsia="宋体" w:cs="Times New Roman"/>
          <w:color w:val="auto"/>
          <w:lang w:val="en-US" w:eastAsia="zh-CN"/>
        </w:rPr>
        <w:t>67</w:t>
      </w:r>
      <w:r>
        <w:rPr>
          <w:rFonts w:hint="default" w:ascii="Times New Roman" w:hAnsi="Times New Roman" w:eastAsia="宋体" w:cs="Times New Roman"/>
          <w:color w:val="auto"/>
          <w:lang w:val="en-US" w:eastAsia="zh-CN"/>
        </w:rPr>
        <w:t>00</w:t>
      </w:r>
      <w:r>
        <w:rPr>
          <w:rFonts w:hint="default" w:ascii="Times New Roman" w:hAnsi="Times New Roman" w:eastAsia="宋体" w:cs="Times New Roman"/>
          <w:color w:val="auto"/>
        </w:rPr>
        <w:t>=</w:t>
      </w:r>
      <w:r>
        <w:rPr>
          <w:rFonts w:hint="eastAsia" w:eastAsia="宋体" w:cs="Times New Roman"/>
          <w:color w:val="auto"/>
          <w:lang w:val="en-US" w:eastAsia="zh-CN"/>
        </w:rPr>
        <w:t>139715</w:t>
      </w:r>
      <w:r>
        <w:rPr>
          <w:rFonts w:hint="default" w:ascii="Times New Roman" w:hAnsi="Times New Roman" w:eastAsia="宋体" w:cs="Times New Roman"/>
          <w:color w:val="auto"/>
        </w:rPr>
        <w:t>元。</w:t>
      </w:r>
    </w:p>
    <w:p w14:paraId="2159E4B9">
      <w:pPr>
        <w:pStyle w:val="5"/>
        <w:pageBreakBefore w:val="0"/>
        <w:widowControl w:val="0"/>
        <w:kinsoku/>
        <w:wordWrap/>
        <w:overflowPunct/>
        <w:topLinePunct w:val="0"/>
        <w:autoSpaceDE/>
        <w:autoSpaceDN/>
        <w:bidi w:val="0"/>
        <w:adjustRightInd/>
        <w:snapToGrid/>
        <w:spacing w:line="360" w:lineRule="auto"/>
        <w:textAlignment w:val="auto"/>
        <w:rPr>
          <w:color w:val="auto"/>
        </w:rPr>
      </w:pPr>
      <w:bookmarkStart w:id="570" w:name="_Toc529799788"/>
      <w:bookmarkStart w:id="571" w:name="_Toc12221"/>
      <w:bookmarkStart w:id="572" w:name="_Toc23581"/>
      <w:r>
        <w:rPr>
          <w:color w:val="auto"/>
        </w:rPr>
        <w:t>7.4环境经济效益综合评述</w:t>
      </w:r>
      <w:bookmarkEnd w:id="570"/>
      <w:bookmarkEnd w:id="571"/>
      <w:bookmarkEnd w:id="572"/>
    </w:p>
    <w:p w14:paraId="225C4B5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（1）工程完成后，增强了企业的生存竞争能力，促进了当地的经济发展并改善了区域的环境状况，增加了当地居民的经济收入，提高了公众的生活质量，社会效益较好。</w:t>
      </w:r>
    </w:p>
    <w:p w14:paraId="340FCF50">
      <w:pPr>
        <w:pageBreakBefore w:val="0"/>
        <w:widowControl w:val="0"/>
        <w:kinsoku/>
        <w:wordWrap/>
        <w:overflowPunct/>
        <w:topLinePunct w:val="0"/>
        <w:autoSpaceDE/>
        <w:autoSpaceDN/>
        <w:bidi w:val="0"/>
        <w:adjustRightInd/>
        <w:snapToGrid/>
        <w:spacing w:line="360" w:lineRule="auto"/>
        <w:ind w:firstLine="480"/>
        <w:textAlignment w:val="auto"/>
        <w:rPr>
          <w:rFonts w:ascii="Arial" w:hAnsi="Arial" w:cs="Arial"/>
          <w:color w:val="auto"/>
        </w:rPr>
      </w:pPr>
      <w:r>
        <w:rPr>
          <w:rFonts w:hint="default" w:ascii="Times New Roman" w:hAnsi="Times New Roman" w:eastAsia="宋体" w:cs="Times New Roman"/>
          <w:color w:val="auto"/>
        </w:rPr>
        <w:t>（2）本项目在严格落实各项污染防治措施后，能够保证污染物达标排放，同时满足总量控制指标，具有环境正效益，本项目是可行的。</w:t>
      </w:r>
    </w:p>
    <w:p w14:paraId="5284CE23">
      <w:pPr>
        <w:pStyle w:val="2"/>
        <w:ind w:left="480" w:firstLine="480"/>
        <w:rPr>
          <w:rFonts w:ascii="Arial" w:hAnsi="Arial" w:cs="Arial"/>
          <w:color w:val="auto"/>
        </w:rPr>
      </w:pPr>
    </w:p>
    <w:bookmarkEnd w:id="546"/>
    <w:p w14:paraId="06E236F3">
      <w:pPr>
        <w:pStyle w:val="4"/>
        <w:keepNext/>
        <w:keepLines w:val="0"/>
        <w:pageBreakBefore/>
        <w:widowControl w:val="0"/>
        <w:kinsoku/>
        <w:wordWrap/>
        <w:overflowPunct/>
        <w:topLinePunct w:val="0"/>
        <w:autoSpaceDE/>
        <w:autoSpaceDN/>
        <w:bidi w:val="0"/>
        <w:adjustRightInd/>
        <w:snapToGrid/>
        <w:spacing w:before="163" w:after="0" w:afterLines="0" w:line="360" w:lineRule="auto"/>
        <w:textAlignment w:val="auto"/>
        <w:rPr>
          <w:color w:val="auto"/>
        </w:rPr>
      </w:pPr>
      <w:bookmarkStart w:id="573" w:name="_Toc11079"/>
      <w:r>
        <w:rPr>
          <w:color w:val="auto"/>
        </w:rPr>
        <w:t>8环境管理与监测计划</w:t>
      </w:r>
      <w:bookmarkEnd w:id="573"/>
    </w:p>
    <w:p w14:paraId="6BA94ACB">
      <w:pPr>
        <w:pStyle w:val="5"/>
        <w:keepLines w:val="0"/>
        <w:widowControl w:val="0"/>
        <w:kinsoku/>
        <w:wordWrap/>
        <w:overflowPunct/>
        <w:topLinePunct w:val="0"/>
        <w:autoSpaceDE/>
        <w:autoSpaceDN/>
        <w:bidi w:val="0"/>
        <w:adjustRightInd/>
        <w:snapToGrid/>
        <w:spacing w:line="360" w:lineRule="auto"/>
        <w:textAlignment w:val="auto"/>
        <w:rPr>
          <w:color w:val="auto"/>
        </w:rPr>
      </w:pPr>
      <w:bookmarkStart w:id="574" w:name="_Toc17300"/>
      <w:bookmarkStart w:id="575" w:name="_Toc5261"/>
      <w:r>
        <w:rPr>
          <w:color w:val="auto"/>
        </w:rPr>
        <w:t>8.1环境管理计划</w:t>
      </w:r>
      <w:bookmarkEnd w:id="574"/>
      <w:bookmarkEnd w:id="575"/>
    </w:p>
    <w:p w14:paraId="7DCA3EE0">
      <w:pPr>
        <w:keepLines w:val="0"/>
        <w:widowControl w:val="0"/>
        <w:kinsoku/>
        <w:wordWrap/>
        <w:overflowPunct/>
        <w:topLinePunct w:val="0"/>
        <w:autoSpaceDE/>
        <w:autoSpaceDN/>
        <w:bidi w:val="0"/>
        <w:adjustRightInd/>
        <w:snapToGrid/>
        <w:spacing w:line="360" w:lineRule="auto"/>
        <w:ind w:firstLine="480"/>
        <w:textAlignment w:val="auto"/>
        <w:rPr>
          <w:color w:val="auto"/>
        </w:rPr>
      </w:pPr>
      <w:r>
        <w:rPr>
          <w:rFonts w:hint="default" w:ascii="Times New Roman" w:hAnsi="Times New Roman" w:eastAsia="宋体" w:cs="Times New Roman"/>
          <w:color w:val="auto"/>
        </w:rPr>
        <w:t>根据环发〔</w:t>
      </w:r>
      <w:r>
        <w:rPr>
          <w:rFonts w:hint="default" w:ascii="Times New Roman" w:hAnsi="Times New Roman" w:eastAsia="宋体" w:cs="Times New Roman"/>
          <w:color w:val="auto"/>
          <w:lang w:val="en-US" w:eastAsia="zh-CN"/>
        </w:rPr>
        <w:t>2015</w:t>
      </w:r>
      <w:r>
        <w:rPr>
          <w:rFonts w:hint="default" w:ascii="Times New Roman" w:hAnsi="Times New Roman" w:eastAsia="宋体" w:cs="Times New Roman"/>
          <w:color w:val="auto"/>
        </w:rPr>
        <w:t>〕163号“关于印发《建设项目环境保护事中事后监督管理办法（试行）》的通知”精神，各级环保部门应对建设项目环境保护实行事中事后监督管理，为了更好的配合各级环保部门对本项目环境保护进行事中事后监督管理，同时为建设单位环境管理工作提供参考依据，评价制定了不同阶段的环境管理内容。</w:t>
      </w:r>
    </w:p>
    <w:p w14:paraId="727DA57F">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8.1.1环境管理机构设置</w:t>
      </w:r>
    </w:p>
    <w:p w14:paraId="25BB110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（1）施工期环境管理机构</w:t>
      </w:r>
    </w:p>
    <w:p w14:paraId="2446813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的环境管理应由施工单位负责，并由当地环境保护管理部门负责监督，主要内容包括：依照国家环境保护法规，对施工中可能产生污染的环节进行定期或不定期的检查，并督促施工单位采取相应的污染防治措施，以减轻对环境的污染。</w:t>
      </w:r>
    </w:p>
    <w:p w14:paraId="7AEB342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（2）运营期环境管理机构</w:t>
      </w:r>
    </w:p>
    <w:p w14:paraId="1100EFA3">
      <w:pPr>
        <w:pageBreakBefore w:val="0"/>
        <w:widowControl w:val="0"/>
        <w:kinsoku/>
        <w:wordWrap/>
        <w:overflowPunct/>
        <w:topLinePunct w:val="0"/>
        <w:autoSpaceDE/>
        <w:autoSpaceDN/>
        <w:bidi w:val="0"/>
        <w:adjustRightInd/>
        <w:snapToGrid/>
        <w:spacing w:line="360" w:lineRule="auto"/>
        <w:ind w:firstLine="480"/>
        <w:textAlignment w:val="auto"/>
        <w:rPr>
          <w:color w:val="auto"/>
        </w:rPr>
      </w:pPr>
      <w:r>
        <w:rPr>
          <w:rFonts w:hint="default" w:ascii="Times New Roman" w:hAnsi="Times New Roman" w:eastAsia="宋体" w:cs="Times New Roman"/>
          <w:color w:val="auto"/>
        </w:rPr>
        <w:t>为了全面落实本项目的环境保护措施，依据《建设项目环境保护</w:t>
      </w:r>
      <w:r>
        <w:rPr>
          <w:rFonts w:hint="default" w:ascii="Times New Roman" w:hAnsi="Times New Roman" w:eastAsia="宋体" w:cs="Times New Roman"/>
          <w:color w:val="auto"/>
          <w:lang w:val="en-US" w:eastAsia="zh-CN"/>
        </w:rPr>
        <w:t>管理条例</w:t>
      </w:r>
      <w:r>
        <w:rPr>
          <w:rFonts w:hint="default" w:ascii="Times New Roman" w:hAnsi="Times New Roman" w:eastAsia="宋体" w:cs="Times New Roman"/>
          <w:color w:val="auto"/>
        </w:rPr>
        <w:t>》，建设单位应设置相应的环境保护管理机构，并组成一个生产与环保、兼职与专职相结合的环保工作体系。以主管生产的矿长为首，形成下联环保科科长，管理科室负责人，直至岗位工作人员层层负责，齐抓共管的环境保护工作网络。设环保管理人员1名，负责</w:t>
      </w:r>
      <w:bookmarkStart w:id="576" w:name="_Hlk118574772"/>
      <w:r>
        <w:rPr>
          <w:rFonts w:hint="default" w:ascii="Times New Roman" w:hAnsi="Times New Roman" w:eastAsia="宋体" w:cs="Times New Roman"/>
          <w:color w:val="auto"/>
        </w:rPr>
        <w:t>本</w:t>
      </w:r>
      <w:bookmarkEnd w:id="576"/>
      <w:r>
        <w:rPr>
          <w:rFonts w:hint="default" w:ascii="Times New Roman" w:hAnsi="Times New Roman" w:eastAsia="宋体" w:cs="Times New Roman"/>
          <w:color w:val="auto"/>
        </w:rPr>
        <w:t>项目具体的环境管理和监测工作。</w:t>
      </w:r>
    </w:p>
    <w:p w14:paraId="4627E8BB">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8.1.2 建设期环境管理</w:t>
      </w:r>
    </w:p>
    <w:p w14:paraId="52DC95F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（1）建设期环境管理</w:t>
      </w:r>
    </w:p>
    <w:p w14:paraId="1CBDE1E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项目建设期环境管理工作如下：</w:t>
      </w:r>
    </w:p>
    <w:p w14:paraId="4E948A0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①项目占地与建设期施工应高度重视对生态环境的影响，项目建设施工用地严格限定在征地与规划临时用地范围内，严禁超范围用地。</w:t>
      </w:r>
    </w:p>
    <w:p w14:paraId="5FA2D8B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项目建设执行水土保持与环境保护工程招投标制度。主体工程发包标书中应有环境工程与水土保持工程的施工要求，并列入招标合同中，合同中明确施工单位施工过程中的水土保持与环境保护责任。施工单位必须具备相应资质，承包商具有保护环境、防治水土流失的责任，对施工中造成的环境污染以及新增水土流失，负责临时防护及治理。</w:t>
      </w:r>
    </w:p>
    <w:p w14:paraId="31C53F3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③项目建设必须严格执行“三同时”制度。</w:t>
      </w:r>
    </w:p>
    <w:p w14:paraId="6BD1252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④资金来源及管理。本工程环境保护工程与水土保持工程投资将全部纳入主体工程建设概算，并按照基本建设程序和资金需求安排，进行统一管理和使用，保证</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三同时</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要求的实现。</w:t>
      </w:r>
    </w:p>
    <w:p w14:paraId="6BEA3DB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⑤项目环境工程要实行施工监理制度，监理人员必须具有相关的监理资质。</w:t>
      </w:r>
    </w:p>
    <w:p w14:paraId="737004C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⑥全面检查施工单位负责的渣场、施工迹地的处理、恢复情况。</w:t>
      </w:r>
    </w:p>
    <w:p w14:paraId="7CD9C6F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（2）施工期环境监理</w:t>
      </w:r>
    </w:p>
    <w:p w14:paraId="109357D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施工监理的具体要求如下：</w:t>
      </w:r>
    </w:p>
    <w:p w14:paraId="7468CDA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①监理时段：从项目设计开始至项目竣工验收结束进行全过程的监理，监理可分为设计阶段和施工阶段。</w:t>
      </w:r>
    </w:p>
    <w:p w14:paraId="339E71B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②监理人员：配置环境监理专业人员1人，专业背景为环境工程。环境工程所需的其他专业监理人员在项目工程监理人员中解决。</w:t>
      </w:r>
    </w:p>
    <w:p w14:paraId="4ECC8CD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③监理内容：环境监理的内容主要包括两部分，一是施工期环境管理，二是对环保工程进行设计和施工期的工程监理。</w:t>
      </w:r>
    </w:p>
    <w:p w14:paraId="7E59BCF7">
      <w:pPr>
        <w:pStyle w:val="51"/>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4 \* GB3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rPr>
        <w:fldChar w:fldCharType="end"/>
      </w:r>
      <w:r>
        <w:rPr>
          <w:rFonts w:hint="default" w:ascii="Times New Roman" w:hAnsi="Times New Roman" w:eastAsia="宋体" w:cs="Times New Roman"/>
          <w:color w:val="auto"/>
          <w:lang w:val="en-US" w:eastAsia="zh-CN"/>
        </w:rPr>
        <w:t>监理重点：本项目防渗工程须纳入施工期环境监理核心范畴，实施全过程跟踪监理。防渗工程完工后，由建设单位牵头，组织设计单位、工程监理单位、施工单位、质检部门等相关方，开展阶段性工程质量验收；验收过程需规范留存影像资料。施工期环境监理资料及防渗工程阶段性质量验收资料（含影像、检测报告、验收签证等），均作为本项目竣工环境保护验收的核心技术支撑材料，纳入项目环保档案统一归档留存。</w:t>
      </w:r>
    </w:p>
    <w:p w14:paraId="25426365">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8.1.3运营期环境管理</w:t>
      </w:r>
    </w:p>
    <w:p w14:paraId="1CCF505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运营期环境管理工作由安全环保科具体负责。环境保护工作是一项政策性、综合性、科学性很强的工作，环保科人员应经过一定时间的专业培训。</w:t>
      </w:r>
    </w:p>
    <w:p w14:paraId="0EAAC88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（1）环保科的职责和任务</w:t>
      </w:r>
    </w:p>
    <w:p w14:paraId="4A89CC9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①全面贯彻落实环保政策，监督工程项目的各项环境保护工作。</w:t>
      </w:r>
    </w:p>
    <w:p w14:paraId="0547A6B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②制定本企业环境保护的近、远期发展规划和年度工作计划，制定并检查各项环境保护管理制度及其执行情况。</w:t>
      </w:r>
    </w:p>
    <w:p w14:paraId="4A46B43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③根据环保部门下达的环境保护目标、污染物总量控制指标，制定本企业的环境保护目标和实施措施，并在年度中予以落实。</w:t>
      </w:r>
    </w:p>
    <w:p w14:paraId="5274519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④负责建立企业内部环境保护责任制度和考核制度，协助企业完成围绕环境保护的各项考核指标。</w:t>
      </w:r>
    </w:p>
    <w:p w14:paraId="6D950C9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⑤做好环保设施管理工作，建立环保设施档案，保证环保设施按照设计要求运行，定期检查、定期上报，杜绝擅自拆除和闲置不用的现象发生。</w:t>
      </w:r>
    </w:p>
    <w:p w14:paraId="3D672C6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⑥负责企业环境保护的宣传教育工作，做好普及环境科学知识和环保法规的宣传，树立环保法制观念。</w:t>
      </w:r>
    </w:p>
    <w:p w14:paraId="013BFB04">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⑦定期组织当地环境监测部门对污染物进行监测检查。</w:t>
      </w:r>
    </w:p>
    <w:p w14:paraId="2CBB52D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⑧负责与地方各级环保部门的联系，按要求上报各项环保报表，并定时向上级主管部门汇报环保工作情况。</w:t>
      </w:r>
    </w:p>
    <w:p w14:paraId="0E9C79C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⑨组织、进行企业日常环境保护的管理、基础设施维护等方面的工作，包括环境保护设施日常检查维修、场地内污染防治设施的操作监督、相关监测仪器的校核与年检等。</w:t>
      </w:r>
    </w:p>
    <w:p w14:paraId="2A683DF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⑩项目正常运营后应及时开展后评价工作。</w:t>
      </w:r>
    </w:p>
    <w:p w14:paraId="23A305C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（2）环境管理制度</w:t>
      </w:r>
    </w:p>
    <w:p w14:paraId="60D5047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建立健全各项环境管理的规章制度，并把它作为企业领导和全体职工必须严格遵守的一种规范和准则。</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有规可循，执规必严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是环境管理计划得以顺利实施的重要保证。各项规章制度要体现环境管理的任务、内容和准则，使环境管理的特点和要求渗透到企业的各项管理工作中。</w:t>
      </w:r>
    </w:p>
    <w:p w14:paraId="70E763B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管理制度包括企业环保工作的总要求、环境管理机构的工作任务、环保设施的运行管理、污染物监测、排放考核、奖惩、环保员责任及环保资料归档等方面的内容。本项目建成完工后，需要制订的环保制度如下：</w:t>
      </w:r>
    </w:p>
    <w:p w14:paraId="4B33F76B">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①环保总制度：《企业环境保护条例》、《环境管理机构设立及工作任务》、《各部门环境保护管理规定》。</w:t>
      </w:r>
    </w:p>
    <w:p w14:paraId="6E44AB4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②环保设施运行管理制度：《环境设施运行和管理规定》、《环保台帐管理制度》、《环保设施故障停运制度》、《部门环保工作考核标准》。</w:t>
      </w:r>
    </w:p>
    <w:p w14:paraId="3815F14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③环境监测及奖惩制度：《厂内排污管理和监测规定》、《环保工作奖惩方案》。</w:t>
      </w:r>
    </w:p>
    <w:p w14:paraId="28B6B84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④档案管理制度：《环保资料归档制度》。</w:t>
      </w:r>
    </w:p>
    <w:p w14:paraId="2ABC86D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⑤环保员管理制度：《环保员考核办法》。</w:t>
      </w:r>
    </w:p>
    <w:p w14:paraId="39089C5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除上述较完善的环境管理和监督考核制度外，公司还应向全体职工大力宣传环保知识，提高全员的环保意识，自觉维护环保设施的正常运行，为达标排放奠定基础，树立企业良好的社会形象。</w:t>
      </w:r>
    </w:p>
    <w:p w14:paraId="0F91AD79">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（3）环境记录</w:t>
      </w:r>
    </w:p>
    <w:p w14:paraId="27807C84">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环境记录包括环境污染监测记录、设备检修校准记录、污染事故的调查与处理记录、培训与培训结果记录等。环境记录是环境管理工作中不可缺少的部分，是环境管理的重要信息资源。</w:t>
      </w:r>
    </w:p>
    <w:p w14:paraId="0134431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保科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14:paraId="0742E2F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（4）环境管理信息交流</w:t>
      </w:r>
    </w:p>
    <w:p w14:paraId="4B10E48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环境管理信息交流包括两个方面的内容：一是企业内部的信息交流，二是企业与外部的信息交流。</w:t>
      </w:r>
    </w:p>
    <w:p w14:paraId="0C5AEC3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企业内部信息交流的主要内容：</w:t>
      </w:r>
    </w:p>
    <w:p w14:paraId="553D532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①该项目的环境管理制度要传达到全体员工；</w:t>
      </w:r>
    </w:p>
    <w:p w14:paraId="02DAA4E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②环境保护任务、职责、权利、义务的信息；</w:t>
      </w:r>
    </w:p>
    <w:p w14:paraId="5EB1720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③监测计划执行与监测结果的传达和反馈信息；</w:t>
      </w:r>
    </w:p>
    <w:p w14:paraId="0A3D934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④培训与教育的信息。</w:t>
      </w:r>
    </w:p>
    <w:p w14:paraId="4C202357">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企业与外部信息交流的主要内容是：</w:t>
      </w:r>
    </w:p>
    <w:p w14:paraId="6008525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①国家与地区环保法律法规的获取；</w:t>
      </w:r>
    </w:p>
    <w:p w14:paraId="6FD6C041">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②向地方环保部门和环境保护组织的信息交流；</w:t>
      </w:r>
    </w:p>
    <w:p w14:paraId="452F258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③定期向附近企业与公众发布和收集环境保护信息。</w:t>
      </w:r>
    </w:p>
    <w:p w14:paraId="05C799FB">
      <w:pPr>
        <w:pStyle w:val="5"/>
        <w:pageBreakBefore w:val="0"/>
        <w:widowControl w:val="0"/>
        <w:kinsoku/>
        <w:wordWrap/>
        <w:overflowPunct/>
        <w:topLinePunct w:val="0"/>
        <w:autoSpaceDE/>
        <w:autoSpaceDN/>
        <w:bidi w:val="0"/>
        <w:adjustRightInd/>
        <w:snapToGrid/>
        <w:spacing w:line="360" w:lineRule="auto"/>
        <w:textAlignment w:val="auto"/>
        <w:rPr>
          <w:color w:val="auto"/>
        </w:rPr>
      </w:pPr>
      <w:bookmarkStart w:id="577" w:name="_Toc9689"/>
      <w:bookmarkStart w:id="578" w:name="_Toc5564"/>
      <w:r>
        <w:rPr>
          <w:color w:val="auto"/>
        </w:rPr>
        <w:t>8.2 污染物排放管理要求</w:t>
      </w:r>
      <w:bookmarkEnd w:id="577"/>
      <w:bookmarkEnd w:id="578"/>
    </w:p>
    <w:p w14:paraId="2A324D9A">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8.2.1污染物排放清单</w:t>
      </w:r>
    </w:p>
    <w:p w14:paraId="530BA52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rPr>
        <w:t>本项目大气、水、固体废物、噪声污染物排放清单见表8.2-1～表8.2-4，生态环境影响控制清单见表8.2-5。</w:t>
      </w:r>
    </w:p>
    <w:p w14:paraId="76721F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color w:val="auto"/>
          <w:sz w:val="21"/>
          <w:szCs w:val="21"/>
        </w:rPr>
        <w:t>表8.2-1     本项目无组织粉尘污染源产生及排放情况</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829"/>
        <w:gridCol w:w="625"/>
        <w:gridCol w:w="939"/>
        <w:gridCol w:w="1022"/>
        <w:gridCol w:w="1789"/>
        <w:gridCol w:w="1062"/>
        <w:gridCol w:w="1255"/>
        <w:gridCol w:w="1150"/>
      </w:tblGrid>
      <w:tr w14:paraId="644D9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65" w:hRule="atLeast"/>
        </w:trPr>
        <w:tc>
          <w:tcPr>
            <w:tcW w:w="478" w:type="pct"/>
            <w:vMerge w:val="restart"/>
            <w:vAlign w:val="center"/>
          </w:tcPr>
          <w:p w14:paraId="78CC9ACA">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360" w:type="pct"/>
            <w:vMerge w:val="restart"/>
            <w:vAlign w:val="center"/>
          </w:tcPr>
          <w:p w14:paraId="45C18D17">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130" w:type="pct"/>
            <w:gridSpan w:val="2"/>
            <w:vAlign w:val="center"/>
          </w:tcPr>
          <w:p w14:paraId="548F28FD">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w:t>
            </w:r>
          </w:p>
        </w:tc>
        <w:tc>
          <w:tcPr>
            <w:tcW w:w="1643" w:type="pct"/>
            <w:gridSpan w:val="2"/>
            <w:vAlign w:val="center"/>
          </w:tcPr>
          <w:p w14:paraId="645C017B">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723" w:type="pct"/>
            <w:tcBorders>
              <w:left w:val="single" w:color="auto" w:sz="2" w:space="0"/>
            </w:tcBorders>
            <w:vAlign w:val="center"/>
          </w:tcPr>
          <w:p w14:paraId="54836889">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c>
          <w:tcPr>
            <w:tcW w:w="663" w:type="pct"/>
            <w:vMerge w:val="restart"/>
            <w:vAlign w:val="center"/>
          </w:tcPr>
          <w:p w14:paraId="46D2E267">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排放时间（h）</w:t>
            </w:r>
          </w:p>
        </w:tc>
      </w:tr>
      <w:tr w14:paraId="11C0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47" w:hRule="atLeast"/>
        </w:trPr>
        <w:tc>
          <w:tcPr>
            <w:tcW w:w="478" w:type="pct"/>
            <w:vMerge w:val="continue"/>
            <w:vAlign w:val="center"/>
          </w:tcPr>
          <w:p w14:paraId="416D50A6">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p>
        </w:tc>
        <w:tc>
          <w:tcPr>
            <w:tcW w:w="360" w:type="pct"/>
            <w:vMerge w:val="continue"/>
            <w:vAlign w:val="center"/>
          </w:tcPr>
          <w:p w14:paraId="4A0E789B">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p>
        </w:tc>
        <w:tc>
          <w:tcPr>
            <w:tcW w:w="541" w:type="pct"/>
            <w:tcBorders>
              <w:right w:val="single" w:color="auto" w:sz="2" w:space="0"/>
            </w:tcBorders>
            <w:vAlign w:val="center"/>
          </w:tcPr>
          <w:p w14:paraId="3A3CBD33">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核算方法</w:t>
            </w:r>
          </w:p>
        </w:tc>
        <w:tc>
          <w:tcPr>
            <w:tcW w:w="589" w:type="pct"/>
            <w:tcBorders>
              <w:left w:val="single" w:color="auto" w:sz="2" w:space="0"/>
            </w:tcBorders>
            <w:vAlign w:val="center"/>
          </w:tcPr>
          <w:p w14:paraId="37D251AC">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031" w:type="pct"/>
            <w:vAlign w:val="center"/>
          </w:tcPr>
          <w:p w14:paraId="791BEF4C">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612" w:type="pct"/>
            <w:vAlign w:val="center"/>
          </w:tcPr>
          <w:p w14:paraId="0294D8C4">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723" w:type="pct"/>
            <w:tcBorders>
              <w:left w:val="single" w:color="auto" w:sz="2" w:space="0"/>
            </w:tcBorders>
            <w:vAlign w:val="center"/>
          </w:tcPr>
          <w:p w14:paraId="4DF19227">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663" w:type="pct"/>
            <w:vMerge w:val="continue"/>
            <w:vAlign w:val="center"/>
          </w:tcPr>
          <w:p w14:paraId="6264BDA3">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rPr>
            </w:pPr>
          </w:p>
        </w:tc>
      </w:tr>
      <w:tr w14:paraId="2ECD1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1178" w:hRule="atLeast"/>
        </w:trPr>
        <w:tc>
          <w:tcPr>
            <w:tcW w:w="478" w:type="pct"/>
            <w:vAlign w:val="center"/>
          </w:tcPr>
          <w:p w14:paraId="08E8A1B8">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尾矿库扬尘</w:t>
            </w:r>
          </w:p>
        </w:tc>
        <w:tc>
          <w:tcPr>
            <w:tcW w:w="360" w:type="pct"/>
            <w:vAlign w:val="center"/>
          </w:tcPr>
          <w:p w14:paraId="0F2327D3">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sz w:val="21"/>
                <w:szCs w:val="21"/>
                <w:highlight w:val="none"/>
                <w:lang w:val="en-US" w:eastAsia="zh-CN"/>
              </w:rPr>
              <w:t>颗粒物</w:t>
            </w:r>
          </w:p>
        </w:tc>
        <w:tc>
          <w:tcPr>
            <w:tcW w:w="541" w:type="pct"/>
            <w:vAlign w:val="center"/>
          </w:tcPr>
          <w:p w14:paraId="000F1E84">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sz w:val="21"/>
                <w:szCs w:val="21"/>
                <w:highlight w:val="none"/>
                <w:lang w:val="en-US" w:eastAsia="zh-CN"/>
              </w:rPr>
              <w:t>产污系数法</w:t>
            </w:r>
          </w:p>
        </w:tc>
        <w:tc>
          <w:tcPr>
            <w:tcW w:w="589" w:type="pct"/>
            <w:vAlign w:val="center"/>
          </w:tcPr>
          <w:p w14:paraId="57C60C11">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24.292</w:t>
            </w:r>
          </w:p>
        </w:tc>
        <w:tc>
          <w:tcPr>
            <w:tcW w:w="1031" w:type="pct"/>
            <w:vAlign w:val="center"/>
          </w:tcPr>
          <w:p w14:paraId="20AE69E5">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封闭式皮带廊运输</w:t>
            </w:r>
          </w:p>
          <w:p w14:paraId="796D5CC7">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及时碾压、分区排尾、洒水抑尘、及时封闭</w:t>
            </w:r>
          </w:p>
        </w:tc>
        <w:tc>
          <w:tcPr>
            <w:tcW w:w="612" w:type="pct"/>
            <w:vAlign w:val="center"/>
          </w:tcPr>
          <w:p w14:paraId="60DFC2E5">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75</w:t>
            </w:r>
          </w:p>
        </w:tc>
        <w:tc>
          <w:tcPr>
            <w:tcW w:w="723" w:type="pct"/>
            <w:vAlign w:val="center"/>
          </w:tcPr>
          <w:p w14:paraId="079AEC8A">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6.073</w:t>
            </w:r>
          </w:p>
        </w:tc>
        <w:tc>
          <w:tcPr>
            <w:tcW w:w="663" w:type="pct"/>
            <w:vAlign w:val="center"/>
          </w:tcPr>
          <w:p w14:paraId="3376F844">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default" w:ascii="Times New Roman" w:hAnsi="Times New Roman" w:eastAsia="宋体"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rPr>
              <w:t>×24</w:t>
            </w:r>
          </w:p>
          <w:p w14:paraId="30959AEB">
            <w:pPr>
              <w:pStyle w:val="229"/>
              <w:keepNext w:val="0"/>
              <w:keepLines w:val="0"/>
              <w:pageBreakBefore w:val="0"/>
              <w:widowControl w:val="0"/>
              <w:kinsoku/>
              <w:wordWrap/>
              <w:overflowPunct/>
              <w:topLinePunct w:val="0"/>
              <w:autoSpaceDE/>
              <w:autoSpaceDN/>
              <w:bidi w:val="0"/>
              <w:adjustRightInd w:val="0"/>
              <w:snapToGrid w:val="0"/>
              <w:spacing w:line="320" w:lineRule="atLeas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bl>
    <w:p w14:paraId="53A14511">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br w:type="page"/>
      </w:r>
    </w:p>
    <w:p w14:paraId="18290553">
      <w:pPr>
        <w:keepNext w:val="0"/>
        <w:keepLines w:val="0"/>
        <w:pageBreakBefore w:val="0"/>
        <w:widowControl w:val="0"/>
        <w:kinsoku/>
        <w:wordWrap/>
        <w:overflowPunct/>
        <w:topLinePunct w:val="0"/>
        <w:autoSpaceDE/>
        <w:autoSpaceDN/>
        <w:bidi w:val="0"/>
        <w:adjustRightInd/>
        <w:snapToGrid/>
        <w:spacing w:before="164" w:beforeLines="5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表8.2-2     废水污染物处理措施及排放量表</w:t>
      </w:r>
    </w:p>
    <w:tbl>
      <w:tblPr>
        <w:tblStyle w:val="45"/>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266"/>
        <w:gridCol w:w="685"/>
        <w:gridCol w:w="266"/>
        <w:gridCol w:w="907"/>
        <w:gridCol w:w="931"/>
        <w:gridCol w:w="686"/>
        <w:gridCol w:w="1198"/>
        <w:gridCol w:w="371"/>
        <w:gridCol w:w="266"/>
        <w:gridCol w:w="908"/>
        <w:gridCol w:w="932"/>
        <w:gridCol w:w="687"/>
        <w:gridCol w:w="571"/>
      </w:tblGrid>
      <w:tr w14:paraId="2C1444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restart"/>
            <w:vAlign w:val="center"/>
          </w:tcPr>
          <w:p w14:paraId="4A812D6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395" w:type="pct"/>
            <w:vMerge w:val="restart"/>
            <w:vAlign w:val="center"/>
          </w:tcPr>
          <w:p w14:paraId="202B3F0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608" w:type="pct"/>
            <w:gridSpan w:val="4"/>
            <w:vAlign w:val="center"/>
          </w:tcPr>
          <w:p w14:paraId="0A980DD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污染物产生</w:t>
            </w:r>
          </w:p>
        </w:tc>
        <w:tc>
          <w:tcPr>
            <w:tcW w:w="905" w:type="pct"/>
            <w:gridSpan w:val="2"/>
            <w:vAlign w:val="center"/>
          </w:tcPr>
          <w:p w14:paraId="781B4E5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608" w:type="pct"/>
            <w:gridSpan w:val="4"/>
            <w:vAlign w:val="center"/>
          </w:tcPr>
          <w:p w14:paraId="1D641D4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w:t>
            </w:r>
          </w:p>
        </w:tc>
        <w:tc>
          <w:tcPr>
            <w:tcW w:w="328" w:type="pct"/>
            <w:vMerge w:val="restart"/>
            <w:vAlign w:val="center"/>
          </w:tcPr>
          <w:p w14:paraId="40163C3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排放时间（a）</w:t>
            </w:r>
          </w:p>
        </w:tc>
      </w:tr>
      <w:tr w14:paraId="35D2B9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continue"/>
            <w:vAlign w:val="center"/>
          </w:tcPr>
          <w:p w14:paraId="0702850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95" w:type="pct"/>
            <w:vMerge w:val="continue"/>
            <w:vAlign w:val="center"/>
          </w:tcPr>
          <w:p w14:paraId="220A375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153" w:type="pct"/>
            <w:vAlign w:val="center"/>
          </w:tcPr>
          <w:p w14:paraId="1599D63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w:t>
            </w:r>
          </w:p>
          <w:p w14:paraId="428D9BE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w:t>
            </w:r>
          </w:p>
        </w:tc>
        <w:tc>
          <w:tcPr>
            <w:tcW w:w="523" w:type="pct"/>
            <w:vAlign w:val="center"/>
          </w:tcPr>
          <w:p w14:paraId="4B91A9B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废水产生量（m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536" w:type="pct"/>
            <w:vAlign w:val="center"/>
          </w:tcPr>
          <w:p w14:paraId="2B32A96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产生浓度（mg/L）</w:t>
            </w:r>
          </w:p>
        </w:tc>
        <w:tc>
          <w:tcPr>
            <w:tcW w:w="395" w:type="pct"/>
            <w:vAlign w:val="center"/>
          </w:tcPr>
          <w:p w14:paraId="36AFB88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691" w:type="pct"/>
            <w:vAlign w:val="center"/>
          </w:tcPr>
          <w:p w14:paraId="009013F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213" w:type="pct"/>
            <w:vAlign w:val="center"/>
          </w:tcPr>
          <w:p w14:paraId="0BDC5F3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效率(%)</w:t>
            </w:r>
          </w:p>
        </w:tc>
        <w:tc>
          <w:tcPr>
            <w:tcW w:w="153" w:type="pct"/>
            <w:vAlign w:val="center"/>
          </w:tcPr>
          <w:p w14:paraId="30B4D71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核算</w:t>
            </w:r>
          </w:p>
          <w:p w14:paraId="55B8E34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方法</w:t>
            </w:r>
          </w:p>
        </w:tc>
        <w:tc>
          <w:tcPr>
            <w:tcW w:w="523" w:type="pct"/>
            <w:vAlign w:val="center"/>
          </w:tcPr>
          <w:p w14:paraId="04E68C3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tc>
        <w:tc>
          <w:tcPr>
            <w:tcW w:w="536" w:type="pct"/>
            <w:vAlign w:val="center"/>
          </w:tcPr>
          <w:p w14:paraId="671E054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排放浓度（mg/L）</w:t>
            </w:r>
          </w:p>
        </w:tc>
        <w:tc>
          <w:tcPr>
            <w:tcW w:w="395" w:type="pct"/>
            <w:vAlign w:val="center"/>
          </w:tcPr>
          <w:p w14:paraId="2284C17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排放量（t/a）</w:t>
            </w:r>
          </w:p>
        </w:tc>
        <w:tc>
          <w:tcPr>
            <w:tcW w:w="328" w:type="pct"/>
            <w:vMerge w:val="continue"/>
            <w:vAlign w:val="center"/>
          </w:tcPr>
          <w:p w14:paraId="248E684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r>
      <w:tr w14:paraId="61974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494" w:hRule="atLeast"/>
        </w:trPr>
        <w:tc>
          <w:tcPr>
            <w:tcW w:w="153" w:type="pct"/>
            <w:vAlign w:val="center"/>
          </w:tcPr>
          <w:p w14:paraId="62693E0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w:t>
            </w:r>
          </w:p>
        </w:tc>
        <w:tc>
          <w:tcPr>
            <w:tcW w:w="395" w:type="pct"/>
            <w:vAlign w:val="center"/>
          </w:tcPr>
          <w:p w14:paraId="4C68B4F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3" w:type="pct"/>
            <w:vAlign w:val="center"/>
          </w:tcPr>
          <w:p w14:paraId="583F86C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23" w:type="pct"/>
            <w:vAlign w:val="center"/>
          </w:tcPr>
          <w:p w14:paraId="3161A37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w:t>
            </w:r>
          </w:p>
        </w:tc>
        <w:tc>
          <w:tcPr>
            <w:tcW w:w="536" w:type="pct"/>
            <w:vAlign w:val="center"/>
          </w:tcPr>
          <w:p w14:paraId="4DC80C5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395" w:type="pct"/>
            <w:vAlign w:val="center"/>
          </w:tcPr>
          <w:p w14:paraId="6440793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32.4</w:t>
            </w:r>
          </w:p>
        </w:tc>
        <w:tc>
          <w:tcPr>
            <w:tcW w:w="691" w:type="pct"/>
            <w:vAlign w:val="center"/>
          </w:tcPr>
          <w:p w14:paraId="0C356D0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采用混凝＋沉淀处理工艺，处理后全部回用</w:t>
            </w:r>
          </w:p>
        </w:tc>
        <w:tc>
          <w:tcPr>
            <w:tcW w:w="213" w:type="pct"/>
            <w:vAlign w:val="center"/>
          </w:tcPr>
          <w:p w14:paraId="2FCBC37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w:t>
            </w:r>
          </w:p>
        </w:tc>
        <w:tc>
          <w:tcPr>
            <w:tcW w:w="153" w:type="pct"/>
            <w:vAlign w:val="center"/>
          </w:tcPr>
          <w:p w14:paraId="5FEB5A1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23" w:type="pct"/>
            <w:vAlign w:val="center"/>
          </w:tcPr>
          <w:p w14:paraId="0122E41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36" w:type="pct"/>
            <w:vAlign w:val="center"/>
          </w:tcPr>
          <w:p w14:paraId="2929F76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395" w:type="pct"/>
            <w:vAlign w:val="center"/>
          </w:tcPr>
          <w:p w14:paraId="7CD4903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8" w:type="pct"/>
          </w:tcPr>
          <w:p w14:paraId="204DFF0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0A87C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restart"/>
            <w:vAlign w:val="center"/>
          </w:tcPr>
          <w:p w14:paraId="13CE717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14:paraId="5E2A35E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w:t>
            </w:r>
          </w:p>
        </w:tc>
        <w:tc>
          <w:tcPr>
            <w:tcW w:w="395" w:type="pct"/>
            <w:vAlign w:val="center"/>
          </w:tcPr>
          <w:p w14:paraId="4183D1C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3" w:type="pct"/>
            <w:vMerge w:val="restart"/>
            <w:vAlign w:val="center"/>
          </w:tcPr>
          <w:p w14:paraId="107896F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23" w:type="pct"/>
            <w:vMerge w:val="restart"/>
            <w:vAlign w:val="center"/>
          </w:tcPr>
          <w:p w14:paraId="4D8F014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9</w:t>
            </w:r>
          </w:p>
        </w:tc>
        <w:tc>
          <w:tcPr>
            <w:tcW w:w="536" w:type="pct"/>
            <w:vAlign w:val="center"/>
          </w:tcPr>
          <w:p w14:paraId="692DE36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395" w:type="pct"/>
            <w:vAlign w:val="center"/>
          </w:tcPr>
          <w:p w14:paraId="3CD8C9D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0.1608</w:t>
            </w:r>
          </w:p>
        </w:tc>
        <w:tc>
          <w:tcPr>
            <w:tcW w:w="691" w:type="pct"/>
            <w:vMerge w:val="restart"/>
            <w:vAlign w:val="center"/>
          </w:tcPr>
          <w:p w14:paraId="78D1B4B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依托选矿厂生活污水处理站处理，采用生物处理+深度处理，处理后全部回用。</w:t>
            </w:r>
          </w:p>
        </w:tc>
        <w:tc>
          <w:tcPr>
            <w:tcW w:w="213" w:type="pct"/>
            <w:vAlign w:val="center"/>
          </w:tcPr>
          <w:p w14:paraId="5C45C36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153" w:type="pct"/>
            <w:vMerge w:val="restart"/>
            <w:vAlign w:val="center"/>
          </w:tcPr>
          <w:p w14:paraId="4BF108A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类比法</w:t>
            </w:r>
          </w:p>
        </w:tc>
        <w:tc>
          <w:tcPr>
            <w:tcW w:w="523" w:type="pct"/>
            <w:vMerge w:val="restart"/>
            <w:vAlign w:val="center"/>
          </w:tcPr>
          <w:p w14:paraId="72E63C9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36" w:type="pct"/>
            <w:vAlign w:val="center"/>
          </w:tcPr>
          <w:p w14:paraId="732CE49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395" w:type="pct"/>
            <w:vAlign w:val="center"/>
          </w:tcPr>
          <w:p w14:paraId="2AFFC52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8" w:type="pct"/>
          </w:tcPr>
          <w:p w14:paraId="5F20FEF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2D05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continue"/>
            <w:vAlign w:val="center"/>
          </w:tcPr>
          <w:p w14:paraId="589C90A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95" w:type="pct"/>
            <w:vAlign w:val="center"/>
          </w:tcPr>
          <w:p w14:paraId="4460D69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3" w:type="pct"/>
            <w:vMerge w:val="continue"/>
            <w:vAlign w:val="center"/>
          </w:tcPr>
          <w:p w14:paraId="4E0A6E1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7ECA67B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6902F04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395" w:type="pct"/>
            <w:vAlign w:val="center"/>
          </w:tcPr>
          <w:p w14:paraId="7E8DE26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0.0804</w:t>
            </w:r>
          </w:p>
        </w:tc>
        <w:tc>
          <w:tcPr>
            <w:tcW w:w="691" w:type="pct"/>
            <w:vMerge w:val="continue"/>
            <w:vAlign w:val="center"/>
          </w:tcPr>
          <w:p w14:paraId="17EEB4C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793A66C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153" w:type="pct"/>
            <w:vMerge w:val="continue"/>
            <w:vAlign w:val="center"/>
          </w:tcPr>
          <w:p w14:paraId="5B2A4F3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453E2EE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3418383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95" w:type="pct"/>
            <w:vAlign w:val="center"/>
          </w:tcPr>
          <w:p w14:paraId="7325337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8" w:type="pct"/>
          </w:tcPr>
          <w:p w14:paraId="4666799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7F143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continue"/>
            <w:vAlign w:val="center"/>
          </w:tcPr>
          <w:p w14:paraId="2CC6926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95" w:type="pct"/>
            <w:vAlign w:val="center"/>
          </w:tcPr>
          <w:p w14:paraId="21B03B65">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3" w:type="pct"/>
            <w:vMerge w:val="continue"/>
            <w:vAlign w:val="center"/>
          </w:tcPr>
          <w:p w14:paraId="305EF47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58AB115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32E00CB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180</w:t>
            </w:r>
          </w:p>
        </w:tc>
        <w:tc>
          <w:tcPr>
            <w:tcW w:w="395" w:type="pct"/>
            <w:vAlign w:val="center"/>
          </w:tcPr>
          <w:p w14:paraId="684DC24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0.0965</w:t>
            </w:r>
          </w:p>
        </w:tc>
        <w:tc>
          <w:tcPr>
            <w:tcW w:w="691" w:type="pct"/>
            <w:vMerge w:val="continue"/>
            <w:vAlign w:val="center"/>
          </w:tcPr>
          <w:p w14:paraId="53A01CC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0B7FFC0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97</w:t>
            </w:r>
          </w:p>
        </w:tc>
        <w:tc>
          <w:tcPr>
            <w:tcW w:w="153" w:type="pct"/>
            <w:vMerge w:val="continue"/>
            <w:vAlign w:val="center"/>
          </w:tcPr>
          <w:p w14:paraId="55734F3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64DCEBE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6DD33E6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95" w:type="pct"/>
            <w:vAlign w:val="center"/>
          </w:tcPr>
          <w:p w14:paraId="36BBBA7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8" w:type="pct"/>
          </w:tcPr>
          <w:p w14:paraId="16975EE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5E3C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Pr>
        <w:tc>
          <w:tcPr>
            <w:tcW w:w="153" w:type="pct"/>
            <w:vMerge w:val="continue"/>
            <w:vAlign w:val="center"/>
          </w:tcPr>
          <w:p w14:paraId="2AD618E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395" w:type="pct"/>
            <w:vAlign w:val="center"/>
          </w:tcPr>
          <w:p w14:paraId="108A9F9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3" w:type="pct"/>
            <w:vMerge w:val="continue"/>
            <w:vAlign w:val="center"/>
          </w:tcPr>
          <w:p w14:paraId="2BC3B48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5EA367F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0FF771C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395" w:type="pct"/>
            <w:vAlign w:val="center"/>
          </w:tcPr>
          <w:p w14:paraId="5906311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0.0134</w:t>
            </w:r>
          </w:p>
        </w:tc>
        <w:tc>
          <w:tcPr>
            <w:tcW w:w="691" w:type="pct"/>
            <w:vMerge w:val="continue"/>
            <w:vAlign w:val="center"/>
          </w:tcPr>
          <w:p w14:paraId="5D2E679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213" w:type="pct"/>
            <w:vAlign w:val="center"/>
          </w:tcPr>
          <w:p w14:paraId="364A2A6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153" w:type="pct"/>
            <w:vMerge w:val="continue"/>
            <w:vAlign w:val="center"/>
          </w:tcPr>
          <w:p w14:paraId="09E11AD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23" w:type="pct"/>
            <w:vMerge w:val="continue"/>
            <w:vAlign w:val="center"/>
          </w:tcPr>
          <w:p w14:paraId="1265ADE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p>
        </w:tc>
        <w:tc>
          <w:tcPr>
            <w:tcW w:w="536" w:type="pct"/>
            <w:vAlign w:val="center"/>
          </w:tcPr>
          <w:p w14:paraId="59616A8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95" w:type="pct"/>
            <w:vAlign w:val="center"/>
          </w:tcPr>
          <w:p w14:paraId="61E2D5C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328" w:type="pct"/>
          </w:tcPr>
          <w:p w14:paraId="7CADC3B1">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5DC539B4">
      <w:pPr>
        <w:keepNext w:val="0"/>
        <w:keepLines w:val="0"/>
        <w:pageBreakBefore w:val="0"/>
        <w:widowControl w:val="0"/>
        <w:kinsoku/>
        <w:wordWrap/>
        <w:overflowPunct/>
        <w:topLinePunct w:val="0"/>
        <w:autoSpaceDE/>
        <w:autoSpaceDN/>
        <w:bidi w:val="0"/>
        <w:adjustRightInd/>
        <w:snapToGrid/>
        <w:spacing w:before="164" w:beforeLines="5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表8.2-3　　　　固体废物污染源防治措施与污染物产、排情况</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24"/>
        <w:gridCol w:w="1424"/>
        <w:gridCol w:w="3242"/>
        <w:gridCol w:w="1036"/>
      </w:tblGrid>
      <w:tr w14:paraId="7F17C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64" w:type="pct"/>
            <w:vAlign w:val="center"/>
          </w:tcPr>
          <w:p w14:paraId="5011BEE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tc>
        <w:tc>
          <w:tcPr>
            <w:tcW w:w="806" w:type="pct"/>
            <w:vAlign w:val="center"/>
          </w:tcPr>
          <w:p w14:paraId="26EF72F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w:t>
            </w:r>
          </w:p>
          <w:p w14:paraId="55FAEB1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特征</w:t>
            </w:r>
          </w:p>
        </w:tc>
        <w:tc>
          <w:tcPr>
            <w:tcW w:w="806" w:type="pct"/>
            <w:vAlign w:val="center"/>
          </w:tcPr>
          <w:p w14:paraId="1E168A9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产生量（t/a）</w:t>
            </w:r>
          </w:p>
        </w:tc>
        <w:tc>
          <w:tcPr>
            <w:tcW w:w="1835" w:type="pct"/>
            <w:vAlign w:val="center"/>
          </w:tcPr>
          <w:p w14:paraId="382B54E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586" w:type="pct"/>
            <w:vAlign w:val="center"/>
          </w:tcPr>
          <w:p w14:paraId="15893C2F">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排放量</w:t>
            </w:r>
          </w:p>
          <w:p w14:paraId="7C7CC88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（t/a）</w:t>
            </w:r>
          </w:p>
        </w:tc>
      </w:tr>
      <w:tr w14:paraId="11328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64" w:type="pct"/>
            <w:vAlign w:val="center"/>
          </w:tcPr>
          <w:p w14:paraId="50450B0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806" w:type="pct"/>
            <w:vAlign w:val="center"/>
          </w:tcPr>
          <w:p w14:paraId="2721D00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806" w:type="pct"/>
            <w:vAlign w:val="center"/>
          </w:tcPr>
          <w:p w14:paraId="02391A8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246.15</w:t>
            </w:r>
            <w:r>
              <w:rPr>
                <w:rFonts w:hint="default" w:ascii="Times New Roman" w:hAnsi="Times New Roman" w:eastAsia="宋体" w:cs="Times New Roman"/>
                <w:color w:val="auto"/>
                <w:sz w:val="21"/>
                <w:szCs w:val="21"/>
              </w:rPr>
              <w:t>万</w:t>
            </w:r>
          </w:p>
        </w:tc>
        <w:tc>
          <w:tcPr>
            <w:tcW w:w="1835" w:type="pct"/>
            <w:vAlign w:val="center"/>
          </w:tcPr>
          <w:p w14:paraId="772A0DA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送至尾矿库堆存</w:t>
            </w:r>
          </w:p>
        </w:tc>
        <w:tc>
          <w:tcPr>
            <w:tcW w:w="586" w:type="pct"/>
            <w:vAlign w:val="center"/>
          </w:tcPr>
          <w:p w14:paraId="41E9E35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w:t>
            </w:r>
          </w:p>
        </w:tc>
      </w:tr>
      <w:tr w14:paraId="74027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64" w:type="pct"/>
            <w:vAlign w:val="center"/>
          </w:tcPr>
          <w:p w14:paraId="600808B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尾水沉淀池污泥</w:t>
            </w:r>
          </w:p>
        </w:tc>
        <w:tc>
          <w:tcPr>
            <w:tcW w:w="806" w:type="pct"/>
            <w:vAlign w:val="center"/>
          </w:tcPr>
          <w:p w14:paraId="0889F4F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806" w:type="pct"/>
            <w:vAlign w:val="center"/>
          </w:tcPr>
          <w:p w14:paraId="3C9ED54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1835" w:type="pct"/>
            <w:vAlign w:val="center"/>
          </w:tcPr>
          <w:p w14:paraId="0F4610D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送至尾矿库堆存</w:t>
            </w:r>
          </w:p>
        </w:tc>
        <w:tc>
          <w:tcPr>
            <w:tcW w:w="586" w:type="pct"/>
            <w:vAlign w:val="center"/>
          </w:tcPr>
          <w:p w14:paraId="77B7881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w:t>
            </w:r>
          </w:p>
        </w:tc>
      </w:tr>
      <w:tr w14:paraId="11E9B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4" w:type="pct"/>
            <w:vAlign w:val="center"/>
          </w:tcPr>
          <w:p w14:paraId="73E6C308">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生产员工</w:t>
            </w:r>
          </w:p>
        </w:tc>
        <w:tc>
          <w:tcPr>
            <w:tcW w:w="806" w:type="pct"/>
            <w:vAlign w:val="center"/>
          </w:tcPr>
          <w:p w14:paraId="3BD727A9">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06" w:type="pct"/>
            <w:vAlign w:val="center"/>
          </w:tcPr>
          <w:p w14:paraId="4A2F550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6.3</w:t>
            </w:r>
          </w:p>
        </w:tc>
        <w:tc>
          <w:tcPr>
            <w:tcW w:w="1835" w:type="pct"/>
            <w:vAlign w:val="center"/>
          </w:tcPr>
          <w:p w14:paraId="587DC387">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依托选矿厂生活垃圾收集设施，定期运往若羌县瓦石峡镇生活垃圾填埋场卫生处置。</w:t>
            </w:r>
          </w:p>
        </w:tc>
        <w:tc>
          <w:tcPr>
            <w:tcW w:w="586" w:type="pct"/>
            <w:vAlign w:val="center"/>
          </w:tcPr>
          <w:p w14:paraId="3651BB1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bl>
    <w:p w14:paraId="58F4D0B7">
      <w:pPr>
        <w:keepNext w:val="0"/>
        <w:keepLines w:val="0"/>
        <w:pageBreakBefore w:val="0"/>
        <w:widowControl w:val="0"/>
        <w:kinsoku/>
        <w:wordWrap/>
        <w:overflowPunct/>
        <w:topLinePunct w:val="0"/>
        <w:autoSpaceDE/>
        <w:autoSpaceDN/>
        <w:bidi w:val="0"/>
        <w:adjustRightInd/>
        <w:snapToGrid/>
        <w:spacing w:before="164" w:beforeLines="5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8.2-4       主要噪声源强单位：dB(A)</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37"/>
        <w:gridCol w:w="1516"/>
        <w:gridCol w:w="2772"/>
        <w:gridCol w:w="1230"/>
        <w:gridCol w:w="1474"/>
      </w:tblGrid>
      <w:tr w14:paraId="05949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040" w:type="pct"/>
            <w:vAlign w:val="center"/>
          </w:tcPr>
          <w:p w14:paraId="32339352">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噪声源类型</w:t>
            </w:r>
          </w:p>
        </w:tc>
        <w:tc>
          <w:tcPr>
            <w:tcW w:w="858" w:type="pct"/>
          </w:tcPr>
          <w:p w14:paraId="2E3EB6CC">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台数（套）</w:t>
            </w:r>
          </w:p>
        </w:tc>
        <w:tc>
          <w:tcPr>
            <w:tcW w:w="1569" w:type="pct"/>
            <w:vAlign w:val="center"/>
          </w:tcPr>
          <w:p w14:paraId="71B41243">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696" w:type="pct"/>
            <w:vAlign w:val="center"/>
          </w:tcPr>
          <w:p w14:paraId="79FBC28C">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噪声级</w:t>
            </w:r>
          </w:p>
        </w:tc>
        <w:tc>
          <w:tcPr>
            <w:tcW w:w="834" w:type="pct"/>
            <w:vAlign w:val="center"/>
          </w:tcPr>
          <w:p w14:paraId="7A022B7C">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5642A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040" w:type="pct"/>
            <w:vMerge w:val="restart"/>
            <w:vAlign w:val="center"/>
          </w:tcPr>
          <w:p w14:paraId="4EBC04B6">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机械及设备噪声</w:t>
            </w:r>
          </w:p>
        </w:tc>
        <w:tc>
          <w:tcPr>
            <w:tcW w:w="858" w:type="pct"/>
            <w:vAlign w:val="top"/>
          </w:tcPr>
          <w:p w14:paraId="0C3F9D2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套</w:t>
            </w:r>
          </w:p>
        </w:tc>
        <w:tc>
          <w:tcPr>
            <w:tcW w:w="1569" w:type="pct"/>
            <w:vAlign w:val="center"/>
          </w:tcPr>
          <w:p w14:paraId="2994D2B6">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尾矿输送带</w:t>
            </w:r>
          </w:p>
        </w:tc>
        <w:tc>
          <w:tcPr>
            <w:tcW w:w="696" w:type="pct"/>
            <w:vAlign w:val="center"/>
          </w:tcPr>
          <w:p w14:paraId="799773E7">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85</w:t>
            </w:r>
          </w:p>
        </w:tc>
        <w:tc>
          <w:tcPr>
            <w:tcW w:w="834" w:type="pct"/>
            <w:vAlign w:val="center"/>
          </w:tcPr>
          <w:p w14:paraId="77054D5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17FA9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040" w:type="pct"/>
            <w:vMerge w:val="continue"/>
            <w:vAlign w:val="center"/>
          </w:tcPr>
          <w:p w14:paraId="32C1D9D0">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p>
        </w:tc>
        <w:tc>
          <w:tcPr>
            <w:tcW w:w="858" w:type="pct"/>
            <w:vAlign w:val="top"/>
          </w:tcPr>
          <w:p w14:paraId="65D3A15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2台</w:t>
            </w:r>
          </w:p>
        </w:tc>
        <w:tc>
          <w:tcPr>
            <w:tcW w:w="1569" w:type="pct"/>
            <w:vAlign w:val="center"/>
          </w:tcPr>
          <w:p w14:paraId="596FE97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推土机</w:t>
            </w:r>
          </w:p>
        </w:tc>
        <w:tc>
          <w:tcPr>
            <w:tcW w:w="696" w:type="pct"/>
            <w:vAlign w:val="center"/>
          </w:tcPr>
          <w:p w14:paraId="0611102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86</w:t>
            </w:r>
          </w:p>
        </w:tc>
        <w:tc>
          <w:tcPr>
            <w:tcW w:w="834" w:type="pct"/>
            <w:vAlign w:val="center"/>
          </w:tcPr>
          <w:p w14:paraId="023B611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67652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040" w:type="pct"/>
            <w:vMerge w:val="continue"/>
            <w:vAlign w:val="center"/>
          </w:tcPr>
          <w:p w14:paraId="6B0889A9">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p>
        </w:tc>
        <w:tc>
          <w:tcPr>
            <w:tcW w:w="858" w:type="pct"/>
            <w:vAlign w:val="top"/>
          </w:tcPr>
          <w:p w14:paraId="3A861AF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4台</w:t>
            </w:r>
          </w:p>
        </w:tc>
        <w:tc>
          <w:tcPr>
            <w:tcW w:w="1569" w:type="pct"/>
            <w:vAlign w:val="center"/>
          </w:tcPr>
          <w:p w14:paraId="0A82E39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汽车</w:t>
            </w:r>
          </w:p>
        </w:tc>
        <w:tc>
          <w:tcPr>
            <w:tcW w:w="696" w:type="pct"/>
            <w:vAlign w:val="center"/>
          </w:tcPr>
          <w:p w14:paraId="04D2410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75~85</w:t>
            </w:r>
          </w:p>
        </w:tc>
        <w:tc>
          <w:tcPr>
            <w:tcW w:w="834" w:type="pct"/>
            <w:vAlign w:val="center"/>
          </w:tcPr>
          <w:p w14:paraId="46968D0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1BE8DE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1040" w:type="pct"/>
            <w:vMerge w:val="continue"/>
            <w:vAlign w:val="center"/>
          </w:tcPr>
          <w:p w14:paraId="6202BE2F">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p>
        </w:tc>
        <w:tc>
          <w:tcPr>
            <w:tcW w:w="858" w:type="pct"/>
            <w:vAlign w:val="top"/>
          </w:tcPr>
          <w:p w14:paraId="7E8EB70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2台</w:t>
            </w:r>
          </w:p>
        </w:tc>
        <w:tc>
          <w:tcPr>
            <w:tcW w:w="1569" w:type="pct"/>
            <w:vAlign w:val="center"/>
          </w:tcPr>
          <w:p w14:paraId="76DB5E0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前装机</w:t>
            </w:r>
          </w:p>
        </w:tc>
        <w:tc>
          <w:tcPr>
            <w:tcW w:w="696" w:type="pct"/>
            <w:vAlign w:val="center"/>
          </w:tcPr>
          <w:p w14:paraId="7D5A7DC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85~90</w:t>
            </w:r>
          </w:p>
        </w:tc>
        <w:tc>
          <w:tcPr>
            <w:tcW w:w="834" w:type="pct"/>
            <w:vAlign w:val="center"/>
          </w:tcPr>
          <w:p w14:paraId="5F20C1A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0024C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1040" w:type="pct"/>
            <w:vMerge w:val="continue"/>
            <w:vAlign w:val="center"/>
          </w:tcPr>
          <w:p w14:paraId="67288B8F">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p>
        </w:tc>
        <w:tc>
          <w:tcPr>
            <w:tcW w:w="858" w:type="pct"/>
            <w:vAlign w:val="top"/>
          </w:tcPr>
          <w:p w14:paraId="12D3AFDF">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2台</w:t>
            </w:r>
          </w:p>
        </w:tc>
        <w:tc>
          <w:tcPr>
            <w:tcW w:w="1569" w:type="pct"/>
            <w:vAlign w:val="center"/>
          </w:tcPr>
          <w:p w14:paraId="6D4AB143">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压路机</w:t>
            </w:r>
          </w:p>
        </w:tc>
        <w:tc>
          <w:tcPr>
            <w:tcW w:w="696" w:type="pct"/>
            <w:vAlign w:val="center"/>
          </w:tcPr>
          <w:p w14:paraId="0216B990">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80~85</w:t>
            </w:r>
          </w:p>
        </w:tc>
        <w:tc>
          <w:tcPr>
            <w:tcW w:w="834" w:type="pct"/>
            <w:vAlign w:val="center"/>
          </w:tcPr>
          <w:p w14:paraId="265065E9">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r w14:paraId="054869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 w:hRule="atLeast"/>
          <w:jc w:val="center"/>
        </w:trPr>
        <w:tc>
          <w:tcPr>
            <w:tcW w:w="1040" w:type="pct"/>
            <w:vMerge w:val="continue"/>
            <w:vAlign w:val="center"/>
          </w:tcPr>
          <w:p w14:paraId="0DD9264F">
            <w:pPr>
              <w:pStyle w:val="229"/>
              <w:keepNext w:val="0"/>
              <w:keepLines w:val="0"/>
              <w:pageBreakBefore w:val="0"/>
              <w:widowControl w:val="0"/>
              <w:kinsoku/>
              <w:wordWrap/>
              <w:overflowPunct/>
              <w:topLinePunct w:val="0"/>
              <w:autoSpaceDE/>
              <w:autoSpaceDN/>
              <w:bidi w:val="0"/>
              <w:spacing w:line="360" w:lineRule="atLeast"/>
              <w:ind w:firstLine="0" w:firstLineChars="0"/>
              <w:textAlignment w:val="auto"/>
              <w:rPr>
                <w:rFonts w:hint="default" w:ascii="Times New Roman" w:hAnsi="Times New Roman" w:eastAsia="宋体" w:cs="Times New Roman"/>
                <w:color w:val="auto"/>
                <w:sz w:val="21"/>
                <w:szCs w:val="21"/>
              </w:rPr>
            </w:pPr>
          </w:p>
        </w:tc>
        <w:tc>
          <w:tcPr>
            <w:tcW w:w="858" w:type="pct"/>
            <w:vAlign w:val="top"/>
          </w:tcPr>
          <w:p w14:paraId="71B62BAA">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eastAsia="zh-CN"/>
              </w:rPr>
              <w:t>台</w:t>
            </w:r>
          </w:p>
        </w:tc>
        <w:tc>
          <w:tcPr>
            <w:tcW w:w="1569" w:type="pct"/>
            <w:vAlign w:val="center"/>
          </w:tcPr>
          <w:p w14:paraId="73FC2998">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洒水车</w:t>
            </w:r>
          </w:p>
        </w:tc>
        <w:tc>
          <w:tcPr>
            <w:tcW w:w="696" w:type="pct"/>
            <w:vAlign w:val="center"/>
          </w:tcPr>
          <w:p w14:paraId="09D9B3E4">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r>
              <w:rPr>
                <w:rFonts w:hint="default" w:ascii="Times New Roman" w:hAnsi="Times New Roman" w:eastAsia="宋体" w:cs="Times New Roman"/>
                <w:color w:val="auto"/>
                <w:sz w:val="21"/>
                <w:szCs w:val="21"/>
                <w:lang w:val="en-US" w:eastAsia="zh-CN"/>
              </w:rPr>
              <w:t>5</w:t>
            </w:r>
          </w:p>
        </w:tc>
        <w:tc>
          <w:tcPr>
            <w:tcW w:w="834" w:type="pct"/>
            <w:vAlign w:val="center"/>
          </w:tcPr>
          <w:p w14:paraId="3F7CD38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间歇性</w:t>
            </w:r>
          </w:p>
        </w:tc>
      </w:tr>
    </w:tbl>
    <w:p w14:paraId="7BEFBA13">
      <w:pP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br w:type="page"/>
      </w:r>
    </w:p>
    <w:p w14:paraId="7ADD5D10">
      <w:pPr>
        <w:keepNext w:val="0"/>
        <w:keepLines w:val="0"/>
        <w:pageBreakBefore w:val="0"/>
        <w:widowControl w:val="0"/>
        <w:kinsoku/>
        <w:wordWrap/>
        <w:overflowPunct/>
        <w:topLinePunct w:val="0"/>
        <w:autoSpaceDE/>
        <w:autoSpaceDN/>
        <w:bidi w:val="0"/>
        <w:adjustRightInd/>
        <w:snapToGrid/>
        <w:spacing w:before="164" w:beforeLines="50"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表8.2-5  生态影响控制清单</w:t>
      </w:r>
    </w:p>
    <w:tbl>
      <w:tblPr>
        <w:tblStyle w:val="4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320"/>
        <w:gridCol w:w="476"/>
        <w:gridCol w:w="825"/>
        <w:gridCol w:w="3229"/>
        <w:gridCol w:w="2745"/>
        <w:gridCol w:w="1076"/>
      </w:tblGrid>
      <w:tr w14:paraId="3A280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89" w:type="pct"/>
            <w:vAlign w:val="center"/>
          </w:tcPr>
          <w:p w14:paraId="1EC025E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252" w:type="pct"/>
            <w:vAlign w:val="center"/>
          </w:tcPr>
          <w:p w14:paraId="2E5039E4">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w:t>
            </w:r>
          </w:p>
          <w:p w14:paraId="15C8EA4C">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因子</w:t>
            </w:r>
          </w:p>
        </w:tc>
        <w:tc>
          <w:tcPr>
            <w:tcW w:w="480" w:type="pct"/>
            <w:vAlign w:val="center"/>
          </w:tcPr>
          <w:p w14:paraId="2DEC4AE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影响</w:t>
            </w:r>
          </w:p>
          <w:p w14:paraId="204F67E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表现</w:t>
            </w:r>
          </w:p>
        </w:tc>
        <w:tc>
          <w:tcPr>
            <w:tcW w:w="1865" w:type="pct"/>
            <w:vAlign w:val="center"/>
          </w:tcPr>
          <w:p w14:paraId="7B52746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主要影响特征</w:t>
            </w:r>
          </w:p>
        </w:tc>
        <w:tc>
          <w:tcPr>
            <w:tcW w:w="1586" w:type="pct"/>
            <w:vAlign w:val="center"/>
          </w:tcPr>
          <w:p w14:paraId="75CA105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生态影响控制措施</w:t>
            </w:r>
          </w:p>
        </w:tc>
        <w:tc>
          <w:tcPr>
            <w:tcW w:w="624" w:type="pct"/>
            <w:vAlign w:val="center"/>
          </w:tcPr>
          <w:p w14:paraId="194EAF8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治理目标</w:t>
            </w:r>
          </w:p>
        </w:tc>
      </w:tr>
      <w:tr w14:paraId="49016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15" w:hRule="atLeast"/>
        </w:trPr>
        <w:tc>
          <w:tcPr>
            <w:tcW w:w="189" w:type="pct"/>
            <w:vAlign w:val="center"/>
          </w:tcPr>
          <w:p w14:paraId="5C6B6C00">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w:t>
            </w:r>
          </w:p>
        </w:tc>
        <w:tc>
          <w:tcPr>
            <w:tcW w:w="252" w:type="pct"/>
            <w:vAlign w:val="center"/>
          </w:tcPr>
          <w:p w14:paraId="213D6C5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占地、施工</w:t>
            </w:r>
          </w:p>
        </w:tc>
        <w:tc>
          <w:tcPr>
            <w:tcW w:w="480" w:type="pct"/>
            <w:vAlign w:val="center"/>
          </w:tcPr>
          <w:p w14:paraId="4610D32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土地利用类型变化</w:t>
            </w:r>
          </w:p>
        </w:tc>
        <w:tc>
          <w:tcPr>
            <w:tcW w:w="1865" w:type="pct"/>
            <w:vAlign w:val="center"/>
          </w:tcPr>
          <w:p w14:paraId="1AD88B5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将彻底破坏原地表植被，导致植物生物量损失，短期(施工期)内地表裸露，场区内水土流会有所增加。</w:t>
            </w:r>
          </w:p>
        </w:tc>
        <w:tc>
          <w:tcPr>
            <w:tcW w:w="1586" w:type="pct"/>
            <w:vAlign w:val="center"/>
          </w:tcPr>
          <w:p w14:paraId="47B78E0E">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尽可能减少施工影响范围；施工过程中采取临时防护措施，裸露地表应及时压实。施工结束后对临时占地按照土地复垦有关规定及时进行土地复垦，减少裸露面积。</w:t>
            </w:r>
          </w:p>
        </w:tc>
        <w:tc>
          <w:tcPr>
            <w:tcW w:w="624" w:type="pct"/>
            <w:vAlign w:val="center"/>
          </w:tcPr>
          <w:p w14:paraId="2789B80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扰动土地治理率95%以上。</w:t>
            </w:r>
          </w:p>
        </w:tc>
      </w:tr>
      <w:tr w14:paraId="5227A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34" w:hRule="atLeast"/>
        </w:trPr>
        <w:tc>
          <w:tcPr>
            <w:tcW w:w="189" w:type="pct"/>
            <w:vAlign w:val="center"/>
          </w:tcPr>
          <w:p w14:paraId="5569B19B">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连接道路</w:t>
            </w:r>
          </w:p>
        </w:tc>
        <w:tc>
          <w:tcPr>
            <w:tcW w:w="252" w:type="pct"/>
            <w:vAlign w:val="center"/>
          </w:tcPr>
          <w:p w14:paraId="09B0D17A">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占地、施工</w:t>
            </w:r>
          </w:p>
        </w:tc>
        <w:tc>
          <w:tcPr>
            <w:tcW w:w="480" w:type="pct"/>
            <w:vAlign w:val="center"/>
          </w:tcPr>
          <w:p w14:paraId="22FB89F6">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土地利用类型变化</w:t>
            </w:r>
          </w:p>
        </w:tc>
        <w:tc>
          <w:tcPr>
            <w:tcW w:w="1865" w:type="pct"/>
            <w:vAlign w:val="center"/>
          </w:tcPr>
          <w:p w14:paraId="2CFB57AD">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使地表结构支离破碎化，短期内会加剧局部区域的水土流失，景观格局将重新组合和展布，破坏工程区域内的植被。</w:t>
            </w:r>
          </w:p>
        </w:tc>
        <w:tc>
          <w:tcPr>
            <w:tcW w:w="1586" w:type="pct"/>
            <w:vAlign w:val="center"/>
          </w:tcPr>
          <w:p w14:paraId="51F28052">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严格划定施工区，控制施工范围；施工结束后，对道路两侧3m设草方格控制水土流失。</w:t>
            </w:r>
          </w:p>
        </w:tc>
        <w:tc>
          <w:tcPr>
            <w:tcW w:w="624" w:type="pct"/>
            <w:vAlign w:val="center"/>
          </w:tcPr>
          <w:p w14:paraId="52538343">
            <w:pPr>
              <w:pStyle w:val="229"/>
              <w:keepNext w:val="0"/>
              <w:keepLines w:val="0"/>
              <w:pageBreakBefore w:val="0"/>
              <w:widowControl w:val="0"/>
              <w:kinsoku/>
              <w:wordWrap/>
              <w:overflowPunct/>
              <w:topLinePunct w:val="0"/>
              <w:autoSpaceDE/>
              <w:autoSpaceDN/>
              <w:bidi w:val="0"/>
              <w:adjustRightInd w:val="0"/>
              <w:snapToGrid w:val="0"/>
              <w:spacing w:line="36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扰动土地治理率100%以上。</w:t>
            </w:r>
          </w:p>
        </w:tc>
      </w:tr>
    </w:tbl>
    <w:p w14:paraId="72019BF4">
      <w:pPr>
        <w:pStyle w:val="6"/>
        <w:keepNext/>
        <w:keepLines/>
        <w:pageBreakBefore w:val="0"/>
        <w:widowControl w:val="0"/>
        <w:kinsoku/>
        <w:wordWrap/>
        <w:overflowPunct/>
        <w:topLinePunct w:val="0"/>
        <w:autoSpaceDE/>
        <w:autoSpaceDN/>
        <w:bidi w:val="0"/>
        <w:adjustRightInd/>
        <w:snapToGrid/>
        <w:spacing w:before="157" w:beforeLines="50" w:line="360" w:lineRule="auto"/>
        <w:textAlignment w:val="auto"/>
        <w:rPr>
          <w:color w:val="auto"/>
        </w:rPr>
      </w:pPr>
      <w:r>
        <w:rPr>
          <w:color w:val="auto"/>
        </w:rPr>
        <w:t>8.2.2 排污口规范化管理</w:t>
      </w:r>
    </w:p>
    <w:p w14:paraId="36F39BF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（1）排污口情况</w:t>
      </w:r>
    </w:p>
    <w:p w14:paraId="266A3F5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本项目尾水处理后全部综合利用不外排，因此排污口主要是机械设备噪声。</w:t>
      </w:r>
    </w:p>
    <w:p w14:paraId="775CBF1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（2）规范化设置</w:t>
      </w:r>
    </w:p>
    <w:p w14:paraId="36391E4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排污口的位置必须合理确定，按环监</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1996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470号文件要求进行规范化管理，排放的采样点设置应按《污染源监测技术规范》要求设置；各污染源排污口应按《环境保护图形标志》（GB15562.1-1995与GB15562.2-1995）的规定设置环境保护图形标志牌；污染物排放口的环保图形标志牌应设置在靠近采样点的醒目处，标志牌设置高度为其上缘距地面2m。</w:t>
      </w:r>
    </w:p>
    <w:p w14:paraId="03491C4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（3）建档管理</w:t>
      </w:r>
    </w:p>
    <w:p w14:paraId="2D13298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排污口应建档管理，应使用国家环保部统一印刷的《中华人民共和国规范化排污口标志登记证》，并按要求填写有关内容。</w:t>
      </w:r>
    </w:p>
    <w:p w14:paraId="150D1B9E">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8.2.3 信息公开</w:t>
      </w:r>
    </w:p>
    <w:p w14:paraId="145924FD">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val="en-US" w:eastAsia="zh-CN"/>
        </w:rPr>
        <w:t>企业环境信息依法披露管理办法</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生态环境</w:t>
      </w:r>
      <w:r>
        <w:rPr>
          <w:rFonts w:hint="default" w:ascii="Times New Roman" w:hAnsi="Times New Roman" w:eastAsia="宋体" w:cs="Times New Roman"/>
          <w:color w:val="auto"/>
        </w:rPr>
        <w:t>部令第</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号），本项目应当采取主动公开和申请公开两种方式及时、如实地公开其环境信息。</w:t>
      </w:r>
    </w:p>
    <w:p w14:paraId="6B849FA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（1）主动公开</w:t>
      </w:r>
    </w:p>
    <w:p w14:paraId="45F1F97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动向社会公开的信息内容包括项目名称、建设单位、地址、联系方式、排污信息（污染源名称、监测点位名称、监测日期，监测指标名称、监测指标浓度、排放浓度限值）和污染设施运行情况等。主动公开的环保信息，主要通过当地政府门户网站公开，同时，根据政府信息内容和特点通过报刊、广播、电视等便于公众知晓的辅助方式公开。</w:t>
      </w:r>
    </w:p>
    <w:p w14:paraId="681088C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（2）依法申请公开</w:t>
      </w:r>
    </w:p>
    <w:p w14:paraId="526ACBF9">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公民、法人和其他组织依照《中华人民共和国政府信息公开条例》的规定，向若羌县当地环保局及其直属机构申请主动公开以外的环境信息。</w:t>
      </w:r>
    </w:p>
    <w:p w14:paraId="4FD9AA7C">
      <w:pPr>
        <w:pStyle w:val="5"/>
        <w:pageBreakBefore w:val="0"/>
        <w:widowControl w:val="0"/>
        <w:kinsoku/>
        <w:wordWrap/>
        <w:overflowPunct/>
        <w:topLinePunct w:val="0"/>
        <w:autoSpaceDE/>
        <w:autoSpaceDN/>
        <w:bidi w:val="0"/>
        <w:adjustRightInd/>
        <w:snapToGrid/>
        <w:spacing w:line="360" w:lineRule="auto"/>
        <w:textAlignment w:val="auto"/>
        <w:rPr>
          <w:color w:val="auto"/>
        </w:rPr>
      </w:pPr>
      <w:bookmarkStart w:id="579" w:name="_Toc23215"/>
      <w:bookmarkStart w:id="580" w:name="_Toc22089"/>
      <w:r>
        <w:rPr>
          <w:color w:val="auto"/>
        </w:rPr>
        <w:t>8.3环境监测计划</w:t>
      </w:r>
      <w:bookmarkEnd w:id="579"/>
      <w:bookmarkEnd w:id="580"/>
    </w:p>
    <w:p w14:paraId="433EA2CD">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8.3.1 监测机构</w:t>
      </w:r>
    </w:p>
    <w:p w14:paraId="27AE62E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（1）施工期间环境监测结构</w:t>
      </w:r>
    </w:p>
    <w:p w14:paraId="21E0992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施工期间的环境监测任务可委托由有资质的环境监测机构承担，监测任务包括施工期污染源监测。</w:t>
      </w:r>
    </w:p>
    <w:p w14:paraId="147A2552">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（2）生产期环境监测机构</w:t>
      </w:r>
    </w:p>
    <w:p w14:paraId="5EE0A6F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根据相关规定，应设立环境监测室，负责环保设施运行状况日常监测和主要污染源的常规监测或委托有资质单位监测。</w:t>
      </w:r>
    </w:p>
    <w:p w14:paraId="45AAF8A7">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8.3.2施工期环境监测计划</w:t>
      </w:r>
    </w:p>
    <w:p w14:paraId="26B5570F">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施工期环境监测计划主要是做好库区内扬尘的环境监测，监测项目为TSP，监测频率为每月1次。</w:t>
      </w:r>
    </w:p>
    <w:p w14:paraId="763E63FC">
      <w:pPr>
        <w:pStyle w:val="6"/>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t>8.3.3运行期环境监测计划</w:t>
      </w:r>
    </w:p>
    <w:p w14:paraId="21F6D13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highlight w:val="none"/>
        </w:rPr>
        <w:t>《排污单位自行监测技术指南</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总则》</w:t>
      </w:r>
      <w:r>
        <w:rPr>
          <w:rFonts w:hint="default" w:ascii="Times New Roman" w:hAnsi="Times New Roman" w:eastAsia="宋体" w:cs="Times New Roman"/>
          <w:color w:val="auto"/>
        </w:rPr>
        <w:t>（</w:t>
      </w:r>
      <w:r>
        <w:rPr>
          <w:rFonts w:hint="eastAsia" w:eastAsia="宋体" w:cs="Times New Roman"/>
          <w:color w:val="auto"/>
          <w:lang w:val="en-US" w:eastAsia="zh-CN"/>
        </w:rPr>
        <w:t>HJ</w:t>
      </w:r>
      <w:bookmarkStart w:id="613" w:name="_GoBack"/>
      <w:bookmarkEnd w:id="613"/>
      <w:r>
        <w:rPr>
          <w:rFonts w:hint="default" w:ascii="Times New Roman" w:hAnsi="Times New Roman" w:eastAsia="宋体" w:cs="Times New Roman"/>
          <w:color w:val="auto"/>
        </w:rPr>
        <w:t>819-2017）制定运营期环境监测计划，运营期环境监测分为污染源监测和环境质量监测，监测的主要因子、点位及监测频率等情况见表8.3-1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跟踪监测布点图见图8</w:t>
      </w:r>
      <w:r>
        <w:rPr>
          <w:rFonts w:hint="eastAsia" w:eastAsia="宋体" w:cs="Times New Roman"/>
          <w:color w:val="auto"/>
          <w:lang w:val="en-US" w:eastAsia="zh-CN"/>
        </w:rPr>
        <w:t>-3-1</w:t>
      </w:r>
      <w:r>
        <w:rPr>
          <w:rFonts w:hint="default" w:ascii="Times New Roman" w:hAnsi="Times New Roman" w:eastAsia="宋体" w:cs="Times New Roman"/>
          <w:color w:val="auto"/>
        </w:rPr>
        <w:t>。</w:t>
      </w:r>
    </w:p>
    <w:p w14:paraId="5D9DF641">
      <w:pPr>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8.3-1     运行期环境监测内容及计划表</w:t>
      </w:r>
    </w:p>
    <w:tbl>
      <w:tblPr>
        <w:tblStyle w:val="45"/>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91"/>
        <w:gridCol w:w="692"/>
        <w:gridCol w:w="734"/>
        <w:gridCol w:w="4642"/>
        <w:gridCol w:w="2270"/>
      </w:tblGrid>
      <w:tr w14:paraId="377F8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tblHeader/>
          <w:jc w:val="center"/>
        </w:trPr>
        <w:tc>
          <w:tcPr>
            <w:tcW w:w="278" w:type="pct"/>
            <w:tcMar>
              <w:left w:w="108" w:type="dxa"/>
              <w:right w:w="108" w:type="dxa"/>
            </w:tcMar>
            <w:vAlign w:val="center"/>
          </w:tcPr>
          <w:p w14:paraId="49A5F12F">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序</w:t>
            </w:r>
          </w:p>
          <w:p w14:paraId="47AB6BC2">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号</w:t>
            </w:r>
          </w:p>
        </w:tc>
        <w:tc>
          <w:tcPr>
            <w:tcW w:w="807" w:type="pct"/>
            <w:gridSpan w:val="2"/>
            <w:tcMar>
              <w:left w:w="108" w:type="dxa"/>
              <w:right w:w="108" w:type="dxa"/>
            </w:tcMar>
            <w:vAlign w:val="center"/>
          </w:tcPr>
          <w:p w14:paraId="46C732B1">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监测</w:t>
            </w:r>
          </w:p>
          <w:p w14:paraId="6A8BC449">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内容</w:t>
            </w:r>
          </w:p>
        </w:tc>
        <w:tc>
          <w:tcPr>
            <w:tcW w:w="2628" w:type="pct"/>
            <w:tcMar>
              <w:top w:w="0" w:type="dxa"/>
              <w:left w:w="108" w:type="dxa"/>
              <w:bottom w:w="0" w:type="dxa"/>
              <w:right w:w="108" w:type="dxa"/>
            </w:tcMar>
            <w:vAlign w:val="center"/>
          </w:tcPr>
          <w:p w14:paraId="0067ED82">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主要技术要求</w:t>
            </w:r>
          </w:p>
        </w:tc>
        <w:tc>
          <w:tcPr>
            <w:tcW w:w="1285" w:type="pct"/>
            <w:tcMar>
              <w:left w:w="108" w:type="dxa"/>
              <w:right w:w="108" w:type="dxa"/>
            </w:tcMar>
            <w:vAlign w:val="center"/>
          </w:tcPr>
          <w:p w14:paraId="22F2391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执行标准</w:t>
            </w:r>
          </w:p>
        </w:tc>
      </w:tr>
      <w:tr w14:paraId="7B71E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1" w:hRule="atLeast"/>
          <w:jc w:val="center"/>
        </w:trPr>
        <w:tc>
          <w:tcPr>
            <w:tcW w:w="278" w:type="pct"/>
            <w:tcMar>
              <w:left w:w="108" w:type="dxa"/>
              <w:right w:w="108" w:type="dxa"/>
            </w:tcMar>
            <w:vAlign w:val="center"/>
          </w:tcPr>
          <w:p w14:paraId="3FBB59C6">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w:t>
            </w:r>
          </w:p>
        </w:tc>
        <w:tc>
          <w:tcPr>
            <w:tcW w:w="807" w:type="pct"/>
            <w:gridSpan w:val="2"/>
            <w:tcMar>
              <w:left w:w="108" w:type="dxa"/>
              <w:right w:w="108" w:type="dxa"/>
            </w:tcMar>
            <w:vAlign w:val="center"/>
          </w:tcPr>
          <w:p w14:paraId="5DC73F5B">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地下水环境</w:t>
            </w:r>
          </w:p>
        </w:tc>
        <w:tc>
          <w:tcPr>
            <w:tcW w:w="2628" w:type="pct"/>
            <w:tcMar>
              <w:top w:w="0" w:type="dxa"/>
              <w:left w:w="108" w:type="dxa"/>
              <w:bottom w:w="0" w:type="dxa"/>
              <w:right w:w="108" w:type="dxa"/>
            </w:tcMar>
            <w:vAlign w:val="center"/>
          </w:tcPr>
          <w:p w14:paraId="5805ED33">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全水质因子监测：pH、总硬度、溶解性总固体、硫酸盐、氯化物、铁、锰、挥发性酚类、耗氧量、硝酸盐、亚硝酸盐、氨氮、氟化物、氰化物、汞、砷、镉、铬(六价)、铅、锌、铜、镍、锂、铝、石油类、细菌总数、铍、总大肠菌群共 28 项。</w:t>
            </w:r>
          </w:p>
          <w:p w14:paraId="223D9046">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2.监测频率：水位、水质每个季度各一次；</w:t>
            </w:r>
          </w:p>
          <w:p w14:paraId="35955654">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3.监测点：库区上游50m现有钻孔GC01监测井，库区内监测井钻孔GC02，库区下游50m监测井钻孔GC03。</w:t>
            </w:r>
          </w:p>
        </w:tc>
        <w:tc>
          <w:tcPr>
            <w:tcW w:w="1285" w:type="pct"/>
            <w:tcMar>
              <w:left w:w="108" w:type="dxa"/>
              <w:right w:w="108" w:type="dxa"/>
            </w:tcMar>
            <w:vAlign w:val="center"/>
          </w:tcPr>
          <w:p w14:paraId="7D2CE37D">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《地下水质量标准》（GB/T14848-2017）中Ⅲ类标准</w:t>
            </w:r>
          </w:p>
        </w:tc>
      </w:tr>
      <w:tr w14:paraId="291DE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6" w:hRule="atLeast"/>
          <w:jc w:val="center"/>
        </w:trPr>
        <w:tc>
          <w:tcPr>
            <w:tcW w:w="278" w:type="pct"/>
            <w:tcMar>
              <w:left w:w="108" w:type="dxa"/>
              <w:right w:w="108" w:type="dxa"/>
            </w:tcMar>
            <w:vAlign w:val="center"/>
          </w:tcPr>
          <w:p w14:paraId="0B9239E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2</w:t>
            </w:r>
          </w:p>
        </w:tc>
        <w:tc>
          <w:tcPr>
            <w:tcW w:w="807" w:type="pct"/>
            <w:gridSpan w:val="2"/>
            <w:tcMar>
              <w:left w:w="108" w:type="dxa"/>
              <w:right w:w="108" w:type="dxa"/>
            </w:tcMar>
            <w:vAlign w:val="center"/>
          </w:tcPr>
          <w:p w14:paraId="714BDF9D">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大气环境</w:t>
            </w:r>
          </w:p>
        </w:tc>
        <w:tc>
          <w:tcPr>
            <w:tcW w:w="2628" w:type="pct"/>
            <w:tcMar>
              <w:top w:w="0" w:type="dxa"/>
              <w:left w:w="108" w:type="dxa"/>
              <w:bottom w:w="0" w:type="dxa"/>
              <w:right w:w="108" w:type="dxa"/>
            </w:tcMar>
            <w:vAlign w:val="center"/>
          </w:tcPr>
          <w:p w14:paraId="555EC0B2">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1.监测项目：TSP；</w:t>
            </w:r>
          </w:p>
          <w:p w14:paraId="79BA724E">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2.监测频率：一、七月，每年2次；</w:t>
            </w:r>
          </w:p>
          <w:p w14:paraId="6C5D19A8">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3.监测点：库区。</w:t>
            </w:r>
          </w:p>
        </w:tc>
        <w:tc>
          <w:tcPr>
            <w:tcW w:w="1285" w:type="pct"/>
            <w:tcMar>
              <w:left w:w="108" w:type="dxa"/>
              <w:right w:w="108" w:type="dxa"/>
            </w:tcMar>
            <w:vAlign w:val="center"/>
          </w:tcPr>
          <w:p w14:paraId="46251B09">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《环境空气质量标准》</w:t>
            </w:r>
            <w:r>
              <w:rPr>
                <w:rFonts w:hint="default" w:ascii="Times New Roman" w:hAnsi="Times New Roman" w:eastAsia="宋体" w:cs="Times New Roman"/>
                <w:color w:val="auto"/>
                <w:kern w:val="2"/>
                <w:sz w:val="21"/>
                <w:lang w:eastAsia="zh-CN"/>
              </w:rPr>
              <w:t>（</w:t>
            </w:r>
            <w:r>
              <w:rPr>
                <w:rFonts w:hint="default" w:ascii="Times New Roman" w:hAnsi="Times New Roman" w:eastAsia="宋体" w:cs="Times New Roman"/>
                <w:color w:val="auto"/>
                <w:kern w:val="2"/>
                <w:sz w:val="21"/>
                <w:lang w:val="en-US" w:eastAsia="zh-CN"/>
              </w:rPr>
              <w:t>GB3095-2026</w:t>
            </w:r>
            <w:r>
              <w:rPr>
                <w:rFonts w:hint="default" w:ascii="Times New Roman" w:hAnsi="Times New Roman" w:eastAsia="宋体" w:cs="Times New Roman"/>
                <w:color w:val="auto"/>
                <w:kern w:val="2"/>
                <w:sz w:val="21"/>
                <w:lang w:eastAsia="zh-CN"/>
              </w:rPr>
              <w:t>）</w:t>
            </w:r>
            <w:r>
              <w:rPr>
                <w:rFonts w:hint="default" w:ascii="Times New Roman" w:hAnsi="Times New Roman" w:eastAsia="宋体" w:cs="Times New Roman"/>
                <w:color w:val="auto"/>
                <w:kern w:val="2"/>
                <w:sz w:val="21"/>
              </w:rPr>
              <w:t>中二级标准</w:t>
            </w:r>
          </w:p>
        </w:tc>
      </w:tr>
      <w:tr w14:paraId="41791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06" w:hRule="atLeast"/>
          <w:jc w:val="center"/>
        </w:trPr>
        <w:tc>
          <w:tcPr>
            <w:tcW w:w="278" w:type="pct"/>
            <w:tcMar>
              <w:left w:w="108" w:type="dxa"/>
              <w:right w:w="108" w:type="dxa"/>
            </w:tcMar>
            <w:vAlign w:val="center"/>
          </w:tcPr>
          <w:p w14:paraId="5DCFED89">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3</w:t>
            </w:r>
          </w:p>
        </w:tc>
        <w:tc>
          <w:tcPr>
            <w:tcW w:w="391" w:type="pct"/>
            <w:tcMar>
              <w:left w:w="108" w:type="dxa"/>
              <w:right w:w="108" w:type="dxa"/>
            </w:tcMar>
            <w:vAlign w:val="center"/>
          </w:tcPr>
          <w:p w14:paraId="14287596">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大气污染源</w:t>
            </w:r>
          </w:p>
        </w:tc>
        <w:tc>
          <w:tcPr>
            <w:tcW w:w="415" w:type="pct"/>
            <w:tcMar>
              <w:left w:w="108" w:type="dxa"/>
              <w:right w:w="108" w:type="dxa"/>
            </w:tcMar>
            <w:vAlign w:val="center"/>
          </w:tcPr>
          <w:p w14:paraId="1FF238B4">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库区厂界</w:t>
            </w:r>
          </w:p>
        </w:tc>
        <w:tc>
          <w:tcPr>
            <w:tcW w:w="2628" w:type="pct"/>
            <w:tcMar>
              <w:top w:w="0" w:type="dxa"/>
              <w:left w:w="108" w:type="dxa"/>
              <w:bottom w:w="0" w:type="dxa"/>
              <w:right w:w="108" w:type="dxa"/>
            </w:tcMar>
            <w:vAlign w:val="center"/>
          </w:tcPr>
          <w:p w14:paraId="11FFF07B">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1.监测项目：颗粒物。</w:t>
            </w:r>
          </w:p>
          <w:p w14:paraId="6F75DAD6">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2.监测频率：每</w:t>
            </w:r>
            <w:r>
              <w:rPr>
                <w:rFonts w:hint="default" w:ascii="Times New Roman" w:hAnsi="Times New Roman" w:eastAsia="宋体" w:cs="Times New Roman"/>
                <w:color w:val="auto"/>
                <w:kern w:val="2"/>
                <w:sz w:val="21"/>
                <w:lang w:eastAsia="zh-CN"/>
              </w:rPr>
              <w:t>季度</w:t>
            </w:r>
            <w:r>
              <w:rPr>
                <w:rFonts w:hint="default" w:ascii="Times New Roman" w:hAnsi="Times New Roman" w:eastAsia="宋体" w:cs="Times New Roman"/>
                <w:color w:val="auto"/>
                <w:kern w:val="2"/>
                <w:sz w:val="21"/>
              </w:rPr>
              <w:t>1 次。</w:t>
            </w:r>
          </w:p>
          <w:p w14:paraId="2C89828D">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3.监测点：库区上风向</w:t>
            </w:r>
            <w:r>
              <w:rPr>
                <w:rFonts w:hint="default" w:ascii="Times New Roman" w:hAnsi="Times New Roman" w:eastAsia="宋体" w:cs="Times New Roman"/>
                <w:color w:val="auto"/>
                <w:kern w:val="2"/>
                <w:sz w:val="21"/>
                <w:lang w:val="en-US" w:eastAsia="zh-CN"/>
              </w:rPr>
              <w:t>1个点，</w:t>
            </w:r>
            <w:r>
              <w:rPr>
                <w:rFonts w:hint="default" w:ascii="Times New Roman" w:hAnsi="Times New Roman" w:eastAsia="宋体" w:cs="Times New Roman"/>
                <w:color w:val="auto"/>
                <w:kern w:val="2"/>
                <w:sz w:val="21"/>
              </w:rPr>
              <w:t>下风向</w:t>
            </w:r>
            <w:r>
              <w:rPr>
                <w:rFonts w:hint="default" w:ascii="Times New Roman" w:hAnsi="Times New Roman" w:eastAsia="宋体" w:cs="Times New Roman"/>
                <w:color w:val="auto"/>
                <w:kern w:val="2"/>
                <w:sz w:val="21"/>
                <w:lang w:val="en-US" w:eastAsia="zh-CN"/>
              </w:rPr>
              <w:t>3</w:t>
            </w:r>
            <w:r>
              <w:rPr>
                <w:rFonts w:hint="default" w:ascii="Times New Roman" w:hAnsi="Times New Roman" w:eastAsia="宋体" w:cs="Times New Roman"/>
                <w:color w:val="auto"/>
                <w:kern w:val="2"/>
                <w:sz w:val="21"/>
              </w:rPr>
              <w:t>个点。</w:t>
            </w:r>
          </w:p>
        </w:tc>
        <w:tc>
          <w:tcPr>
            <w:tcW w:w="1285" w:type="pct"/>
            <w:tcMar>
              <w:left w:w="108" w:type="dxa"/>
              <w:right w:w="108" w:type="dxa"/>
            </w:tcMar>
            <w:vAlign w:val="center"/>
          </w:tcPr>
          <w:p w14:paraId="19F31EB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《大气污染物综合排放标准》（GB16297-1996）中</w:t>
            </w:r>
            <w:r>
              <w:rPr>
                <w:rFonts w:hint="default" w:ascii="Times New Roman" w:hAnsi="Times New Roman" w:eastAsia="宋体" w:cs="Times New Roman"/>
                <w:color w:val="auto"/>
                <w:kern w:val="2"/>
                <w:sz w:val="21"/>
                <w:lang w:val="en-US" w:eastAsia="zh-CN"/>
              </w:rPr>
              <w:t>的无组织排放监控</w:t>
            </w:r>
            <w:r>
              <w:rPr>
                <w:rFonts w:hint="default" w:ascii="Times New Roman" w:hAnsi="Times New Roman" w:eastAsia="宋体" w:cs="Times New Roman"/>
                <w:color w:val="auto"/>
                <w:kern w:val="2"/>
                <w:sz w:val="21"/>
              </w:rPr>
              <w:t>浓度限值</w:t>
            </w:r>
          </w:p>
        </w:tc>
      </w:tr>
      <w:tr w14:paraId="6E00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6" w:hRule="atLeast"/>
          <w:jc w:val="center"/>
        </w:trPr>
        <w:tc>
          <w:tcPr>
            <w:tcW w:w="278" w:type="pct"/>
            <w:tcMar>
              <w:left w:w="108" w:type="dxa"/>
              <w:right w:w="108" w:type="dxa"/>
            </w:tcMar>
            <w:vAlign w:val="center"/>
          </w:tcPr>
          <w:p w14:paraId="12E28A65">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4</w:t>
            </w:r>
          </w:p>
        </w:tc>
        <w:tc>
          <w:tcPr>
            <w:tcW w:w="391" w:type="pct"/>
            <w:tcMar>
              <w:left w:w="108" w:type="dxa"/>
              <w:right w:w="108" w:type="dxa"/>
            </w:tcMar>
            <w:vAlign w:val="center"/>
          </w:tcPr>
          <w:p w14:paraId="54869A23">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噪声</w:t>
            </w:r>
          </w:p>
        </w:tc>
        <w:tc>
          <w:tcPr>
            <w:tcW w:w="415" w:type="pct"/>
            <w:tcMar>
              <w:left w:w="108" w:type="dxa"/>
              <w:right w:w="108" w:type="dxa"/>
            </w:tcMar>
            <w:vAlign w:val="center"/>
          </w:tcPr>
          <w:p w14:paraId="23E2EA5D">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厂界</w:t>
            </w:r>
          </w:p>
          <w:p w14:paraId="394FD1A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噪声</w:t>
            </w:r>
          </w:p>
        </w:tc>
        <w:tc>
          <w:tcPr>
            <w:tcW w:w="2628" w:type="pct"/>
            <w:tcMar>
              <w:top w:w="0" w:type="dxa"/>
              <w:left w:w="108" w:type="dxa"/>
              <w:bottom w:w="0" w:type="dxa"/>
              <w:right w:w="108" w:type="dxa"/>
            </w:tcMar>
            <w:vAlign w:val="center"/>
          </w:tcPr>
          <w:p w14:paraId="7198AEAB">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1.监测项目：环境噪声等效声级。</w:t>
            </w:r>
          </w:p>
          <w:p w14:paraId="00840D7C">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2.监测频率：1次/年，每次1天，昼、夜各1次。</w:t>
            </w:r>
          </w:p>
          <w:p w14:paraId="774E3750">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3.监测地点：库区厂界。</w:t>
            </w:r>
          </w:p>
        </w:tc>
        <w:tc>
          <w:tcPr>
            <w:tcW w:w="1285" w:type="pct"/>
            <w:tcMar>
              <w:left w:w="108" w:type="dxa"/>
              <w:right w:w="108" w:type="dxa"/>
            </w:tcMar>
            <w:vAlign w:val="center"/>
          </w:tcPr>
          <w:p w14:paraId="3D89DD9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《工业企业厂界环境噪声排放标准》（GB12348-2008）中2类标准</w:t>
            </w:r>
          </w:p>
        </w:tc>
      </w:tr>
      <w:tr w14:paraId="79056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21" w:hRule="atLeast"/>
          <w:jc w:val="center"/>
        </w:trPr>
        <w:tc>
          <w:tcPr>
            <w:tcW w:w="278" w:type="pct"/>
            <w:tcMar>
              <w:left w:w="108" w:type="dxa"/>
              <w:right w:w="108" w:type="dxa"/>
            </w:tcMar>
            <w:vAlign w:val="center"/>
          </w:tcPr>
          <w:p w14:paraId="7575A46A">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5</w:t>
            </w:r>
          </w:p>
        </w:tc>
        <w:tc>
          <w:tcPr>
            <w:tcW w:w="807" w:type="pct"/>
            <w:gridSpan w:val="2"/>
            <w:tcMar>
              <w:left w:w="108" w:type="dxa"/>
              <w:right w:w="108" w:type="dxa"/>
            </w:tcMar>
            <w:vAlign w:val="center"/>
          </w:tcPr>
          <w:p w14:paraId="0D2EE14A">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固体废物</w:t>
            </w:r>
          </w:p>
        </w:tc>
        <w:tc>
          <w:tcPr>
            <w:tcW w:w="2628" w:type="pct"/>
            <w:tcMar>
              <w:top w:w="0" w:type="dxa"/>
              <w:left w:w="108" w:type="dxa"/>
              <w:bottom w:w="0" w:type="dxa"/>
              <w:right w:w="108" w:type="dxa"/>
            </w:tcMar>
            <w:vAlign w:val="center"/>
          </w:tcPr>
          <w:p w14:paraId="4F353CC7">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1.监测项目：尾矿、生活垃圾、污泥等的排放量及处置情况。</w:t>
            </w:r>
          </w:p>
          <w:p w14:paraId="64E516F2">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2.监测频率：每年1 次。</w:t>
            </w:r>
          </w:p>
          <w:p w14:paraId="72440DAE">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3.监测地点：集中处置场。</w:t>
            </w:r>
          </w:p>
        </w:tc>
        <w:tc>
          <w:tcPr>
            <w:tcW w:w="1285" w:type="pct"/>
            <w:tcMar>
              <w:left w:w="108" w:type="dxa"/>
              <w:right w:w="108" w:type="dxa"/>
            </w:tcMar>
            <w:vAlign w:val="center"/>
          </w:tcPr>
          <w:p w14:paraId="5841975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w:t>
            </w:r>
          </w:p>
        </w:tc>
      </w:tr>
      <w:tr w14:paraId="64CBF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76" w:hRule="atLeast"/>
          <w:jc w:val="center"/>
        </w:trPr>
        <w:tc>
          <w:tcPr>
            <w:tcW w:w="278" w:type="pct"/>
            <w:vMerge w:val="restart"/>
            <w:tcMar>
              <w:left w:w="108" w:type="dxa"/>
              <w:right w:w="108" w:type="dxa"/>
            </w:tcMar>
            <w:vAlign w:val="center"/>
          </w:tcPr>
          <w:p w14:paraId="5925C7F1">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6</w:t>
            </w:r>
          </w:p>
        </w:tc>
        <w:tc>
          <w:tcPr>
            <w:tcW w:w="391" w:type="pct"/>
            <w:vMerge w:val="restart"/>
            <w:tcMar>
              <w:left w:w="108" w:type="dxa"/>
              <w:right w:w="108" w:type="dxa"/>
            </w:tcMar>
            <w:vAlign w:val="center"/>
          </w:tcPr>
          <w:p w14:paraId="22DC3CDA">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生态环境</w:t>
            </w:r>
          </w:p>
        </w:tc>
        <w:tc>
          <w:tcPr>
            <w:tcW w:w="415" w:type="pct"/>
            <w:tcMar>
              <w:left w:w="108" w:type="dxa"/>
              <w:right w:w="108" w:type="dxa"/>
            </w:tcMar>
            <w:vAlign w:val="center"/>
          </w:tcPr>
          <w:p w14:paraId="1BC73DFF">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施工现场清理</w:t>
            </w:r>
          </w:p>
        </w:tc>
        <w:tc>
          <w:tcPr>
            <w:tcW w:w="2628" w:type="pct"/>
            <w:tcMar>
              <w:top w:w="0" w:type="dxa"/>
              <w:left w:w="108" w:type="dxa"/>
              <w:bottom w:w="0" w:type="dxa"/>
              <w:right w:w="108" w:type="dxa"/>
            </w:tcMar>
            <w:vAlign w:val="center"/>
          </w:tcPr>
          <w:p w14:paraId="07D43910">
            <w:pPr>
              <w:pStyle w:val="229"/>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1.监测项目：施工结束后，施工现场的弃土、渣等固废处理和生态环境恢复情况。</w:t>
            </w:r>
          </w:p>
          <w:p w14:paraId="78F537CD">
            <w:pPr>
              <w:pStyle w:val="229"/>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2.监测频率：施工结束后1次。</w:t>
            </w:r>
          </w:p>
          <w:p w14:paraId="7EB9D5AD">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3.监测点：库区1个点、道路施工区1个点共2个点。</w:t>
            </w:r>
          </w:p>
        </w:tc>
        <w:tc>
          <w:tcPr>
            <w:tcW w:w="1285" w:type="pct"/>
            <w:tcMar>
              <w:left w:w="108" w:type="dxa"/>
              <w:right w:w="108" w:type="dxa"/>
            </w:tcMar>
            <w:vAlign w:val="center"/>
          </w:tcPr>
          <w:p w14:paraId="0C848AC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扰动土地治理率达到100%</w:t>
            </w:r>
          </w:p>
        </w:tc>
      </w:tr>
      <w:tr w14:paraId="500FE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15" w:hRule="atLeast"/>
          <w:jc w:val="center"/>
        </w:trPr>
        <w:tc>
          <w:tcPr>
            <w:tcW w:w="278" w:type="pct"/>
            <w:vMerge w:val="continue"/>
            <w:tcMar>
              <w:left w:w="108" w:type="dxa"/>
              <w:right w:w="108" w:type="dxa"/>
            </w:tcMar>
            <w:vAlign w:val="center"/>
          </w:tcPr>
          <w:p w14:paraId="6749BCB0">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p>
        </w:tc>
        <w:tc>
          <w:tcPr>
            <w:tcW w:w="391" w:type="pct"/>
            <w:vMerge w:val="continue"/>
            <w:tcMar>
              <w:left w:w="108" w:type="dxa"/>
              <w:right w:w="108" w:type="dxa"/>
            </w:tcMar>
            <w:vAlign w:val="center"/>
          </w:tcPr>
          <w:p w14:paraId="6A9C17F2">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p>
        </w:tc>
        <w:tc>
          <w:tcPr>
            <w:tcW w:w="415" w:type="pct"/>
            <w:tcMar>
              <w:left w:w="108" w:type="dxa"/>
              <w:right w:w="108" w:type="dxa"/>
            </w:tcMar>
            <w:vAlign w:val="center"/>
          </w:tcPr>
          <w:p w14:paraId="4E0414C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土壤</w:t>
            </w:r>
          </w:p>
          <w:p w14:paraId="0227272C">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侵蚀</w:t>
            </w:r>
          </w:p>
        </w:tc>
        <w:tc>
          <w:tcPr>
            <w:tcW w:w="2628" w:type="pct"/>
            <w:tcMar>
              <w:top w:w="0" w:type="dxa"/>
              <w:left w:w="108" w:type="dxa"/>
              <w:bottom w:w="0" w:type="dxa"/>
              <w:right w:w="108" w:type="dxa"/>
            </w:tcMar>
            <w:vAlign w:val="center"/>
          </w:tcPr>
          <w:p w14:paraId="726B9D4E">
            <w:pPr>
              <w:pStyle w:val="229"/>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1.监测项目：土壤侵蚀程度、侵蚀量。</w:t>
            </w:r>
          </w:p>
          <w:p w14:paraId="7E061031">
            <w:pPr>
              <w:pStyle w:val="229"/>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2.监测频率：每年 1 次。</w:t>
            </w:r>
          </w:p>
          <w:p w14:paraId="561C4E8D">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3.监测点：库区1个代表点。</w:t>
            </w:r>
          </w:p>
        </w:tc>
        <w:tc>
          <w:tcPr>
            <w:tcW w:w="1285" w:type="pct"/>
            <w:tcMar>
              <w:left w:w="108" w:type="dxa"/>
              <w:right w:w="108" w:type="dxa"/>
            </w:tcMar>
            <w:vAlign w:val="center"/>
          </w:tcPr>
          <w:p w14:paraId="79DFD31E">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扰动土地治理率达到95%</w:t>
            </w:r>
          </w:p>
        </w:tc>
      </w:tr>
      <w:tr w14:paraId="70783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86" w:hRule="atLeast"/>
          <w:jc w:val="center"/>
        </w:trPr>
        <w:tc>
          <w:tcPr>
            <w:tcW w:w="278" w:type="pct"/>
            <w:tcMar>
              <w:left w:w="108" w:type="dxa"/>
              <w:right w:w="108" w:type="dxa"/>
            </w:tcMar>
            <w:vAlign w:val="center"/>
          </w:tcPr>
          <w:p w14:paraId="2685E7EB">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7</w:t>
            </w:r>
          </w:p>
        </w:tc>
        <w:tc>
          <w:tcPr>
            <w:tcW w:w="807" w:type="pct"/>
            <w:gridSpan w:val="2"/>
            <w:tcMar>
              <w:left w:w="108" w:type="dxa"/>
              <w:right w:w="108" w:type="dxa"/>
            </w:tcMar>
            <w:vAlign w:val="center"/>
          </w:tcPr>
          <w:p w14:paraId="04981F66">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土壤环境</w:t>
            </w:r>
          </w:p>
        </w:tc>
        <w:tc>
          <w:tcPr>
            <w:tcW w:w="2628" w:type="pct"/>
            <w:tcMar>
              <w:top w:w="0" w:type="dxa"/>
              <w:left w:w="108" w:type="dxa"/>
              <w:bottom w:w="0" w:type="dxa"/>
              <w:right w:w="108" w:type="dxa"/>
            </w:tcMar>
            <w:vAlign w:val="center"/>
          </w:tcPr>
          <w:p w14:paraId="168BB801">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1.监测项目：库区外砷、镉、铬（六价）、铜、铅、汞、镍、锌、pH 值、氟化物、锰，监测频次1次/3年；</w:t>
            </w:r>
          </w:p>
          <w:p w14:paraId="4F60BF28">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2.库区内，砷、镉、铬、铜、铅、汞、镍、锌、pH 值、氟化物、锰、含盐量；监测频次1次/3年；</w:t>
            </w:r>
          </w:p>
        </w:tc>
        <w:tc>
          <w:tcPr>
            <w:tcW w:w="1285" w:type="pct"/>
            <w:tcMar>
              <w:left w:w="108" w:type="dxa"/>
              <w:right w:w="108" w:type="dxa"/>
            </w:tcMar>
            <w:vAlign w:val="center"/>
          </w:tcPr>
          <w:p w14:paraId="3E4D4353">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分别执行《土壤环境质量农</w:t>
            </w:r>
            <w:r>
              <w:rPr>
                <w:rFonts w:hint="eastAsia" w:cs="Times New Roman"/>
                <w:color w:val="auto"/>
                <w:kern w:val="2"/>
                <w:sz w:val="21"/>
                <w:lang w:val="en-US" w:eastAsia="zh-CN"/>
              </w:rPr>
              <w:t>用</w:t>
            </w:r>
            <w:r>
              <w:rPr>
                <w:rFonts w:hint="default" w:ascii="Times New Roman" w:hAnsi="Times New Roman" w:eastAsia="宋体" w:cs="Times New Roman"/>
                <w:color w:val="auto"/>
                <w:kern w:val="2"/>
                <w:sz w:val="21"/>
              </w:rPr>
              <w:t>地土壤污染风险管控标准（试行）》（GB15168-2018）、《土壤环境质量建设用地土壤污染风险管控标准（试行）》（GB36600-2018）</w:t>
            </w:r>
          </w:p>
        </w:tc>
      </w:tr>
      <w:tr w14:paraId="72AAE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95" w:hRule="atLeast"/>
          <w:jc w:val="center"/>
        </w:trPr>
        <w:tc>
          <w:tcPr>
            <w:tcW w:w="278" w:type="pct"/>
            <w:tcMar>
              <w:left w:w="108" w:type="dxa"/>
              <w:right w:w="108" w:type="dxa"/>
            </w:tcMar>
            <w:vAlign w:val="center"/>
          </w:tcPr>
          <w:p w14:paraId="07E776E7">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val="en-US" w:eastAsia="zh-CN"/>
              </w:rPr>
              <w:t>8</w:t>
            </w:r>
          </w:p>
        </w:tc>
        <w:tc>
          <w:tcPr>
            <w:tcW w:w="807" w:type="pct"/>
            <w:gridSpan w:val="2"/>
            <w:tcMar>
              <w:left w:w="108" w:type="dxa"/>
              <w:right w:w="108" w:type="dxa"/>
            </w:tcMar>
            <w:vAlign w:val="center"/>
          </w:tcPr>
          <w:p w14:paraId="20927C0E">
            <w:pPr>
              <w:pStyle w:val="295"/>
              <w:keepNext w:val="0"/>
              <w:keepLines w:val="0"/>
              <w:pageBreakBefore w:val="0"/>
              <w:kinsoku/>
              <w:wordWrap/>
              <w:overflowPunct/>
              <w:topLinePunct w:val="0"/>
              <w:autoSpaceDE/>
              <w:autoSpaceDN/>
              <w:bidi w:val="0"/>
              <w:spacing w:line="320" w:lineRule="atLeast"/>
              <w:ind w:firstLine="0" w:firstLineChars="0"/>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事故监测</w:t>
            </w:r>
          </w:p>
        </w:tc>
        <w:tc>
          <w:tcPr>
            <w:tcW w:w="2628" w:type="pct"/>
            <w:tcMar>
              <w:top w:w="0" w:type="dxa"/>
              <w:left w:w="108" w:type="dxa"/>
              <w:bottom w:w="0" w:type="dxa"/>
              <w:right w:w="108" w:type="dxa"/>
            </w:tcMar>
            <w:vAlign w:val="center"/>
          </w:tcPr>
          <w:p w14:paraId="619D3D93">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1.测项目：尾矿库坝体边坡稳定性；</w:t>
            </w:r>
          </w:p>
          <w:p w14:paraId="43BB7DE5">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2.测频率：在线实时监测；</w:t>
            </w:r>
          </w:p>
          <w:p w14:paraId="22094595">
            <w:pPr>
              <w:pStyle w:val="295"/>
              <w:keepNext w:val="0"/>
              <w:keepLines w:val="0"/>
              <w:pageBreakBefore w:val="0"/>
              <w:kinsoku/>
              <w:wordWrap/>
              <w:overflowPunct/>
              <w:topLinePunct w:val="0"/>
              <w:autoSpaceDE/>
              <w:autoSpaceDN/>
              <w:bidi w:val="0"/>
              <w:spacing w:line="320" w:lineRule="atLeast"/>
              <w:ind w:firstLine="0" w:firstLineChars="0"/>
              <w:jc w:val="left"/>
              <w:textAlignment w:val="auto"/>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3.测点：尾矿坝。</w:t>
            </w:r>
          </w:p>
        </w:tc>
        <w:tc>
          <w:tcPr>
            <w:tcW w:w="1285" w:type="pct"/>
            <w:tcMar>
              <w:left w:w="108" w:type="dxa"/>
              <w:right w:w="108" w:type="dxa"/>
            </w:tcMar>
            <w:vAlign w:val="center"/>
          </w:tcPr>
          <w:p w14:paraId="3D6BB5AF">
            <w:pPr>
              <w:keepNext w:val="0"/>
              <w:keepLines w:val="0"/>
              <w:pageBreakBefore w:val="0"/>
              <w:widowControl/>
              <w:kinsoku/>
              <w:wordWrap/>
              <w:overflowPunct/>
              <w:topLinePunct w:val="0"/>
              <w:autoSpaceDE/>
              <w:autoSpaceDN/>
              <w:bidi w:val="0"/>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rPr>
              <w:t>/</w:t>
            </w:r>
          </w:p>
        </w:tc>
      </w:tr>
    </w:tbl>
    <w:p w14:paraId="69FB591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以上的监测项目，点位及频率进行监测，每次监测完毕后，环保科应及时整理监测数据，以报表形式写出监测分析报告，经环保科报送总工和公司环境保护委员会，同时报送市、县环保部门，以便公司内各级管理部门和地方环保部门及时了解全公司排污及环保治理措施的运行状况，及时发展问题，采取措施解决。</w:t>
      </w:r>
    </w:p>
    <w:p w14:paraId="01FE332B">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Cs w:val="0"/>
          <w:color w:val="auto"/>
        </w:rPr>
      </w:pPr>
      <w:r>
        <w:rPr>
          <w:rFonts w:hint="default" w:ascii="Times New Roman" w:hAnsi="Times New Roman" w:cs="Times New Roman"/>
          <w:bCs w:val="0"/>
          <w:color w:val="auto"/>
        </w:rPr>
        <w:t>8.3.4</w:t>
      </w:r>
      <w:r>
        <w:rPr>
          <w:rFonts w:ascii="Arial" w:hAnsi="Arial" w:cs="Arial"/>
          <w:bCs w:val="0"/>
          <w:color w:val="auto"/>
        </w:rPr>
        <w:t>验收内容</w:t>
      </w:r>
    </w:p>
    <w:p w14:paraId="4B5A705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本项目竣工环境保护验收内容见表8.3-2。</w:t>
      </w:r>
    </w:p>
    <w:p w14:paraId="239B24DE">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eastAsia="宋体" w:cs="Times New Roman"/>
          <w:b/>
          <w:color w:val="auto"/>
          <w:szCs w:val="21"/>
        </w:rPr>
      </w:pPr>
      <w:bookmarkStart w:id="581" w:name="_Toc170869101"/>
      <w:bookmarkStart w:id="582" w:name="_Toc179522854"/>
      <w:bookmarkStart w:id="583" w:name="_Toc170970698"/>
      <w:bookmarkStart w:id="584" w:name="_Toc179653314"/>
      <w:bookmarkStart w:id="585" w:name="_Toc172698701"/>
      <w:bookmarkStart w:id="586" w:name="_Toc245882809"/>
      <w:bookmarkStart w:id="587" w:name="_Toc180891813"/>
      <w:bookmarkStart w:id="588" w:name="_Toc168317250"/>
      <w:bookmarkStart w:id="589" w:name="_Toc294582231"/>
      <w:bookmarkStart w:id="590" w:name="_Toc187800076"/>
      <w:r>
        <w:rPr>
          <w:rFonts w:hint="default" w:ascii="Times New Roman" w:hAnsi="Times New Roman" w:eastAsia="宋体" w:cs="Times New Roman"/>
          <w:b/>
          <w:color w:val="auto"/>
          <w:szCs w:val="21"/>
        </w:rPr>
        <w:t xml:space="preserve">表8.3-2  </w:t>
      </w:r>
      <w:r>
        <w:rPr>
          <w:rFonts w:hint="default"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环境保护</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三同时</w:t>
      </w:r>
      <w:r>
        <w:rPr>
          <w:rFonts w:hint="default" w:ascii="Times New Roman" w:hAnsi="Times New Roman" w:eastAsia="宋体" w:cs="Times New Roman"/>
          <w:b/>
          <w:color w:val="auto"/>
          <w:szCs w:val="21"/>
          <w:lang w:eastAsia="zh-CN"/>
        </w:rPr>
        <w:t>”</w:t>
      </w:r>
      <w:r>
        <w:rPr>
          <w:rFonts w:hint="default" w:ascii="Times New Roman" w:hAnsi="Times New Roman" w:eastAsia="宋体" w:cs="Times New Roman"/>
          <w:b/>
          <w:color w:val="auto"/>
          <w:szCs w:val="21"/>
        </w:rPr>
        <w:t>验收一览表</w:t>
      </w:r>
    </w:p>
    <w:tbl>
      <w:tblPr>
        <w:tblStyle w:val="4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766"/>
        <w:gridCol w:w="3648"/>
        <w:gridCol w:w="757"/>
        <w:gridCol w:w="3032"/>
      </w:tblGrid>
      <w:tr w14:paraId="79F07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tcMar>
              <w:top w:w="0" w:type="dxa"/>
              <w:left w:w="45" w:type="dxa"/>
              <w:bottom w:w="0" w:type="dxa"/>
              <w:right w:w="45" w:type="dxa"/>
            </w:tcMar>
            <w:vAlign w:val="center"/>
          </w:tcPr>
          <w:p w14:paraId="3FB7E832">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440" w:type="pct"/>
            <w:tcBorders>
              <w:tl2br w:val="nil"/>
              <w:tr2bl w:val="nil"/>
            </w:tcBorders>
            <w:tcMar>
              <w:top w:w="0" w:type="dxa"/>
              <w:left w:w="45" w:type="dxa"/>
              <w:bottom w:w="0" w:type="dxa"/>
              <w:right w:w="45" w:type="dxa"/>
            </w:tcMar>
            <w:vAlign w:val="center"/>
          </w:tcPr>
          <w:p w14:paraId="1D793B24">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2095" w:type="pct"/>
            <w:tcBorders>
              <w:tl2br w:val="nil"/>
              <w:tr2bl w:val="nil"/>
            </w:tcBorders>
            <w:tcMar>
              <w:top w:w="0" w:type="dxa"/>
              <w:left w:w="45" w:type="dxa"/>
              <w:bottom w:w="0" w:type="dxa"/>
              <w:right w:w="45" w:type="dxa"/>
            </w:tcMar>
            <w:vAlign w:val="center"/>
          </w:tcPr>
          <w:p w14:paraId="6A697AF3">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w:t>
            </w:r>
          </w:p>
        </w:tc>
        <w:tc>
          <w:tcPr>
            <w:tcW w:w="434" w:type="pct"/>
            <w:tcBorders>
              <w:tl2br w:val="nil"/>
              <w:tr2bl w:val="nil"/>
            </w:tcBorders>
            <w:tcMar>
              <w:top w:w="0" w:type="dxa"/>
              <w:left w:w="45" w:type="dxa"/>
              <w:bottom w:w="0" w:type="dxa"/>
              <w:right w:w="45" w:type="dxa"/>
            </w:tcMar>
            <w:vAlign w:val="center"/>
          </w:tcPr>
          <w:p w14:paraId="3B8D8FC8">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治理对象</w:t>
            </w:r>
          </w:p>
        </w:tc>
        <w:tc>
          <w:tcPr>
            <w:tcW w:w="1741" w:type="pct"/>
            <w:tcBorders>
              <w:tl2br w:val="nil"/>
              <w:tr2bl w:val="nil"/>
            </w:tcBorders>
            <w:tcMar>
              <w:top w:w="0" w:type="dxa"/>
              <w:left w:w="45" w:type="dxa"/>
              <w:bottom w:w="0" w:type="dxa"/>
              <w:right w:w="45" w:type="dxa"/>
            </w:tcMar>
            <w:vAlign w:val="center"/>
          </w:tcPr>
          <w:p w14:paraId="7B0C68B4">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效果及要求</w:t>
            </w:r>
          </w:p>
        </w:tc>
      </w:tr>
      <w:tr w14:paraId="26288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287" w:type="pct"/>
            <w:tcBorders>
              <w:tl2br w:val="nil"/>
              <w:tr2bl w:val="nil"/>
            </w:tcBorders>
            <w:tcMar>
              <w:top w:w="0" w:type="dxa"/>
              <w:left w:w="45" w:type="dxa"/>
              <w:bottom w:w="0" w:type="dxa"/>
              <w:right w:w="45" w:type="dxa"/>
            </w:tcMar>
            <w:vAlign w:val="center"/>
          </w:tcPr>
          <w:p w14:paraId="14B80D9B">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w:t>
            </w:r>
          </w:p>
          <w:p w14:paraId="5D786195">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w:t>
            </w:r>
          </w:p>
        </w:tc>
        <w:tc>
          <w:tcPr>
            <w:tcW w:w="440" w:type="pct"/>
            <w:tcBorders>
              <w:tl2br w:val="nil"/>
              <w:tr2bl w:val="nil"/>
            </w:tcBorders>
            <w:tcMar>
              <w:top w:w="0" w:type="dxa"/>
              <w:left w:w="45" w:type="dxa"/>
              <w:bottom w:w="0" w:type="dxa"/>
              <w:right w:w="45" w:type="dxa"/>
            </w:tcMar>
            <w:vAlign w:val="center"/>
          </w:tcPr>
          <w:p w14:paraId="3C10724D">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尾矿库</w:t>
            </w:r>
          </w:p>
          <w:p w14:paraId="132B6EB7">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2095" w:type="pct"/>
            <w:tcBorders>
              <w:tl2br w:val="nil"/>
              <w:tr2bl w:val="nil"/>
            </w:tcBorders>
            <w:tcMar>
              <w:top w:w="0" w:type="dxa"/>
              <w:left w:w="45" w:type="dxa"/>
              <w:bottom w:w="0" w:type="dxa"/>
              <w:right w:w="45" w:type="dxa"/>
            </w:tcMar>
            <w:vAlign w:val="center"/>
          </w:tcPr>
          <w:p w14:paraId="7B78765C">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洒水降尘及压实</w:t>
            </w:r>
            <w:r>
              <w:rPr>
                <w:rFonts w:hint="default" w:ascii="Times New Roman" w:hAnsi="Times New Roman" w:eastAsia="宋体" w:cs="Times New Roman"/>
                <w:color w:val="auto"/>
                <w:sz w:val="21"/>
                <w:szCs w:val="21"/>
                <w:lang w:eastAsia="zh-CN"/>
              </w:rPr>
              <w:t>。</w:t>
            </w:r>
          </w:p>
          <w:p w14:paraId="4AE3B348">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在尾矿库周围设置4个总悬浮颗粒物（TSP）监测点（常年主导风向上风向设1个点，常年主导风向下风向设3个点），监测废气达标情况。</w:t>
            </w:r>
          </w:p>
        </w:tc>
        <w:tc>
          <w:tcPr>
            <w:tcW w:w="434" w:type="pct"/>
            <w:tcBorders>
              <w:tl2br w:val="nil"/>
              <w:tr2bl w:val="nil"/>
            </w:tcBorders>
            <w:tcMar>
              <w:top w:w="0" w:type="dxa"/>
              <w:left w:w="45" w:type="dxa"/>
              <w:bottom w:w="0" w:type="dxa"/>
              <w:right w:w="45" w:type="dxa"/>
            </w:tcMar>
            <w:vAlign w:val="center"/>
          </w:tcPr>
          <w:p w14:paraId="41D48601">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p w14:paraId="236D31C6">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741" w:type="pct"/>
            <w:tcBorders>
              <w:tl2br w:val="nil"/>
              <w:tr2bl w:val="nil"/>
            </w:tcBorders>
            <w:tcMar>
              <w:top w:w="0" w:type="dxa"/>
              <w:left w:w="45" w:type="dxa"/>
              <w:bottom w:w="0" w:type="dxa"/>
              <w:right w:w="45" w:type="dxa"/>
            </w:tcMar>
            <w:vAlign w:val="center"/>
          </w:tcPr>
          <w:p w14:paraId="2555C9ED">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粉尘排放执行《大气污染物综合排放标准》（GB16297-1996）中的</w:t>
            </w:r>
            <w:r>
              <w:rPr>
                <w:rFonts w:hint="default" w:ascii="Times New Roman" w:hAnsi="Times New Roman" w:eastAsia="宋体" w:cs="Times New Roman"/>
                <w:color w:val="auto"/>
                <w:kern w:val="2"/>
                <w:sz w:val="21"/>
                <w:lang w:val="en-US" w:eastAsia="zh-CN"/>
              </w:rPr>
              <w:t>无组织排放监控</w:t>
            </w:r>
            <w:r>
              <w:rPr>
                <w:rFonts w:hint="default" w:ascii="Times New Roman" w:hAnsi="Times New Roman" w:eastAsia="宋体" w:cs="Times New Roman"/>
                <w:color w:val="auto"/>
                <w:kern w:val="2"/>
                <w:sz w:val="21"/>
              </w:rPr>
              <w:t>浓度限值</w:t>
            </w:r>
            <w:r>
              <w:rPr>
                <w:rFonts w:hint="default" w:ascii="Times New Roman" w:hAnsi="Times New Roman" w:eastAsia="宋体" w:cs="Times New Roman"/>
                <w:color w:val="auto"/>
                <w:kern w:val="2"/>
                <w:sz w:val="21"/>
                <w:lang w:eastAsia="zh-CN"/>
              </w:rPr>
              <w:t>。</w:t>
            </w:r>
          </w:p>
        </w:tc>
      </w:tr>
      <w:tr w14:paraId="70DBB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287" w:type="pct"/>
            <w:vMerge w:val="restart"/>
            <w:tcBorders>
              <w:tl2br w:val="nil"/>
              <w:tr2bl w:val="nil"/>
            </w:tcBorders>
            <w:tcMar>
              <w:top w:w="0" w:type="dxa"/>
              <w:left w:w="45" w:type="dxa"/>
              <w:bottom w:w="0" w:type="dxa"/>
              <w:right w:w="45" w:type="dxa"/>
            </w:tcMar>
            <w:vAlign w:val="center"/>
          </w:tcPr>
          <w:p w14:paraId="5D13D2C1">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w:t>
            </w:r>
          </w:p>
          <w:p w14:paraId="00AE12CF">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w:t>
            </w:r>
          </w:p>
        </w:tc>
        <w:tc>
          <w:tcPr>
            <w:tcW w:w="440" w:type="pct"/>
            <w:tcBorders>
              <w:tl2br w:val="nil"/>
              <w:tr2bl w:val="nil"/>
            </w:tcBorders>
            <w:tcMar>
              <w:top w:w="0" w:type="dxa"/>
              <w:left w:w="45" w:type="dxa"/>
              <w:bottom w:w="0" w:type="dxa"/>
              <w:right w:w="45" w:type="dxa"/>
            </w:tcMar>
            <w:vAlign w:val="center"/>
          </w:tcPr>
          <w:p w14:paraId="6F6343F3">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尾矿回水</w:t>
            </w:r>
          </w:p>
        </w:tc>
        <w:tc>
          <w:tcPr>
            <w:tcW w:w="2095" w:type="pct"/>
            <w:tcBorders>
              <w:tl2br w:val="nil"/>
              <w:tr2bl w:val="nil"/>
            </w:tcBorders>
            <w:tcMar>
              <w:top w:w="0" w:type="dxa"/>
              <w:left w:w="45" w:type="dxa"/>
              <w:bottom w:w="0" w:type="dxa"/>
              <w:right w:w="45" w:type="dxa"/>
            </w:tcMar>
            <w:vAlign w:val="center"/>
          </w:tcPr>
          <w:p w14:paraId="51CC67FE">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尾矿尾水采用沉淀处理工艺，处理后全部回用，2500m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回水水池。</w:t>
            </w:r>
          </w:p>
        </w:tc>
        <w:tc>
          <w:tcPr>
            <w:tcW w:w="434" w:type="pct"/>
            <w:tcBorders>
              <w:tl2br w:val="nil"/>
              <w:tr2bl w:val="nil"/>
            </w:tcBorders>
            <w:tcMar>
              <w:top w:w="0" w:type="dxa"/>
              <w:left w:w="45" w:type="dxa"/>
              <w:bottom w:w="0" w:type="dxa"/>
              <w:right w:w="45" w:type="dxa"/>
            </w:tcMar>
            <w:vAlign w:val="center"/>
          </w:tcPr>
          <w:p w14:paraId="342B0377">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741" w:type="pct"/>
            <w:tcBorders>
              <w:tl2br w:val="nil"/>
              <w:tr2bl w:val="nil"/>
            </w:tcBorders>
            <w:tcMar>
              <w:top w:w="0" w:type="dxa"/>
              <w:left w:w="45" w:type="dxa"/>
              <w:bottom w:w="0" w:type="dxa"/>
              <w:right w:w="45" w:type="dxa"/>
            </w:tcMar>
            <w:vAlign w:val="center"/>
          </w:tcPr>
          <w:p w14:paraId="3A21B06D">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不外排</w:t>
            </w:r>
          </w:p>
        </w:tc>
      </w:tr>
      <w:tr w14:paraId="2B6CFF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287" w:type="pct"/>
            <w:vMerge w:val="continue"/>
            <w:tcBorders>
              <w:tl2br w:val="nil"/>
              <w:tr2bl w:val="nil"/>
            </w:tcBorders>
            <w:tcMar>
              <w:top w:w="0" w:type="dxa"/>
              <w:left w:w="45" w:type="dxa"/>
              <w:bottom w:w="0" w:type="dxa"/>
              <w:right w:w="45" w:type="dxa"/>
            </w:tcMar>
            <w:vAlign w:val="center"/>
          </w:tcPr>
          <w:p w14:paraId="13DF3A32">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440" w:type="pct"/>
            <w:tcBorders>
              <w:tl2br w:val="nil"/>
              <w:tr2bl w:val="nil"/>
            </w:tcBorders>
            <w:tcMar>
              <w:top w:w="0" w:type="dxa"/>
              <w:left w:w="45" w:type="dxa"/>
              <w:bottom w:w="0" w:type="dxa"/>
              <w:right w:w="45" w:type="dxa"/>
            </w:tcMar>
            <w:vAlign w:val="center"/>
          </w:tcPr>
          <w:p w14:paraId="21967610">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2095" w:type="pct"/>
            <w:tcBorders>
              <w:tl2br w:val="nil"/>
              <w:tr2bl w:val="nil"/>
            </w:tcBorders>
            <w:tcMar>
              <w:top w:w="0" w:type="dxa"/>
              <w:left w:w="45" w:type="dxa"/>
              <w:bottom w:w="0" w:type="dxa"/>
              <w:right w:w="45" w:type="dxa"/>
            </w:tcMar>
            <w:vAlign w:val="center"/>
          </w:tcPr>
          <w:p w14:paraId="4E6C4E0A">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生活污水依托选矿厂生活污水处理站处理，采用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生物处理+深度处理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工艺，</w:t>
            </w:r>
            <w:bookmarkStart w:id="591" w:name="_Hlk120017346"/>
            <w:r>
              <w:rPr>
                <w:rFonts w:hint="default" w:ascii="Times New Roman" w:hAnsi="Times New Roman" w:eastAsia="宋体" w:cs="Times New Roman"/>
                <w:color w:val="auto"/>
                <w:sz w:val="21"/>
                <w:szCs w:val="21"/>
              </w:rPr>
              <w:t>污水处理站设计规模Q=60m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bookmarkEnd w:id="591"/>
          </w:p>
        </w:tc>
        <w:tc>
          <w:tcPr>
            <w:tcW w:w="434" w:type="pct"/>
            <w:tcBorders>
              <w:tl2br w:val="nil"/>
              <w:tr2bl w:val="nil"/>
            </w:tcBorders>
            <w:tcMar>
              <w:top w:w="0" w:type="dxa"/>
              <w:left w:w="45" w:type="dxa"/>
              <w:bottom w:w="0" w:type="dxa"/>
              <w:right w:w="45" w:type="dxa"/>
            </w:tcMar>
            <w:vAlign w:val="center"/>
          </w:tcPr>
          <w:p w14:paraId="772699D7">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741" w:type="pct"/>
            <w:tcBorders>
              <w:tl2br w:val="nil"/>
              <w:tr2bl w:val="nil"/>
            </w:tcBorders>
            <w:tcMar>
              <w:top w:w="0" w:type="dxa"/>
              <w:left w:w="45" w:type="dxa"/>
              <w:bottom w:w="0" w:type="dxa"/>
              <w:right w:w="45" w:type="dxa"/>
            </w:tcMar>
            <w:vAlign w:val="center"/>
          </w:tcPr>
          <w:p w14:paraId="110D6DBA">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不外排</w:t>
            </w:r>
          </w:p>
        </w:tc>
      </w:tr>
      <w:tr w14:paraId="14896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287" w:type="pct"/>
            <w:vMerge w:val="restart"/>
            <w:tcBorders>
              <w:tl2br w:val="nil"/>
              <w:tr2bl w:val="nil"/>
            </w:tcBorders>
            <w:tcMar>
              <w:top w:w="0" w:type="dxa"/>
              <w:left w:w="45" w:type="dxa"/>
              <w:bottom w:w="0" w:type="dxa"/>
              <w:right w:w="45" w:type="dxa"/>
            </w:tcMar>
            <w:vAlign w:val="center"/>
          </w:tcPr>
          <w:p w14:paraId="27E54F5B">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p w14:paraId="2BE58658">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w:t>
            </w:r>
          </w:p>
        </w:tc>
        <w:tc>
          <w:tcPr>
            <w:tcW w:w="440" w:type="pct"/>
            <w:tcBorders>
              <w:tl2br w:val="nil"/>
              <w:tr2bl w:val="nil"/>
            </w:tcBorders>
            <w:tcMar>
              <w:top w:w="0" w:type="dxa"/>
              <w:left w:w="45" w:type="dxa"/>
              <w:bottom w:w="0" w:type="dxa"/>
              <w:right w:w="45" w:type="dxa"/>
            </w:tcMar>
            <w:vAlign w:val="center"/>
          </w:tcPr>
          <w:p w14:paraId="55655AC5">
            <w:pPr>
              <w:pStyle w:val="229"/>
              <w:keepNext w:val="0"/>
              <w:keepLines w:val="0"/>
              <w:pageBreakBefore w:val="0"/>
              <w:kinsoku/>
              <w:wordWrap/>
              <w:overflowPunct/>
              <w:topLinePunct w:val="0"/>
              <w:autoSpaceDE/>
              <w:autoSpaceDN/>
              <w:bidi/>
              <w:adjustRightInd/>
              <w:snapToGrid/>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2095" w:type="pct"/>
            <w:tcBorders>
              <w:tl2br w:val="nil"/>
              <w:tr2bl w:val="nil"/>
            </w:tcBorders>
            <w:tcMar>
              <w:top w:w="0" w:type="dxa"/>
              <w:left w:w="45" w:type="dxa"/>
              <w:bottom w:w="0" w:type="dxa"/>
              <w:right w:w="45" w:type="dxa"/>
            </w:tcMar>
            <w:vAlign w:val="center"/>
          </w:tcPr>
          <w:p w14:paraId="5DB856BB">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尾矿全部排入尾矿库。</w:t>
            </w:r>
          </w:p>
        </w:tc>
        <w:tc>
          <w:tcPr>
            <w:tcW w:w="434" w:type="pct"/>
            <w:tcBorders>
              <w:tl2br w:val="nil"/>
              <w:tr2bl w:val="nil"/>
            </w:tcBorders>
            <w:tcMar>
              <w:top w:w="0" w:type="dxa"/>
              <w:left w:w="45" w:type="dxa"/>
              <w:bottom w:w="0" w:type="dxa"/>
              <w:right w:w="45" w:type="dxa"/>
            </w:tcMar>
            <w:vAlign w:val="center"/>
          </w:tcPr>
          <w:p w14:paraId="1DB45E09">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尾矿</w:t>
            </w:r>
          </w:p>
        </w:tc>
        <w:tc>
          <w:tcPr>
            <w:tcW w:w="1741" w:type="pct"/>
            <w:tcBorders>
              <w:tl2br w:val="nil"/>
              <w:tr2bl w:val="nil"/>
            </w:tcBorders>
            <w:tcMar>
              <w:top w:w="0" w:type="dxa"/>
              <w:left w:w="45" w:type="dxa"/>
              <w:bottom w:w="0" w:type="dxa"/>
              <w:right w:w="45" w:type="dxa"/>
            </w:tcMar>
            <w:vAlign w:val="center"/>
          </w:tcPr>
          <w:p w14:paraId="3EEA5B93">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符合《一般工业固体废物贮存和填埋污染控制标准》（GB18599-2020）中有关要求。</w:t>
            </w:r>
          </w:p>
        </w:tc>
      </w:tr>
      <w:tr w14:paraId="3BF78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287" w:type="pct"/>
            <w:vMerge w:val="continue"/>
            <w:tcBorders>
              <w:tl2br w:val="nil"/>
              <w:tr2bl w:val="nil"/>
            </w:tcBorders>
            <w:tcMar>
              <w:top w:w="0" w:type="dxa"/>
              <w:left w:w="45" w:type="dxa"/>
              <w:bottom w:w="0" w:type="dxa"/>
              <w:right w:w="45" w:type="dxa"/>
            </w:tcMar>
            <w:vAlign w:val="center"/>
          </w:tcPr>
          <w:p w14:paraId="3B04F73D">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440" w:type="pct"/>
            <w:tcBorders>
              <w:tl2br w:val="nil"/>
              <w:tr2bl w:val="nil"/>
            </w:tcBorders>
            <w:tcMar>
              <w:top w:w="0" w:type="dxa"/>
              <w:left w:w="45" w:type="dxa"/>
              <w:bottom w:w="0" w:type="dxa"/>
              <w:right w:w="45" w:type="dxa"/>
            </w:tcMar>
            <w:vAlign w:val="center"/>
          </w:tcPr>
          <w:p w14:paraId="252FCE81">
            <w:pPr>
              <w:pStyle w:val="229"/>
              <w:keepNext w:val="0"/>
              <w:keepLines w:val="0"/>
              <w:pageBreakBefore w:val="0"/>
              <w:kinsoku/>
              <w:wordWrap/>
              <w:overflowPunct/>
              <w:topLinePunct w:val="0"/>
              <w:autoSpaceDE/>
              <w:autoSpaceDN/>
              <w:bidi/>
              <w:adjustRightInd/>
              <w:snapToGrid/>
              <w:spacing w:line="320" w:lineRule="atLeast"/>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尾水沉淀池污泥</w:t>
            </w:r>
          </w:p>
        </w:tc>
        <w:tc>
          <w:tcPr>
            <w:tcW w:w="2095" w:type="pct"/>
            <w:tcBorders>
              <w:tl2br w:val="nil"/>
              <w:tr2bl w:val="nil"/>
            </w:tcBorders>
            <w:tcMar>
              <w:top w:w="0" w:type="dxa"/>
              <w:left w:w="45" w:type="dxa"/>
              <w:bottom w:w="0" w:type="dxa"/>
              <w:right w:w="45" w:type="dxa"/>
            </w:tcMar>
            <w:vAlign w:val="center"/>
          </w:tcPr>
          <w:p w14:paraId="050D4BFD">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送至尾矿库堆存</w:t>
            </w:r>
          </w:p>
        </w:tc>
        <w:tc>
          <w:tcPr>
            <w:tcW w:w="434" w:type="pct"/>
            <w:tcBorders>
              <w:tl2br w:val="nil"/>
              <w:tr2bl w:val="nil"/>
            </w:tcBorders>
            <w:tcMar>
              <w:top w:w="0" w:type="dxa"/>
              <w:left w:w="45" w:type="dxa"/>
              <w:bottom w:w="0" w:type="dxa"/>
              <w:right w:w="45" w:type="dxa"/>
            </w:tcMar>
            <w:vAlign w:val="center"/>
          </w:tcPr>
          <w:p w14:paraId="355C26FB">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1741" w:type="pct"/>
            <w:tcBorders>
              <w:tl2br w:val="nil"/>
              <w:tr2bl w:val="nil"/>
            </w:tcBorders>
            <w:tcMar>
              <w:top w:w="0" w:type="dxa"/>
              <w:left w:w="45" w:type="dxa"/>
              <w:bottom w:w="0" w:type="dxa"/>
              <w:right w:w="45" w:type="dxa"/>
            </w:tcMar>
            <w:vAlign w:val="center"/>
          </w:tcPr>
          <w:p w14:paraId="26B8C041">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符合《一般工业固体废物贮存和填埋污染控制标准》（GB18599-2020）中有关要求。</w:t>
            </w:r>
          </w:p>
        </w:tc>
      </w:tr>
      <w:tr w14:paraId="1E16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287" w:type="pct"/>
            <w:vMerge w:val="continue"/>
            <w:tcBorders>
              <w:tl2br w:val="nil"/>
              <w:tr2bl w:val="nil"/>
            </w:tcBorders>
            <w:tcMar>
              <w:top w:w="0" w:type="dxa"/>
              <w:left w:w="45" w:type="dxa"/>
              <w:bottom w:w="0" w:type="dxa"/>
              <w:right w:w="45" w:type="dxa"/>
            </w:tcMar>
            <w:vAlign w:val="center"/>
          </w:tcPr>
          <w:p w14:paraId="6AA0AEED">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p>
        </w:tc>
        <w:tc>
          <w:tcPr>
            <w:tcW w:w="440" w:type="pct"/>
            <w:tcBorders>
              <w:tl2br w:val="nil"/>
              <w:tr2bl w:val="nil"/>
            </w:tcBorders>
            <w:tcMar>
              <w:top w:w="0" w:type="dxa"/>
              <w:left w:w="45" w:type="dxa"/>
              <w:bottom w:w="0" w:type="dxa"/>
              <w:right w:w="45" w:type="dxa"/>
            </w:tcMar>
            <w:vAlign w:val="center"/>
          </w:tcPr>
          <w:p w14:paraId="5CCF0987">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095" w:type="pct"/>
            <w:tcBorders>
              <w:tl2br w:val="nil"/>
              <w:tr2bl w:val="nil"/>
            </w:tcBorders>
            <w:tcMar>
              <w:top w:w="0" w:type="dxa"/>
              <w:left w:w="45" w:type="dxa"/>
              <w:bottom w:w="0" w:type="dxa"/>
              <w:right w:w="45" w:type="dxa"/>
            </w:tcMar>
            <w:vAlign w:val="center"/>
          </w:tcPr>
          <w:p w14:paraId="6E738B2D">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职工办公生活依托选矿厂生活区</w:t>
            </w:r>
          </w:p>
        </w:tc>
        <w:tc>
          <w:tcPr>
            <w:tcW w:w="434" w:type="pct"/>
            <w:tcBorders>
              <w:tl2br w:val="nil"/>
              <w:tr2bl w:val="nil"/>
            </w:tcBorders>
            <w:tcMar>
              <w:top w:w="0" w:type="dxa"/>
              <w:left w:w="45" w:type="dxa"/>
              <w:bottom w:w="0" w:type="dxa"/>
              <w:right w:w="45" w:type="dxa"/>
            </w:tcMar>
            <w:vAlign w:val="center"/>
          </w:tcPr>
          <w:p w14:paraId="348F6C9F">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741" w:type="pct"/>
            <w:tcBorders>
              <w:tl2br w:val="nil"/>
              <w:tr2bl w:val="nil"/>
            </w:tcBorders>
            <w:tcMar>
              <w:top w:w="0" w:type="dxa"/>
              <w:left w:w="45" w:type="dxa"/>
              <w:bottom w:w="0" w:type="dxa"/>
              <w:right w:w="45" w:type="dxa"/>
            </w:tcMar>
            <w:vAlign w:val="center"/>
          </w:tcPr>
          <w:p w14:paraId="6E5A8AE1">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生活垃圾最终送若羌县瓦石峡镇生活垃圾填埋场处置</w:t>
            </w:r>
          </w:p>
        </w:tc>
      </w:tr>
      <w:tr w14:paraId="2ED825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287" w:type="pct"/>
            <w:tcBorders>
              <w:tl2br w:val="nil"/>
              <w:tr2bl w:val="nil"/>
            </w:tcBorders>
            <w:tcMar>
              <w:top w:w="0" w:type="dxa"/>
              <w:left w:w="45" w:type="dxa"/>
              <w:bottom w:w="0" w:type="dxa"/>
              <w:right w:w="45" w:type="dxa"/>
            </w:tcMar>
            <w:vAlign w:val="center"/>
          </w:tcPr>
          <w:p w14:paraId="468A847F">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w:t>
            </w:r>
          </w:p>
          <w:p w14:paraId="219AECD2">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w:t>
            </w:r>
          </w:p>
        </w:tc>
        <w:tc>
          <w:tcPr>
            <w:tcW w:w="440" w:type="pct"/>
            <w:tcBorders>
              <w:tl2br w:val="nil"/>
              <w:tr2bl w:val="nil"/>
            </w:tcBorders>
            <w:tcMar>
              <w:top w:w="0" w:type="dxa"/>
              <w:left w:w="45" w:type="dxa"/>
              <w:bottom w:w="0" w:type="dxa"/>
              <w:right w:w="45" w:type="dxa"/>
            </w:tcMar>
            <w:vAlign w:val="center"/>
          </w:tcPr>
          <w:p w14:paraId="1ABFA8DA">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w:t>
            </w:r>
          </w:p>
        </w:tc>
        <w:tc>
          <w:tcPr>
            <w:tcW w:w="2095" w:type="pct"/>
            <w:tcBorders>
              <w:tl2br w:val="nil"/>
              <w:tr2bl w:val="nil"/>
            </w:tcBorders>
            <w:tcMar>
              <w:top w:w="0" w:type="dxa"/>
              <w:left w:w="45" w:type="dxa"/>
              <w:bottom w:w="0" w:type="dxa"/>
              <w:right w:w="45" w:type="dxa"/>
            </w:tcMar>
            <w:vAlign w:val="center"/>
          </w:tcPr>
          <w:p w14:paraId="747277B8">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减震、隔声等措施</w:t>
            </w:r>
          </w:p>
        </w:tc>
        <w:tc>
          <w:tcPr>
            <w:tcW w:w="434" w:type="pct"/>
            <w:tcBorders>
              <w:tl2br w:val="nil"/>
              <w:tr2bl w:val="nil"/>
            </w:tcBorders>
            <w:tcMar>
              <w:top w:w="0" w:type="dxa"/>
              <w:left w:w="45" w:type="dxa"/>
              <w:bottom w:w="0" w:type="dxa"/>
              <w:right w:w="45" w:type="dxa"/>
            </w:tcMar>
            <w:vAlign w:val="center"/>
          </w:tcPr>
          <w:p w14:paraId="1616E8BB">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41" w:type="pct"/>
            <w:tcBorders>
              <w:tl2br w:val="nil"/>
              <w:tr2bl w:val="nil"/>
            </w:tcBorders>
            <w:tcMar>
              <w:top w:w="0" w:type="dxa"/>
              <w:left w:w="45" w:type="dxa"/>
              <w:bottom w:w="0" w:type="dxa"/>
              <w:right w:w="45" w:type="dxa"/>
            </w:tcMar>
            <w:vAlign w:val="center"/>
          </w:tcPr>
          <w:p w14:paraId="5EC8FAAF">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矿界噪声达到《工业企业厂界环境噪声排放标准》2类标准</w:t>
            </w:r>
          </w:p>
        </w:tc>
      </w:tr>
      <w:tr w14:paraId="79B96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27" w:type="pct"/>
            <w:gridSpan w:val="2"/>
            <w:tcBorders>
              <w:tl2br w:val="nil"/>
              <w:tr2bl w:val="nil"/>
            </w:tcBorders>
            <w:tcMar>
              <w:top w:w="0" w:type="dxa"/>
              <w:left w:w="45" w:type="dxa"/>
              <w:bottom w:w="0" w:type="dxa"/>
              <w:right w:w="45" w:type="dxa"/>
            </w:tcMar>
            <w:vAlign w:val="center"/>
          </w:tcPr>
          <w:p w14:paraId="07558A01">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530" w:type="pct"/>
            <w:gridSpan w:val="2"/>
            <w:tcBorders>
              <w:tl2br w:val="nil"/>
              <w:tr2bl w:val="nil"/>
            </w:tcBorders>
            <w:tcMar>
              <w:top w:w="0" w:type="dxa"/>
              <w:left w:w="45" w:type="dxa"/>
              <w:bottom w:w="0" w:type="dxa"/>
              <w:right w:w="45" w:type="dxa"/>
            </w:tcMar>
            <w:vAlign w:val="center"/>
          </w:tcPr>
          <w:p w14:paraId="2B0840BB">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生态恢复措施，施工临时占地及时恢复。</w:t>
            </w:r>
          </w:p>
        </w:tc>
        <w:tc>
          <w:tcPr>
            <w:tcW w:w="1741" w:type="pct"/>
            <w:tcBorders>
              <w:tl2br w:val="nil"/>
              <w:tr2bl w:val="nil"/>
            </w:tcBorders>
            <w:tcMar>
              <w:top w:w="0" w:type="dxa"/>
              <w:left w:w="45" w:type="dxa"/>
              <w:bottom w:w="0" w:type="dxa"/>
              <w:right w:w="45" w:type="dxa"/>
            </w:tcMar>
            <w:vAlign w:val="center"/>
          </w:tcPr>
          <w:p w14:paraId="2340FD6B">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占地是否控制在允许范围内，临时用地是否恢复。</w:t>
            </w:r>
          </w:p>
        </w:tc>
      </w:tr>
      <w:tr w14:paraId="0BB79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27" w:type="pct"/>
            <w:gridSpan w:val="2"/>
            <w:tcBorders>
              <w:tl2br w:val="nil"/>
              <w:tr2bl w:val="nil"/>
            </w:tcBorders>
            <w:tcMar>
              <w:top w:w="0" w:type="dxa"/>
              <w:left w:w="45" w:type="dxa"/>
              <w:bottom w:w="0" w:type="dxa"/>
              <w:right w:w="45" w:type="dxa"/>
            </w:tcMar>
            <w:vAlign w:val="center"/>
          </w:tcPr>
          <w:p w14:paraId="478619A0">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环境监理</w:t>
            </w:r>
          </w:p>
        </w:tc>
        <w:tc>
          <w:tcPr>
            <w:tcW w:w="2530" w:type="pct"/>
            <w:gridSpan w:val="2"/>
            <w:tcBorders>
              <w:tl2br w:val="nil"/>
              <w:tr2bl w:val="nil"/>
            </w:tcBorders>
            <w:tcMar>
              <w:top w:w="0" w:type="dxa"/>
              <w:left w:w="45" w:type="dxa"/>
              <w:bottom w:w="0" w:type="dxa"/>
              <w:right w:w="45" w:type="dxa"/>
            </w:tcMar>
            <w:vAlign w:val="center"/>
          </w:tcPr>
          <w:p w14:paraId="252CBC47">
            <w:pPr>
              <w:keepNext w:val="0"/>
              <w:keepLines w:val="0"/>
              <w:pageBreakBefore w:val="0"/>
              <w:tabs>
                <w:tab w:val="left" w:pos="1995"/>
              </w:tabs>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开展工程环境监理。</w:t>
            </w:r>
          </w:p>
        </w:tc>
        <w:tc>
          <w:tcPr>
            <w:tcW w:w="1741" w:type="pct"/>
            <w:tcBorders>
              <w:tl2br w:val="nil"/>
              <w:tr2bl w:val="nil"/>
            </w:tcBorders>
            <w:tcMar>
              <w:top w:w="0" w:type="dxa"/>
              <w:left w:w="45" w:type="dxa"/>
              <w:bottom w:w="0" w:type="dxa"/>
              <w:right w:w="45" w:type="dxa"/>
            </w:tcMar>
            <w:vAlign w:val="center"/>
          </w:tcPr>
          <w:p w14:paraId="4200CE1A">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是否定期提交环境监理报告。</w:t>
            </w:r>
          </w:p>
        </w:tc>
      </w:tr>
      <w:tr w14:paraId="254C3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27" w:type="pct"/>
            <w:gridSpan w:val="2"/>
            <w:tcBorders>
              <w:tl2br w:val="nil"/>
              <w:tr2bl w:val="nil"/>
            </w:tcBorders>
            <w:tcMar>
              <w:top w:w="0" w:type="dxa"/>
              <w:left w:w="45" w:type="dxa"/>
              <w:bottom w:w="0" w:type="dxa"/>
              <w:right w:w="45" w:type="dxa"/>
            </w:tcMar>
            <w:vAlign w:val="center"/>
          </w:tcPr>
          <w:p w14:paraId="48B2C243">
            <w:pPr>
              <w:keepNext w:val="0"/>
              <w:keepLines w:val="0"/>
              <w:pageBreakBefore w:val="0"/>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环境风险</w:t>
            </w:r>
          </w:p>
        </w:tc>
        <w:tc>
          <w:tcPr>
            <w:tcW w:w="2530" w:type="pct"/>
            <w:gridSpan w:val="2"/>
            <w:tcBorders>
              <w:tl2br w:val="nil"/>
              <w:tr2bl w:val="nil"/>
            </w:tcBorders>
            <w:tcMar>
              <w:top w:w="0" w:type="dxa"/>
              <w:left w:w="45" w:type="dxa"/>
              <w:bottom w:w="0" w:type="dxa"/>
              <w:right w:w="45" w:type="dxa"/>
            </w:tcMar>
            <w:vAlign w:val="center"/>
          </w:tcPr>
          <w:p w14:paraId="3A6CDF4D">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尾矿库在线监测设施、隐蔽工程按设计要求建设。</w:t>
            </w:r>
          </w:p>
        </w:tc>
        <w:tc>
          <w:tcPr>
            <w:tcW w:w="1741" w:type="pct"/>
            <w:tcBorders>
              <w:tl2br w:val="nil"/>
              <w:tr2bl w:val="nil"/>
            </w:tcBorders>
            <w:shd w:val="clear" w:color="auto" w:fill="auto"/>
            <w:tcMar>
              <w:top w:w="0" w:type="dxa"/>
              <w:left w:w="45" w:type="dxa"/>
              <w:bottom w:w="0" w:type="dxa"/>
              <w:right w:w="45" w:type="dxa"/>
            </w:tcMar>
            <w:vAlign w:val="center"/>
          </w:tcPr>
          <w:p w14:paraId="7731BFF0">
            <w:pPr>
              <w:keepNext w:val="0"/>
              <w:keepLines w:val="0"/>
              <w:pageBreakBefore w:val="0"/>
              <w:widowControl/>
              <w:kinsoku/>
              <w:wordWrap/>
              <w:overflowPunct/>
              <w:topLinePunct w:val="0"/>
              <w:autoSpaceDE/>
              <w:autoSpaceDN/>
              <w:bidi/>
              <w:adjustRightInd/>
              <w:snapToGrid/>
              <w:spacing w:line="32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尾矿库在线监测设施、隐蔽工程档案完整。</w:t>
            </w:r>
          </w:p>
        </w:tc>
      </w:tr>
    </w:tbl>
    <w:p w14:paraId="76FBB925">
      <w:pPr>
        <w:pStyle w:val="5"/>
        <w:keepNext/>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eastAsia="华文中宋"/>
          <w:color w:val="auto"/>
          <w:lang w:val="en-US" w:eastAsia="zh-CN"/>
        </w:rPr>
      </w:pPr>
      <w:bookmarkStart w:id="592" w:name="_Toc29938"/>
      <w:bookmarkStart w:id="593" w:name="_Toc387741504"/>
      <w:r>
        <w:rPr>
          <w:color w:val="auto"/>
        </w:rPr>
        <w:t>8.</w:t>
      </w:r>
      <w:r>
        <w:rPr>
          <w:rFonts w:hint="eastAsia"/>
          <w:color w:val="auto"/>
          <w:lang w:val="en-US" w:eastAsia="zh-CN"/>
        </w:rPr>
        <w:t>4与排污许可证衔接的要求</w:t>
      </w:r>
      <w:bookmarkEnd w:id="592"/>
    </w:p>
    <w:p w14:paraId="3CC0D816">
      <w:pPr>
        <w:pStyle w:val="6"/>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color w:val="auto"/>
        </w:rPr>
        <w:t>8.</w:t>
      </w:r>
      <w:r>
        <w:rPr>
          <w:rFonts w:hint="eastAsia"/>
          <w:color w:val="auto"/>
          <w:lang w:val="en-US" w:eastAsia="zh-CN"/>
        </w:rPr>
        <w:t>4</w:t>
      </w:r>
      <w:r>
        <w:rPr>
          <w:color w:val="auto"/>
        </w:rPr>
        <w:t xml:space="preserve">.1 </w:t>
      </w:r>
      <w:r>
        <w:rPr>
          <w:rFonts w:hint="eastAsia"/>
          <w:color w:val="auto"/>
          <w:lang w:val="en-US" w:eastAsia="zh-CN"/>
        </w:rPr>
        <w:t>排污许可证申请</w:t>
      </w:r>
    </w:p>
    <w:p w14:paraId="629E9707">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应按有关法规要求，严格执行排污许可制度，在项目批准之后，申请排污许可证，在排污许可证审批通过之前，不得进行试生产。根据《国民经济行业分类》（GB/T4754-2017），本项目行业类别为“B09有色金属矿采选业—0939其他稀有金属矿采选”，运营期生态工艺为尾矿皮带输送和场内转运分层堆置，根据</w:t>
      </w:r>
      <w:r>
        <w:rPr>
          <w:rFonts w:hint="default" w:ascii="Times New Roman" w:hAnsi="Times New Roman" w:eastAsia="宋体" w:cs="Times New Roman"/>
          <w:color w:val="auto"/>
          <w:sz w:val="24"/>
          <w:szCs w:val="24"/>
          <w:lang w:val="en-US" w:eastAsia="zh-CN"/>
        </w:rPr>
        <w:t>《固定污染源排污许可分类管理名录（2019年版）》，本项目属于“五、有色金属矿采选业09，6、常用有色金属矿采选091，贵金属矿采选082，稀有稀土金属矿采选093”，应实行登记管理。</w:t>
      </w:r>
    </w:p>
    <w:p w14:paraId="4346365E">
      <w:pPr>
        <w:pStyle w:val="6"/>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color w:val="auto"/>
        </w:rPr>
        <w:t>8.</w:t>
      </w:r>
      <w:r>
        <w:rPr>
          <w:rFonts w:hint="eastAsia"/>
          <w:color w:val="auto"/>
          <w:lang w:val="en-US" w:eastAsia="zh-CN"/>
        </w:rPr>
        <w:t>4</w:t>
      </w:r>
      <w:r>
        <w:rPr>
          <w:color w:val="auto"/>
        </w:rPr>
        <w:t>.</w:t>
      </w:r>
      <w:r>
        <w:rPr>
          <w:rFonts w:hint="eastAsia"/>
          <w:color w:val="auto"/>
          <w:lang w:val="en-US" w:eastAsia="zh-CN"/>
        </w:rPr>
        <w:t>2</w:t>
      </w:r>
      <w:r>
        <w:rPr>
          <w:color w:val="auto"/>
        </w:rPr>
        <w:t xml:space="preserve"> </w:t>
      </w:r>
      <w:r>
        <w:rPr>
          <w:rFonts w:hint="eastAsia"/>
          <w:color w:val="auto"/>
          <w:lang w:val="en-US" w:eastAsia="zh-CN"/>
        </w:rPr>
        <w:t>与排污许可证制度衔接的要求</w:t>
      </w:r>
    </w:p>
    <w:p w14:paraId="1FAF2133">
      <w:pPr>
        <w:pStyle w:val="51"/>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关于做好环境影响评价制度与排污许可制衔接相关工作的通知》（环办﹝2017﹞84号）提出：根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于污染物排放相关的主要内容。</w:t>
      </w:r>
    </w:p>
    <w:p w14:paraId="5E532879">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项目发生实际排污行为之前，排污单位应当按照国家环境保护相关法律法规以及排污许可证申请与核发技术规范要求申请排污许可证，不得无证排污或不按证排污。排污许可证执行报告、台账记录以及自行监测执行情况等应作为开展建设项目环境影响后评价的重要依据。</w:t>
      </w:r>
    </w:p>
    <w:p w14:paraId="6467618C">
      <w:pPr>
        <w:pStyle w:val="6"/>
        <w:pageBreakBefore w:val="0"/>
        <w:widowControl w:val="0"/>
        <w:kinsoku/>
        <w:wordWrap/>
        <w:overflowPunct/>
        <w:topLinePunct w:val="0"/>
        <w:autoSpaceDE/>
        <w:autoSpaceDN/>
        <w:bidi w:val="0"/>
        <w:adjustRightInd/>
        <w:snapToGrid/>
        <w:spacing w:line="360" w:lineRule="auto"/>
        <w:textAlignment w:val="auto"/>
        <w:rPr>
          <w:rFonts w:hint="default"/>
          <w:color w:val="auto"/>
          <w:lang w:val="en-US" w:eastAsia="zh-CN"/>
        </w:rPr>
      </w:pPr>
      <w:r>
        <w:rPr>
          <w:color w:val="auto"/>
        </w:rPr>
        <w:t>8.</w:t>
      </w:r>
      <w:r>
        <w:rPr>
          <w:rFonts w:hint="eastAsia"/>
          <w:color w:val="auto"/>
          <w:lang w:val="en-US" w:eastAsia="zh-CN"/>
        </w:rPr>
        <w:t>4</w:t>
      </w:r>
      <w:r>
        <w:rPr>
          <w:color w:val="auto"/>
        </w:rPr>
        <w:t>.</w:t>
      </w:r>
      <w:r>
        <w:rPr>
          <w:rFonts w:hint="eastAsia"/>
          <w:color w:val="auto"/>
          <w:lang w:val="en-US" w:eastAsia="zh-CN"/>
        </w:rPr>
        <w:t>3</w:t>
      </w:r>
      <w:r>
        <w:rPr>
          <w:color w:val="auto"/>
        </w:rPr>
        <w:t xml:space="preserve"> </w:t>
      </w:r>
      <w:r>
        <w:rPr>
          <w:rFonts w:hint="eastAsia"/>
          <w:color w:val="auto"/>
          <w:lang w:val="en-US" w:eastAsia="zh-CN"/>
        </w:rPr>
        <w:t>排污口规范化</w:t>
      </w:r>
    </w:p>
    <w:p w14:paraId="1AC527F6">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本项目污（废）水排放口、废气排放口、固体废物贮存（处置）场所规范化设置应符合《环境保护图形标志实施细则（试行）》（环监〔1996〕463号）有关规定。各种固体废物处置设施和堆放场所必须有防火、防扬散、防流失、防渗漏或者其他防止污染环境的措施，贮存（堆放）处进出路口应设置标示牌。</w:t>
      </w:r>
    </w:p>
    <w:p w14:paraId="38911D4C">
      <w:pPr>
        <w:pStyle w:val="51"/>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具体图形标志见下图8.4-1。</w:t>
      </w:r>
    </w:p>
    <w:p w14:paraId="664D3143">
      <w:pPr>
        <w:spacing w:line="36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mc:AlternateContent>
          <mc:Choice Requires="wpc">
            <w:drawing>
              <wp:inline distT="0" distB="0" distL="114300" distR="114300">
                <wp:extent cx="5472430" cy="1917700"/>
                <wp:effectExtent l="0" t="0" r="0" b="6350"/>
                <wp:docPr id="113" name="画布 113"/>
                <wp:cNvGraphicFramePr/>
                <a:graphic xmlns:a="http://schemas.openxmlformats.org/drawingml/2006/main">
                  <a:graphicData uri="http://schemas.microsoft.com/office/word/2010/wordprocessingCanvas">
                    <wpc:wpc>
                      <wpc:bg/>
                      <wpc:whole/>
                      <pic:pic xmlns:pic="http://schemas.openxmlformats.org/drawingml/2006/picture">
                        <pic:nvPicPr>
                          <pic:cNvPr id="134" name="图片 4"/>
                          <pic:cNvPicPr>
                            <a:picLocks noChangeAspect="1"/>
                          </pic:cNvPicPr>
                        </pic:nvPicPr>
                        <pic:blipFill>
                          <a:blip r:embed="rId39"/>
                          <a:stretch>
                            <a:fillRect/>
                          </a:stretch>
                        </pic:blipFill>
                        <pic:spPr>
                          <a:xfrm>
                            <a:off x="1017905" y="8255"/>
                            <a:ext cx="3438525" cy="1895475"/>
                          </a:xfrm>
                          <a:prstGeom prst="rect">
                            <a:avLst/>
                          </a:prstGeom>
                          <a:noFill/>
                          <a:ln>
                            <a:noFill/>
                          </a:ln>
                        </pic:spPr>
                      </pic:pic>
                    </wpc:wpc>
                  </a:graphicData>
                </a:graphic>
              </wp:inline>
            </w:drawing>
          </mc:Choice>
          <mc:Fallback>
            <w:pict>
              <v:group id="_x0000_s1026" o:spid="_x0000_s1026" o:spt="203" style="height:151pt;width:430.9pt;" coordsize="5472430,1917700" editas="canvas" o:gfxdata="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">
                <o:lock v:ext="edit" aspectratio="f"/>
                <v:shape id="_x0000_s1026" o:spid="_x0000_s1026" style="position:absolute;left:0;top:0;height:1917700;width:5472430;" filled="f" stroked="f" coordsize="21600,21600" o:gfxdata="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">
                  <v:fill on="f" focussize="0,0"/>
                  <v:stroke on="f"/>
                  <v:imagedata o:title=""/>
                  <o:lock v:ext="edit" aspectratio="f"/>
                </v:shape>
                <v:shape id="图片 4" o:spid="_x0000_s1026" o:spt="75" type="#_x0000_t75" style="position:absolute;left:1017905;top:8255;height:1895475;width:3438525;" filled="f" o:preferrelative="t" stroked="f" coordsize="21600,21600" o:gfxdata="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">
                  <v:fill on="f" focussize="0,0"/>
                  <v:stroke on="f"/>
                  <v:imagedata r:id="rId39" o:title=""/>
                  <o:lock v:ext="edit" aspectratio="t"/>
                </v:shape>
                <w10:wrap type="none"/>
                <w10:anchorlock/>
              </v:group>
            </w:pict>
          </mc:Fallback>
        </mc:AlternateContent>
      </w:r>
    </w:p>
    <w:p w14:paraId="5F68ACB4">
      <w:pPr>
        <w:pStyle w:val="51"/>
        <w:spacing w:line="36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图8.4-1    排放口图形标志</w:t>
      </w:r>
    </w:p>
    <w:p w14:paraId="7FE0B209">
      <w:pPr>
        <w:pStyle w:val="5"/>
        <w:bidi w:val="0"/>
        <w:rPr>
          <w:rFonts w:hint="eastAsia" w:eastAsia="宋体" w:cs="Times New Roman"/>
          <w:b/>
          <w:bCs/>
          <w:color w:val="auto"/>
          <w:szCs w:val="21"/>
          <w:lang w:val="en-US" w:eastAsia="zh-CN"/>
        </w:rPr>
      </w:pPr>
      <w:bookmarkStart w:id="594" w:name="_Toc12860"/>
      <w:r>
        <w:rPr>
          <w:rFonts w:hint="eastAsia"/>
          <w:color w:val="auto"/>
          <w:lang w:val="en-US" w:eastAsia="zh-CN"/>
        </w:rPr>
        <w:t>8.5污染物排放清单</w:t>
      </w:r>
      <w:bookmarkEnd w:id="594"/>
    </w:p>
    <w:p w14:paraId="25FC08D6">
      <w:pPr>
        <w:pStyle w:val="2"/>
        <w:ind w:left="0" w:leftChars="0" w:firstLine="435" w:firstLineChars="0"/>
        <w:rPr>
          <w:rFonts w:hint="eastAsia" w:eastAsia="宋体" w:cs="Times New Roman"/>
          <w:b w:val="0"/>
          <w:bCs w:val="0"/>
          <w:color w:val="auto"/>
          <w:sz w:val="24"/>
          <w:szCs w:val="24"/>
          <w:lang w:val="en-US" w:eastAsia="zh-CN"/>
        </w:rPr>
      </w:pPr>
      <w:r>
        <w:rPr>
          <w:rFonts w:hint="eastAsia" w:eastAsia="宋体" w:cs="Times New Roman"/>
          <w:b w:val="0"/>
          <w:bCs w:val="0"/>
          <w:color w:val="auto"/>
          <w:sz w:val="24"/>
          <w:szCs w:val="24"/>
          <w:lang w:val="en-US" w:eastAsia="zh-CN"/>
        </w:rPr>
        <w:t>本项目污染物排放清单见表8.5-1。</w:t>
      </w:r>
    </w:p>
    <w:p w14:paraId="7EAD1808">
      <w:pPr>
        <w:pStyle w:val="2"/>
        <w:jc w:val="center"/>
        <w:rPr>
          <w:rFonts w:hint="eastAsia" w:eastAsia="宋体" w:cs="Times New Roman"/>
          <w:b/>
          <w:bCs/>
          <w:color w:val="auto"/>
          <w:sz w:val="21"/>
          <w:szCs w:val="21"/>
          <w:lang w:val="en-US" w:eastAsia="zh-CN"/>
        </w:rPr>
      </w:pPr>
      <w:r>
        <w:rPr>
          <w:rFonts w:hint="eastAsia" w:eastAsia="宋体" w:cs="Times New Roman"/>
          <w:b/>
          <w:bCs/>
          <w:color w:val="auto"/>
          <w:sz w:val="21"/>
          <w:szCs w:val="21"/>
          <w:lang w:val="en-US" w:eastAsia="zh-CN"/>
        </w:rPr>
        <w:t>表8.5-1  项目排污清单一览表</w:t>
      </w:r>
    </w:p>
    <w:tbl>
      <w:tblPr>
        <w:tblStyle w:val="4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323"/>
        <w:gridCol w:w="1293"/>
        <w:gridCol w:w="2844"/>
        <w:gridCol w:w="2130"/>
      </w:tblGrid>
      <w:tr w14:paraId="62799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tl2br w:val="nil"/>
              <w:tr2bl w:val="nil"/>
            </w:tcBorders>
            <w:vAlign w:val="center"/>
          </w:tcPr>
          <w:p w14:paraId="297BF1B5">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项目</w:t>
            </w:r>
          </w:p>
        </w:tc>
        <w:tc>
          <w:tcPr>
            <w:tcW w:w="1323" w:type="dxa"/>
            <w:tcBorders>
              <w:tl2br w:val="nil"/>
              <w:tr2bl w:val="nil"/>
            </w:tcBorders>
            <w:vAlign w:val="center"/>
          </w:tcPr>
          <w:p w14:paraId="47BB315D">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主要污染物</w:t>
            </w:r>
          </w:p>
        </w:tc>
        <w:tc>
          <w:tcPr>
            <w:tcW w:w="1293" w:type="dxa"/>
            <w:tcBorders>
              <w:tl2br w:val="nil"/>
              <w:tr2bl w:val="nil"/>
            </w:tcBorders>
            <w:vAlign w:val="center"/>
          </w:tcPr>
          <w:p w14:paraId="74156CF6">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排放量</w:t>
            </w:r>
          </w:p>
        </w:tc>
        <w:tc>
          <w:tcPr>
            <w:tcW w:w="2844" w:type="dxa"/>
            <w:tcBorders>
              <w:tl2br w:val="nil"/>
              <w:tr2bl w:val="nil"/>
            </w:tcBorders>
            <w:vAlign w:val="center"/>
          </w:tcPr>
          <w:p w14:paraId="2A4C14FA">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环保措施</w:t>
            </w:r>
          </w:p>
        </w:tc>
        <w:tc>
          <w:tcPr>
            <w:tcW w:w="2130" w:type="dxa"/>
            <w:tcBorders>
              <w:tl2br w:val="nil"/>
              <w:tr2bl w:val="nil"/>
            </w:tcBorders>
            <w:vAlign w:val="center"/>
          </w:tcPr>
          <w:p w14:paraId="08B351D9">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排放标准</w:t>
            </w:r>
          </w:p>
        </w:tc>
      </w:tr>
      <w:tr w14:paraId="0385D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tcBorders>
              <w:tl2br w:val="nil"/>
              <w:tr2bl w:val="nil"/>
            </w:tcBorders>
            <w:vAlign w:val="center"/>
          </w:tcPr>
          <w:p w14:paraId="1AA16981">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尾矿库扬尘</w:t>
            </w:r>
          </w:p>
        </w:tc>
        <w:tc>
          <w:tcPr>
            <w:tcW w:w="1323" w:type="dxa"/>
            <w:tcBorders>
              <w:tl2br w:val="nil"/>
              <w:tr2bl w:val="nil"/>
            </w:tcBorders>
            <w:vAlign w:val="center"/>
          </w:tcPr>
          <w:p w14:paraId="22369C38">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颗粒物</w:t>
            </w:r>
          </w:p>
        </w:tc>
        <w:tc>
          <w:tcPr>
            <w:tcW w:w="1293" w:type="dxa"/>
            <w:tcBorders>
              <w:tl2br w:val="nil"/>
              <w:tr2bl w:val="nil"/>
            </w:tcBorders>
            <w:vAlign w:val="center"/>
          </w:tcPr>
          <w:p w14:paraId="159696AF">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6.073t/a</w:t>
            </w:r>
          </w:p>
        </w:tc>
        <w:tc>
          <w:tcPr>
            <w:tcW w:w="2844" w:type="dxa"/>
            <w:tcBorders>
              <w:tl2br w:val="nil"/>
              <w:tr2bl w:val="nil"/>
            </w:tcBorders>
            <w:vAlign w:val="center"/>
          </w:tcPr>
          <w:p w14:paraId="0754840B">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尾矿采用密闭式皮带廊输送，尾矿分区堆存，及时碾压并洒水降尘。</w:t>
            </w:r>
          </w:p>
        </w:tc>
        <w:tc>
          <w:tcPr>
            <w:tcW w:w="2130" w:type="dxa"/>
            <w:tcBorders>
              <w:tl2br w:val="nil"/>
              <w:tr2bl w:val="nil"/>
            </w:tcBorders>
            <w:vAlign w:val="center"/>
          </w:tcPr>
          <w:p w14:paraId="746A58B4">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《大气污染物综合排放标准》（GB16297-1996）中的</w:t>
            </w:r>
            <w:r>
              <w:rPr>
                <w:rFonts w:hint="default" w:ascii="Times New Roman" w:hAnsi="Times New Roman" w:eastAsia="宋体" w:cs="Times New Roman"/>
                <w:color w:val="auto"/>
                <w:kern w:val="2"/>
                <w:sz w:val="21"/>
                <w:lang w:val="en-US" w:eastAsia="zh-CN"/>
              </w:rPr>
              <w:t>无组织排放监控</w:t>
            </w:r>
            <w:r>
              <w:rPr>
                <w:rFonts w:hint="default" w:ascii="Times New Roman" w:hAnsi="Times New Roman" w:eastAsia="宋体" w:cs="Times New Roman"/>
                <w:color w:val="auto"/>
                <w:kern w:val="2"/>
                <w:sz w:val="21"/>
              </w:rPr>
              <w:t>浓度限值</w:t>
            </w:r>
          </w:p>
        </w:tc>
      </w:tr>
      <w:tr w14:paraId="2BAD5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244" w:type="dxa"/>
            <w:vMerge w:val="restart"/>
            <w:tcBorders>
              <w:tl2br w:val="nil"/>
              <w:tr2bl w:val="nil"/>
            </w:tcBorders>
            <w:vAlign w:val="center"/>
          </w:tcPr>
          <w:p w14:paraId="3314ED22">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生活污水</w:t>
            </w:r>
          </w:p>
        </w:tc>
        <w:tc>
          <w:tcPr>
            <w:tcW w:w="1323" w:type="dxa"/>
            <w:tcBorders>
              <w:tl2br w:val="nil"/>
              <w:tr2bl w:val="nil"/>
            </w:tcBorders>
            <w:shd w:val="clear" w:color="auto" w:fill="auto"/>
            <w:vAlign w:val="center"/>
          </w:tcPr>
          <w:p w14:paraId="05C8BBF8">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COD</w:t>
            </w:r>
          </w:p>
        </w:tc>
        <w:tc>
          <w:tcPr>
            <w:tcW w:w="1293" w:type="dxa"/>
            <w:tcBorders>
              <w:tl2br w:val="nil"/>
              <w:tr2bl w:val="nil"/>
            </w:tcBorders>
            <w:shd w:val="clear" w:color="auto" w:fill="auto"/>
            <w:vAlign w:val="center"/>
          </w:tcPr>
          <w:p w14:paraId="19C7317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0.1608</w:t>
            </w:r>
            <w:r>
              <w:rPr>
                <w:rFonts w:hint="eastAsia" w:eastAsia="宋体" w:cs="Times New Roman"/>
                <w:b w:val="0"/>
                <w:bCs w:val="0"/>
                <w:color w:val="auto"/>
                <w:sz w:val="21"/>
                <w:szCs w:val="21"/>
                <w:vertAlign w:val="baseline"/>
                <w:lang w:val="en-US" w:eastAsia="zh-CN"/>
              </w:rPr>
              <w:t>t/a</w:t>
            </w:r>
          </w:p>
        </w:tc>
        <w:tc>
          <w:tcPr>
            <w:tcW w:w="2844" w:type="dxa"/>
            <w:vMerge w:val="restart"/>
            <w:tcBorders>
              <w:tl2br w:val="nil"/>
              <w:tr2bl w:val="nil"/>
            </w:tcBorders>
            <w:vAlign w:val="center"/>
          </w:tcPr>
          <w:p w14:paraId="364C4262">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依托选矿厂生活污水处理站处理，</w:t>
            </w:r>
            <w:r>
              <w:rPr>
                <w:rFonts w:hint="eastAsia" w:eastAsia="宋体" w:cs="Times New Roman"/>
                <w:color w:val="auto"/>
                <w:sz w:val="21"/>
                <w:szCs w:val="21"/>
                <w:lang w:val="en-US" w:eastAsia="zh-CN"/>
              </w:rPr>
              <w:t>全部回用于选矿厂绿化等。</w:t>
            </w:r>
          </w:p>
        </w:tc>
        <w:tc>
          <w:tcPr>
            <w:tcW w:w="2130" w:type="dxa"/>
            <w:vMerge w:val="restart"/>
            <w:tcBorders>
              <w:tl2br w:val="nil"/>
              <w:tr2bl w:val="nil"/>
            </w:tcBorders>
            <w:vAlign w:val="center"/>
          </w:tcPr>
          <w:p w14:paraId="24F6FCFE">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default" w:eastAsia="宋体" w:cs="Times New Roman"/>
                <w:b w:val="0"/>
                <w:bCs w:val="0"/>
                <w:color w:val="auto"/>
                <w:sz w:val="21"/>
                <w:szCs w:val="21"/>
                <w:vertAlign w:val="baseline"/>
                <w:lang w:val="en-US" w:eastAsia="zh-CN"/>
              </w:rPr>
              <w:t>《农村生活污水处理排放标准》（DB654275-2019）表 2</w:t>
            </w:r>
            <w:r>
              <w:rPr>
                <w:rFonts w:hint="eastAsia" w:eastAsia="宋体" w:cs="Times New Roman"/>
                <w:b w:val="0"/>
                <w:bCs w:val="0"/>
                <w:color w:val="auto"/>
                <w:sz w:val="21"/>
                <w:szCs w:val="21"/>
                <w:vertAlign w:val="baseline"/>
                <w:lang w:val="en-US" w:eastAsia="zh-CN"/>
              </w:rPr>
              <w:t>中</w:t>
            </w:r>
            <w:r>
              <w:rPr>
                <w:rFonts w:hint="default" w:eastAsia="宋体" w:cs="Times New Roman"/>
                <w:b w:val="0"/>
                <w:bCs w:val="0"/>
                <w:color w:val="auto"/>
                <w:sz w:val="21"/>
                <w:szCs w:val="21"/>
                <w:vertAlign w:val="baseline"/>
                <w:lang w:val="en-US" w:eastAsia="zh-CN"/>
              </w:rPr>
              <w:t>A 级</w:t>
            </w:r>
            <w:r>
              <w:rPr>
                <w:rFonts w:hint="eastAsia" w:eastAsia="宋体" w:cs="Times New Roman"/>
                <w:b w:val="0"/>
                <w:bCs w:val="0"/>
                <w:color w:val="auto"/>
                <w:sz w:val="21"/>
                <w:szCs w:val="21"/>
                <w:vertAlign w:val="baseline"/>
                <w:lang w:val="en-US" w:eastAsia="zh-CN"/>
              </w:rPr>
              <w:t>标准和《城市污水再生利用城市杂用水水质》（GB/T18920-2020）中绿化和道路用水水质标准</w:t>
            </w:r>
          </w:p>
        </w:tc>
      </w:tr>
      <w:tr w14:paraId="52064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44" w:type="dxa"/>
            <w:vMerge w:val="continue"/>
            <w:tcBorders>
              <w:tl2br w:val="nil"/>
              <w:tr2bl w:val="nil"/>
            </w:tcBorders>
            <w:vAlign w:val="center"/>
          </w:tcPr>
          <w:p w14:paraId="20FBA707">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323" w:type="dxa"/>
            <w:tcBorders>
              <w:tl2br w:val="nil"/>
              <w:tr2bl w:val="nil"/>
            </w:tcBorders>
            <w:shd w:val="clear" w:color="auto" w:fill="auto"/>
            <w:vAlign w:val="center"/>
          </w:tcPr>
          <w:p w14:paraId="7C86C9A1">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1293" w:type="dxa"/>
            <w:tcBorders>
              <w:tl2br w:val="nil"/>
              <w:tr2bl w:val="nil"/>
            </w:tcBorders>
            <w:shd w:val="clear" w:color="auto" w:fill="auto"/>
            <w:vAlign w:val="center"/>
          </w:tcPr>
          <w:p w14:paraId="71B4841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0.0804</w:t>
            </w:r>
            <w:r>
              <w:rPr>
                <w:rFonts w:hint="eastAsia" w:eastAsia="宋体" w:cs="Times New Roman"/>
                <w:b w:val="0"/>
                <w:bCs w:val="0"/>
                <w:color w:val="auto"/>
                <w:sz w:val="21"/>
                <w:szCs w:val="21"/>
                <w:vertAlign w:val="baseline"/>
                <w:lang w:val="en-US" w:eastAsia="zh-CN"/>
              </w:rPr>
              <w:t>t/a</w:t>
            </w:r>
          </w:p>
        </w:tc>
        <w:tc>
          <w:tcPr>
            <w:tcW w:w="2844" w:type="dxa"/>
            <w:vMerge w:val="continue"/>
            <w:tcBorders>
              <w:tl2br w:val="nil"/>
              <w:tr2bl w:val="nil"/>
            </w:tcBorders>
            <w:vAlign w:val="center"/>
          </w:tcPr>
          <w:p w14:paraId="3DAB565B">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2130" w:type="dxa"/>
            <w:vMerge w:val="continue"/>
            <w:tcBorders>
              <w:tl2br w:val="nil"/>
              <w:tr2bl w:val="nil"/>
            </w:tcBorders>
            <w:vAlign w:val="center"/>
          </w:tcPr>
          <w:p w14:paraId="286798D8">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r>
      <w:tr w14:paraId="2EBF6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244" w:type="dxa"/>
            <w:vMerge w:val="continue"/>
            <w:tcBorders>
              <w:tl2br w:val="nil"/>
              <w:tr2bl w:val="nil"/>
            </w:tcBorders>
            <w:vAlign w:val="center"/>
          </w:tcPr>
          <w:p w14:paraId="77A38966">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323" w:type="dxa"/>
            <w:tcBorders>
              <w:tl2br w:val="nil"/>
              <w:tr2bl w:val="nil"/>
            </w:tcBorders>
            <w:shd w:val="clear" w:color="auto" w:fill="auto"/>
            <w:vAlign w:val="center"/>
          </w:tcPr>
          <w:p w14:paraId="334590DC">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SS</w:t>
            </w:r>
          </w:p>
        </w:tc>
        <w:tc>
          <w:tcPr>
            <w:tcW w:w="1293" w:type="dxa"/>
            <w:tcBorders>
              <w:tl2br w:val="nil"/>
              <w:tr2bl w:val="nil"/>
            </w:tcBorders>
            <w:shd w:val="clear" w:color="auto" w:fill="auto"/>
            <w:vAlign w:val="center"/>
          </w:tcPr>
          <w:p w14:paraId="6D14578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0.0965</w:t>
            </w:r>
            <w:r>
              <w:rPr>
                <w:rFonts w:hint="eastAsia" w:eastAsia="宋体" w:cs="Times New Roman"/>
                <w:b w:val="0"/>
                <w:bCs w:val="0"/>
                <w:color w:val="auto"/>
                <w:sz w:val="21"/>
                <w:szCs w:val="21"/>
                <w:vertAlign w:val="baseline"/>
                <w:lang w:val="en-US" w:eastAsia="zh-CN"/>
              </w:rPr>
              <w:t>t/a</w:t>
            </w:r>
          </w:p>
        </w:tc>
        <w:tc>
          <w:tcPr>
            <w:tcW w:w="2844" w:type="dxa"/>
            <w:vMerge w:val="continue"/>
            <w:tcBorders>
              <w:tl2br w:val="nil"/>
              <w:tr2bl w:val="nil"/>
            </w:tcBorders>
            <w:vAlign w:val="center"/>
          </w:tcPr>
          <w:p w14:paraId="60B91C22">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2130" w:type="dxa"/>
            <w:vMerge w:val="continue"/>
            <w:tcBorders>
              <w:tl2br w:val="nil"/>
              <w:tr2bl w:val="nil"/>
            </w:tcBorders>
            <w:vAlign w:val="center"/>
          </w:tcPr>
          <w:p w14:paraId="575F3970">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r>
      <w:tr w14:paraId="20FCC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tcBorders>
              <w:tl2br w:val="nil"/>
              <w:tr2bl w:val="nil"/>
            </w:tcBorders>
            <w:vAlign w:val="center"/>
          </w:tcPr>
          <w:p w14:paraId="7B61E00A">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323" w:type="dxa"/>
            <w:tcBorders>
              <w:tl2br w:val="nil"/>
              <w:tr2bl w:val="nil"/>
            </w:tcBorders>
            <w:shd w:val="clear" w:color="auto" w:fill="auto"/>
            <w:vAlign w:val="center"/>
          </w:tcPr>
          <w:p w14:paraId="6F85CF87">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293" w:type="dxa"/>
            <w:tcBorders>
              <w:tl2br w:val="nil"/>
              <w:tr2bl w:val="nil"/>
            </w:tcBorders>
            <w:shd w:val="clear" w:color="auto" w:fill="auto"/>
            <w:vAlign w:val="center"/>
          </w:tcPr>
          <w:p w14:paraId="5422DDD4">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0.0134</w:t>
            </w:r>
            <w:r>
              <w:rPr>
                <w:rFonts w:hint="eastAsia" w:eastAsia="宋体" w:cs="Times New Roman"/>
                <w:b w:val="0"/>
                <w:bCs w:val="0"/>
                <w:color w:val="auto"/>
                <w:sz w:val="21"/>
                <w:szCs w:val="21"/>
                <w:vertAlign w:val="baseline"/>
                <w:lang w:val="en-US" w:eastAsia="zh-CN"/>
              </w:rPr>
              <w:t>t/a</w:t>
            </w:r>
          </w:p>
        </w:tc>
        <w:tc>
          <w:tcPr>
            <w:tcW w:w="2844" w:type="dxa"/>
            <w:vMerge w:val="continue"/>
            <w:tcBorders>
              <w:tl2br w:val="nil"/>
              <w:tr2bl w:val="nil"/>
            </w:tcBorders>
            <w:vAlign w:val="center"/>
          </w:tcPr>
          <w:p w14:paraId="5DF3EA57">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2130" w:type="dxa"/>
            <w:vMerge w:val="continue"/>
            <w:tcBorders>
              <w:tl2br w:val="nil"/>
              <w:tr2bl w:val="nil"/>
            </w:tcBorders>
            <w:vAlign w:val="center"/>
          </w:tcPr>
          <w:p w14:paraId="485EFCEE">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r>
      <w:tr w14:paraId="3A136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restart"/>
            <w:tcBorders>
              <w:tl2br w:val="nil"/>
              <w:tr2bl w:val="nil"/>
            </w:tcBorders>
            <w:vAlign w:val="center"/>
          </w:tcPr>
          <w:p w14:paraId="6E278CCE">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固体废物</w:t>
            </w:r>
          </w:p>
        </w:tc>
        <w:tc>
          <w:tcPr>
            <w:tcW w:w="1323" w:type="dxa"/>
            <w:tcBorders>
              <w:tl2br w:val="nil"/>
              <w:tr2bl w:val="nil"/>
            </w:tcBorders>
            <w:shd w:val="clear" w:color="auto" w:fill="auto"/>
            <w:vAlign w:val="center"/>
          </w:tcPr>
          <w:p w14:paraId="6ACA7193">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尾矿</w:t>
            </w:r>
          </w:p>
        </w:tc>
        <w:tc>
          <w:tcPr>
            <w:tcW w:w="1293" w:type="dxa"/>
            <w:tcBorders>
              <w:tl2br w:val="nil"/>
              <w:tr2bl w:val="nil"/>
            </w:tcBorders>
            <w:vAlign w:val="center"/>
          </w:tcPr>
          <w:p w14:paraId="5EB8C246">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246.15万t/a</w:t>
            </w:r>
          </w:p>
        </w:tc>
        <w:tc>
          <w:tcPr>
            <w:tcW w:w="2844" w:type="dxa"/>
            <w:tcBorders>
              <w:tl2br w:val="nil"/>
              <w:tr2bl w:val="nil"/>
            </w:tcBorders>
            <w:vAlign w:val="center"/>
          </w:tcPr>
          <w:p w14:paraId="3C9C341F">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全部排入尾矿库</w:t>
            </w:r>
          </w:p>
        </w:tc>
        <w:tc>
          <w:tcPr>
            <w:tcW w:w="2130" w:type="dxa"/>
            <w:vMerge w:val="restart"/>
            <w:tcBorders>
              <w:tl2br w:val="nil"/>
              <w:tr2bl w:val="nil"/>
            </w:tcBorders>
            <w:vAlign w:val="center"/>
          </w:tcPr>
          <w:p w14:paraId="650B1FAA">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《一般工业固体废物贮存和填埋污染控制标准》（GB18599-2020）</w:t>
            </w:r>
          </w:p>
        </w:tc>
      </w:tr>
      <w:tr w14:paraId="5F7417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tcBorders>
              <w:tl2br w:val="nil"/>
              <w:tr2bl w:val="nil"/>
            </w:tcBorders>
            <w:vAlign w:val="center"/>
          </w:tcPr>
          <w:p w14:paraId="4787D2B3">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eastAsia" w:eastAsia="宋体" w:cs="Times New Roman"/>
                <w:b w:val="0"/>
                <w:bCs w:val="0"/>
                <w:color w:val="auto"/>
                <w:sz w:val="21"/>
                <w:szCs w:val="21"/>
                <w:vertAlign w:val="baseline"/>
                <w:lang w:val="en-US" w:eastAsia="zh-CN"/>
              </w:rPr>
            </w:pPr>
          </w:p>
        </w:tc>
        <w:tc>
          <w:tcPr>
            <w:tcW w:w="1323" w:type="dxa"/>
            <w:tcBorders>
              <w:tl2br w:val="nil"/>
              <w:tr2bl w:val="nil"/>
            </w:tcBorders>
            <w:shd w:val="clear" w:color="auto" w:fill="auto"/>
            <w:vAlign w:val="center"/>
          </w:tcPr>
          <w:p w14:paraId="25EB22EC">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Cs/>
                <w:color w:val="auto"/>
                <w:sz w:val="21"/>
                <w:szCs w:val="21"/>
                <w:highlight w:val="none"/>
              </w:rPr>
              <w:t>污泥</w:t>
            </w:r>
          </w:p>
        </w:tc>
        <w:tc>
          <w:tcPr>
            <w:tcW w:w="1293" w:type="dxa"/>
            <w:tcBorders>
              <w:tl2br w:val="nil"/>
              <w:tr2bl w:val="nil"/>
            </w:tcBorders>
            <w:vAlign w:val="center"/>
          </w:tcPr>
          <w:p w14:paraId="0019BB24">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35t/a</w:t>
            </w:r>
          </w:p>
        </w:tc>
        <w:tc>
          <w:tcPr>
            <w:tcW w:w="2844" w:type="dxa"/>
            <w:tcBorders>
              <w:tl2br w:val="nil"/>
              <w:tr2bl w:val="nil"/>
            </w:tcBorders>
            <w:vAlign w:val="center"/>
          </w:tcPr>
          <w:p w14:paraId="0F68B7CA">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送至尾矿库堆存</w:t>
            </w:r>
          </w:p>
        </w:tc>
        <w:tc>
          <w:tcPr>
            <w:tcW w:w="2130" w:type="dxa"/>
            <w:vMerge w:val="continue"/>
            <w:tcBorders>
              <w:tl2br w:val="nil"/>
              <w:tr2bl w:val="nil"/>
            </w:tcBorders>
            <w:vAlign w:val="center"/>
          </w:tcPr>
          <w:p w14:paraId="3CB53D51">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r>
      <w:tr w14:paraId="3A0C66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tcBorders>
              <w:tl2br w:val="nil"/>
              <w:tr2bl w:val="nil"/>
            </w:tcBorders>
            <w:vAlign w:val="center"/>
          </w:tcPr>
          <w:p w14:paraId="534D37AE">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c>
          <w:tcPr>
            <w:tcW w:w="1323" w:type="dxa"/>
            <w:tcBorders>
              <w:tl2br w:val="nil"/>
              <w:tr2bl w:val="nil"/>
            </w:tcBorders>
            <w:shd w:val="clear" w:color="auto" w:fill="auto"/>
            <w:vAlign w:val="center"/>
          </w:tcPr>
          <w:p w14:paraId="7BA6CDCE">
            <w:pPr>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w:t>
            </w:r>
          </w:p>
        </w:tc>
        <w:tc>
          <w:tcPr>
            <w:tcW w:w="1293" w:type="dxa"/>
            <w:tcBorders>
              <w:tl2br w:val="nil"/>
              <w:tr2bl w:val="nil"/>
            </w:tcBorders>
            <w:vAlign w:val="center"/>
          </w:tcPr>
          <w:p w14:paraId="5C52E275">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6.3t/a</w:t>
            </w:r>
          </w:p>
        </w:tc>
        <w:tc>
          <w:tcPr>
            <w:tcW w:w="2844" w:type="dxa"/>
            <w:tcBorders>
              <w:tl2br w:val="nil"/>
              <w:tr2bl w:val="nil"/>
            </w:tcBorders>
            <w:vAlign w:val="center"/>
          </w:tcPr>
          <w:p w14:paraId="67E1962B">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依托选矿厂生活区收集设置收集后，最终送至若羌县瓦石峡镇生活垃圾填埋场处置</w:t>
            </w:r>
          </w:p>
        </w:tc>
        <w:tc>
          <w:tcPr>
            <w:tcW w:w="2130" w:type="dxa"/>
            <w:vMerge w:val="continue"/>
            <w:tcBorders>
              <w:tl2br w:val="nil"/>
              <w:tr2bl w:val="nil"/>
            </w:tcBorders>
            <w:vAlign w:val="center"/>
          </w:tcPr>
          <w:p w14:paraId="3B8B9A58">
            <w:pPr>
              <w:pStyle w:val="2"/>
              <w:keepNext w:val="0"/>
              <w:keepLines w:val="0"/>
              <w:pageBreakBefore w:val="0"/>
              <w:widowControl w:val="0"/>
              <w:kinsoku/>
              <w:wordWrap/>
              <w:overflowPunct/>
              <w:topLinePunct w:val="0"/>
              <w:autoSpaceDE/>
              <w:autoSpaceDN/>
              <w:bidi w:val="0"/>
              <w:adjustRightInd/>
              <w:snapToGrid/>
              <w:spacing w:after="0" w:line="320" w:lineRule="exact"/>
              <w:ind w:left="0" w:leftChars="0" w:firstLine="0" w:firstLineChars="0"/>
              <w:jc w:val="center"/>
              <w:textAlignment w:val="auto"/>
              <w:rPr>
                <w:rFonts w:hint="default" w:eastAsia="宋体" w:cs="Times New Roman"/>
                <w:b w:val="0"/>
                <w:bCs w:val="0"/>
                <w:color w:val="auto"/>
                <w:sz w:val="21"/>
                <w:szCs w:val="21"/>
                <w:vertAlign w:val="baseline"/>
                <w:lang w:val="en-US" w:eastAsia="zh-CN"/>
              </w:rPr>
            </w:pPr>
          </w:p>
        </w:tc>
      </w:tr>
    </w:tbl>
    <w:p w14:paraId="3D954C06">
      <w:pPr>
        <w:pStyle w:val="2"/>
        <w:ind w:left="0" w:leftChars="0" w:firstLine="0" w:firstLineChars="0"/>
        <w:rPr>
          <w:rFonts w:hint="default" w:eastAsia="宋体" w:cs="Times New Roman"/>
          <w:b w:val="0"/>
          <w:bCs w:val="0"/>
          <w:color w:val="auto"/>
          <w:sz w:val="24"/>
          <w:szCs w:val="24"/>
          <w:lang w:val="en-US" w:eastAsia="zh-CN"/>
        </w:rPr>
      </w:pPr>
    </w:p>
    <w:p w14:paraId="3540623D">
      <w:pPr>
        <w:pStyle w:val="4"/>
        <w:keepNext/>
        <w:keepLines w:val="0"/>
        <w:pageBreakBefore/>
        <w:widowControl w:val="0"/>
        <w:kinsoku/>
        <w:wordWrap/>
        <w:overflowPunct/>
        <w:topLinePunct w:val="0"/>
        <w:autoSpaceDE/>
        <w:autoSpaceDN/>
        <w:bidi w:val="0"/>
        <w:adjustRightInd/>
        <w:snapToGrid/>
        <w:spacing w:before="156" w:after="0" w:afterLines="0" w:line="360" w:lineRule="auto"/>
        <w:textAlignment w:val="auto"/>
        <w:rPr>
          <w:color w:val="auto"/>
        </w:rPr>
      </w:pPr>
      <w:bookmarkStart w:id="595" w:name="_Toc29436"/>
      <w:r>
        <w:rPr>
          <w:color w:val="auto"/>
        </w:rPr>
        <w:t>9</w:t>
      </w:r>
      <w:r>
        <w:rPr>
          <w:rFonts w:hint="eastAsia"/>
          <w:color w:val="auto"/>
          <w:lang w:val="en-US" w:eastAsia="zh-CN"/>
        </w:rPr>
        <w:t>环境影响评价</w:t>
      </w:r>
      <w:r>
        <w:rPr>
          <w:color w:val="auto"/>
        </w:rPr>
        <w:t>结论</w:t>
      </w:r>
      <w:bookmarkEnd w:id="581"/>
      <w:bookmarkEnd w:id="582"/>
      <w:bookmarkEnd w:id="583"/>
      <w:bookmarkEnd w:id="584"/>
      <w:bookmarkEnd w:id="585"/>
      <w:bookmarkEnd w:id="586"/>
      <w:bookmarkEnd w:id="587"/>
      <w:bookmarkEnd w:id="588"/>
      <w:bookmarkEnd w:id="589"/>
      <w:bookmarkEnd w:id="590"/>
      <w:bookmarkEnd w:id="593"/>
      <w:bookmarkEnd w:id="595"/>
    </w:p>
    <w:p w14:paraId="40A00E48">
      <w:pPr>
        <w:pStyle w:val="5"/>
        <w:widowControl w:val="0"/>
        <w:kinsoku/>
        <w:wordWrap/>
        <w:overflowPunct/>
        <w:topLinePunct w:val="0"/>
        <w:autoSpaceDE/>
        <w:autoSpaceDN/>
        <w:bidi w:val="0"/>
        <w:adjustRightInd/>
        <w:snapToGrid/>
        <w:spacing w:line="360" w:lineRule="auto"/>
        <w:textAlignment w:val="auto"/>
        <w:rPr>
          <w:color w:val="auto"/>
        </w:rPr>
      </w:pPr>
      <w:bookmarkStart w:id="596" w:name="_Toc149680840"/>
      <w:bookmarkStart w:id="597" w:name="_Toc179522855"/>
      <w:bookmarkStart w:id="598" w:name="_Toc149680603"/>
      <w:bookmarkStart w:id="599" w:name="_Toc179653315"/>
      <w:bookmarkStart w:id="600" w:name="_Toc164774419"/>
      <w:bookmarkStart w:id="601" w:name="_Toc187800077"/>
      <w:bookmarkStart w:id="602" w:name="_Toc180891814"/>
      <w:bookmarkStart w:id="603" w:name="_Toc294582232"/>
      <w:bookmarkStart w:id="604" w:name="_Toc387741505"/>
      <w:bookmarkStart w:id="605" w:name="_Toc170869102"/>
      <w:bookmarkStart w:id="606" w:name="_Toc168317251"/>
      <w:bookmarkStart w:id="607" w:name="_Toc14742"/>
      <w:bookmarkStart w:id="608" w:name="_Toc170970699"/>
      <w:bookmarkStart w:id="609" w:name="_Toc245882810"/>
      <w:bookmarkStart w:id="610" w:name="_Toc153689592"/>
      <w:bookmarkStart w:id="611" w:name="_Toc172698702"/>
      <w:r>
        <w:rPr>
          <w:color w:val="auto"/>
        </w:rPr>
        <w:t>9.1分项结论</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541E3ACA">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9.1.1项目概况</w:t>
      </w:r>
    </w:p>
    <w:p w14:paraId="67A6C914">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若羌志存瓦石峡矿业有限公司246万吨年锂矿尾矿库项目新疆巴音郭楞蒙古自治州若羌县瓦石峡镇以南约15km处，位于锂矿选矿厂西侧约1.1km处。本项目为锂矿选矿厂配套的尾矿库，总占地面积</w:t>
      </w:r>
      <w:r>
        <w:rPr>
          <w:rFonts w:hint="default" w:ascii="Times New Roman" w:hAnsi="Times New Roman" w:eastAsia="宋体" w:cs="Times New Roman"/>
          <w:color w:val="auto"/>
          <w:lang w:val="en-US" w:eastAsia="zh-CN"/>
        </w:rPr>
        <w:t>192.543</w:t>
      </w:r>
      <w:r>
        <w:rPr>
          <w:rFonts w:hint="default" w:ascii="Times New Roman" w:hAnsi="Times New Roman" w:eastAsia="宋体" w:cs="Times New Roman"/>
          <w:color w:val="auto"/>
        </w:rPr>
        <w:t>hm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eastAsia" w:eastAsia="宋体" w:cs="Times New Roman"/>
          <w:color w:val="auto"/>
          <w:lang w:val="en-US" w:eastAsia="zh-CN"/>
        </w:rPr>
        <w:t>本项目</w:t>
      </w:r>
      <w:r>
        <w:rPr>
          <w:rFonts w:hint="default" w:ascii="Times New Roman" w:hAnsi="Times New Roman" w:eastAsia="宋体" w:cs="Times New Roman"/>
          <w:color w:val="auto"/>
        </w:rPr>
        <w:t>为平地型尾矿库，</w:t>
      </w:r>
      <w:r>
        <w:rPr>
          <w:rFonts w:hint="default" w:ascii="Times New Roman" w:hAnsi="Times New Roman" w:eastAsia="宋体" w:cs="Times New Roman"/>
          <w:color w:val="auto"/>
          <w:lang w:eastAsia="zh-CN"/>
        </w:rPr>
        <w:t>三</w:t>
      </w:r>
      <w:r>
        <w:rPr>
          <w:rFonts w:hint="default" w:ascii="Times New Roman" w:hAnsi="Times New Roman" w:eastAsia="宋体" w:cs="Times New Roman"/>
          <w:color w:val="auto"/>
        </w:rPr>
        <w:t>等尾矿库，排尾方式为干排。设计坝顶标高11</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m，总库容为</w:t>
      </w:r>
      <w:r>
        <w:rPr>
          <w:rFonts w:hint="default" w:ascii="Times New Roman" w:hAnsi="Times New Roman" w:eastAsia="宋体" w:cs="Times New Roman"/>
          <w:color w:val="auto"/>
          <w:lang w:val="en-US" w:eastAsia="zh-CN"/>
        </w:rPr>
        <w:t>3096.6</w:t>
      </w:r>
      <w:r>
        <w:rPr>
          <w:rFonts w:hint="default" w:ascii="Times New Roman" w:hAnsi="Times New Roman" w:eastAsia="宋体" w:cs="Times New Roman"/>
          <w:color w:val="auto"/>
        </w:rPr>
        <w:t>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，尾矿库可为选矿厂服务年限约为15年。项目投资</w:t>
      </w:r>
      <w:r>
        <w:rPr>
          <w:rFonts w:hint="default" w:ascii="Times New Roman" w:hAnsi="Times New Roman" w:eastAsia="宋体" w:cs="Times New Roman"/>
          <w:snapToGrid w:val="0"/>
          <w:color w:val="auto"/>
        </w:rPr>
        <w:t>23707</w:t>
      </w:r>
      <w:r>
        <w:rPr>
          <w:rFonts w:hint="default" w:ascii="Times New Roman" w:hAnsi="Times New Roman" w:eastAsia="宋体" w:cs="Times New Roman"/>
          <w:color w:val="auto"/>
        </w:rPr>
        <w:t>万元。</w:t>
      </w:r>
    </w:p>
    <w:p w14:paraId="2E919010">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9.1.2环境质量现状评价结论</w:t>
      </w:r>
    </w:p>
    <w:p w14:paraId="00806713">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（1）大气环境现状评价结论</w:t>
      </w:r>
    </w:p>
    <w:p w14:paraId="7C39D08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、CO、O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满足《环境空气质量标准》（GB3095-20</w:t>
      </w: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）的二级标准要求，PM1</w:t>
      </w:r>
      <w:r>
        <w:rPr>
          <w:rFonts w:hint="default" w:ascii="Times New Roman" w:hAnsi="Times New Roman" w:eastAsia="宋体" w:cs="Times New Roman"/>
          <w:color w:val="auto"/>
          <w:vertAlign w:val="subscript"/>
        </w:rPr>
        <w:t>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均超标。超标原因主要是由于若羌县地处南疆，位于沙漠边缘，背景因素所致。因此，项目所在区域为不达标区域。</w:t>
      </w:r>
    </w:p>
    <w:p w14:paraId="07D341C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项目所在区域TSP在监测期间能满足《环境空气质量标准》（GB3095-20</w:t>
      </w:r>
      <w:r>
        <w:rPr>
          <w:rFonts w:hint="default" w:ascii="Times New Roman" w:hAnsi="Times New Roman" w:eastAsia="宋体" w:cs="Times New Roman"/>
          <w:color w:val="auto"/>
          <w:lang w:val="en-US" w:eastAsia="zh-CN"/>
        </w:rPr>
        <w:t>26</w:t>
      </w:r>
      <w:r>
        <w:rPr>
          <w:rFonts w:hint="default" w:ascii="Times New Roman" w:hAnsi="Times New Roman" w:eastAsia="宋体" w:cs="Times New Roman"/>
          <w:color w:val="auto"/>
        </w:rPr>
        <w:t>）中的二级标准。</w:t>
      </w:r>
    </w:p>
    <w:p w14:paraId="0C7DC92F">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（2）地下水环境现状评价结论</w:t>
      </w:r>
    </w:p>
    <w:p w14:paraId="398C44F5">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由监测评价结果表明，项目区地下水监测点中溶解性总固、</w:t>
      </w:r>
      <w:r>
        <w:rPr>
          <w:rFonts w:hint="default" w:ascii="Times New Roman" w:hAnsi="Times New Roman" w:eastAsia="宋体" w:cs="Times New Roman"/>
          <w:color w:val="auto"/>
          <w:lang w:val="en-US" w:eastAsia="zh-CN"/>
        </w:rPr>
        <w:t>总硬度、</w:t>
      </w:r>
      <w:r>
        <w:rPr>
          <w:rFonts w:hint="default" w:ascii="Times New Roman" w:hAnsi="Times New Roman" w:eastAsia="宋体" w:cs="Times New Roman"/>
          <w:color w:val="auto"/>
        </w:rPr>
        <w:t>氯化物及硫酸盐指标存在超标情况，其它各项监测指标能够满足地下水质量标准Ⅲ类。超标原因与所在区域环境本底有关，由于项目区地下水资源贫乏，地下水径流时间长，在径流过程中与含水层岩土层长期接触和溶解矿物质造成水质矿化度本底值较高。</w:t>
      </w:r>
    </w:p>
    <w:p w14:paraId="60114DF8">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（4）声环境</w:t>
      </w:r>
    </w:p>
    <w:p w14:paraId="7BBB1860">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尾矿库场界昼夜噪声现状监测值均符合《声环境质量标准》（GB3096-2008）中的2类区标准限值，项目区声环境质量良好。</w:t>
      </w:r>
    </w:p>
    <w:p w14:paraId="29E7C7E8">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（5）土壤环境现状</w:t>
      </w:r>
    </w:p>
    <w:p w14:paraId="5F4EA254">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根据监测结果统计可知，共设</w:t>
      </w:r>
      <w:r>
        <w:rPr>
          <w:rFonts w:hint="default" w:ascii="Times New Roman" w:hAnsi="Times New Roman" w:eastAsia="宋体" w:cs="Times New Roman"/>
          <w:color w:val="auto"/>
          <w:lang w:val="en-US" w:eastAsia="zh-CN"/>
        </w:rPr>
        <w:t>18</w:t>
      </w:r>
      <w:r>
        <w:rPr>
          <w:rFonts w:hint="default" w:ascii="Times New Roman" w:hAnsi="Times New Roman" w:eastAsia="宋体" w:cs="Times New Roman"/>
          <w:color w:val="auto"/>
        </w:rPr>
        <w:t>个监测点，占地外各监测指标均达到《土壤环境质量农业地土壤污染风险管控标准（试行）》（（GB15168-52018））中的风险筛选值标准，项目区及周边土地土壤环境质量状况良好。占地内监测点各项指标均达到《土壤环境质量建设用地土壤污染风险管控标准（试行）》（GB 36600-2018）中的风险筛选值标准，场地土壤环境质量良好。</w:t>
      </w:r>
    </w:p>
    <w:p w14:paraId="4CCF0205">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（6）生态环境现状</w:t>
      </w:r>
    </w:p>
    <w:p w14:paraId="38B885FC">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库区为较典型的戈壁荒漠地貌。评价区地表为裸岩石砾地，</w:t>
      </w:r>
      <w:r>
        <w:rPr>
          <w:rFonts w:hint="default" w:ascii="Times New Roman" w:hAnsi="Times New Roman" w:eastAsia="宋体" w:cs="Times New Roman"/>
          <w:color w:val="auto"/>
          <w:lang w:val="en-US" w:eastAsia="zh-CN"/>
        </w:rPr>
        <w:t>基本</w:t>
      </w:r>
      <w:r>
        <w:rPr>
          <w:rFonts w:hint="default" w:ascii="Times New Roman" w:hAnsi="Times New Roman" w:eastAsia="宋体" w:cs="Times New Roman"/>
          <w:color w:val="auto"/>
        </w:rPr>
        <w:t>无植被。评价区以耐旱荒漠种的小型爬行动物为主。根据现场调查及资料记载，目前评价区的野生动物约有10多种，以耐旱荒漠种爬行类为主，如快步沙蜥、子午沙鼠、五趾跳鼠等典型中亚型种。此外鸟类有猫头鹰等鸟类。受自然条件限制，项目所在区域内基本无大型野生动物分布。</w:t>
      </w:r>
    </w:p>
    <w:p w14:paraId="71E3B283">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9.1.3环境影响评价结论</w:t>
      </w:r>
    </w:p>
    <w:p w14:paraId="06B21DAB">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（1）生态环境影响评价结论</w:t>
      </w:r>
    </w:p>
    <w:p w14:paraId="57F7CD3B">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库区现状景观为戈壁荒地，本库采用一次性建坝方式修筑</w:t>
      </w:r>
      <w:r>
        <w:rPr>
          <w:rFonts w:hint="default" w:ascii="Times New Roman" w:hAnsi="Times New Roman" w:eastAsia="宋体" w:cs="Times New Roman"/>
          <w:color w:val="auto"/>
          <w:lang w:eastAsia="zh-CN"/>
        </w:rPr>
        <w:t>拦砂</w:t>
      </w:r>
      <w:r>
        <w:rPr>
          <w:rFonts w:hint="default" w:ascii="Times New Roman" w:hAnsi="Times New Roman" w:eastAsia="宋体" w:cs="Times New Roman"/>
          <w:color w:val="auto"/>
        </w:rPr>
        <w:t>坝</w:t>
      </w:r>
      <w:r>
        <w:rPr>
          <w:rFonts w:hint="eastAsia" w:eastAsia="宋体" w:cs="Times New Roman"/>
          <w:color w:val="auto"/>
          <w:lang w:val="en-US" w:eastAsia="zh-CN"/>
        </w:rPr>
        <w:t>加尾矿堆积成坝方式</w:t>
      </w:r>
      <w:r>
        <w:rPr>
          <w:rFonts w:hint="default" w:ascii="Times New Roman" w:hAnsi="Times New Roman" w:eastAsia="宋体" w:cs="Times New Roman"/>
          <w:color w:val="auto"/>
        </w:rPr>
        <w:t>，</w:t>
      </w:r>
      <w:r>
        <w:rPr>
          <w:rFonts w:hint="eastAsia" w:eastAsia="宋体" w:cs="Times New Roman"/>
          <w:color w:val="auto"/>
          <w:lang w:val="en-US" w:eastAsia="zh-CN"/>
        </w:rPr>
        <w:t>尾矿</w:t>
      </w:r>
      <w:r>
        <w:rPr>
          <w:rFonts w:hint="default" w:ascii="Times New Roman" w:hAnsi="Times New Roman" w:eastAsia="宋体" w:cs="Times New Roman"/>
          <w:color w:val="auto"/>
        </w:rPr>
        <w:t>最大</w:t>
      </w:r>
      <w:r>
        <w:rPr>
          <w:rFonts w:hint="eastAsia" w:eastAsia="宋体" w:cs="Times New Roman"/>
          <w:color w:val="auto"/>
          <w:lang w:val="en-US" w:eastAsia="zh-CN"/>
        </w:rPr>
        <w:t>堆</w:t>
      </w:r>
      <w:r>
        <w:rPr>
          <w:rFonts w:hint="default" w:ascii="Times New Roman" w:hAnsi="Times New Roman" w:eastAsia="宋体" w:cs="Times New Roman"/>
          <w:color w:val="auto"/>
        </w:rPr>
        <w:t>高</w:t>
      </w:r>
      <w:r>
        <w:rPr>
          <w:rFonts w:hint="default" w:ascii="Times New Roman" w:hAnsi="Times New Roman" w:eastAsia="宋体" w:cs="Times New Roman"/>
          <w:color w:val="auto"/>
          <w:lang w:val="en-US" w:eastAsia="zh-CN"/>
        </w:rPr>
        <w:t>43</w:t>
      </w:r>
      <w:r>
        <w:rPr>
          <w:rFonts w:hint="default" w:ascii="Times New Roman" w:hAnsi="Times New Roman" w:eastAsia="宋体" w:cs="Times New Roman"/>
          <w:color w:val="auto"/>
        </w:rPr>
        <w:t>m，项目区由自然景观改变为人工景观。</w:t>
      </w:r>
    </w:p>
    <w:p w14:paraId="4F78DF47">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工程的建设，造成原地貌形态受到直接破坏，改变了自然地貌形态。一方面改变了区域内的自然景观，另一方面又增加新的自然人文景观。所以尾矿库建设形成占地面积内土地利用现状永久改变，使区域自然景观类型发生改变，造成与周围原有自然景观不协调，致使景观生态系统在空间上的非连续性。新建尾矿库服务年限15年，建成后该区域逐渐从自然景观破坏到人文景观建立最后达到新的自然人文景观平衡，局部生态系统也从破坏到重新建立最后达到平衡状态。</w:t>
      </w:r>
    </w:p>
    <w:p w14:paraId="5ED81F6B">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（2）大气环境影响</w:t>
      </w:r>
      <w:r>
        <w:rPr>
          <w:rFonts w:hint="default" w:ascii="Times New Roman" w:hAnsi="Times New Roman" w:eastAsia="宋体" w:cs="Times New Roman"/>
          <w:color w:val="auto"/>
          <w:lang w:eastAsia="zh-CN"/>
        </w:rPr>
        <w:t>结论</w:t>
      </w:r>
    </w:p>
    <w:p w14:paraId="0D915BA0">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库区主要大气污染为扬尘污染，采取</w:t>
      </w:r>
      <w:r>
        <w:rPr>
          <w:rFonts w:hint="default" w:ascii="Times New Roman" w:hAnsi="Times New Roman" w:eastAsia="宋体" w:cs="Times New Roman"/>
          <w:color w:val="auto"/>
          <w:lang w:val="en-US" w:eastAsia="zh-CN"/>
        </w:rPr>
        <w:t>及时碾压及</w:t>
      </w:r>
      <w:r>
        <w:rPr>
          <w:rFonts w:hint="default" w:ascii="Times New Roman" w:hAnsi="Times New Roman" w:eastAsia="宋体" w:cs="Times New Roman"/>
          <w:color w:val="auto"/>
        </w:rPr>
        <w:t>洒水降尘</w:t>
      </w:r>
      <w:r>
        <w:rPr>
          <w:rFonts w:hint="default" w:ascii="Times New Roman" w:hAnsi="Times New Roman" w:eastAsia="宋体" w:cs="Times New Roman"/>
          <w:color w:val="auto"/>
          <w:lang w:val="en-US" w:eastAsia="zh-CN"/>
        </w:rPr>
        <w:t>等</w:t>
      </w:r>
      <w:r>
        <w:rPr>
          <w:rFonts w:hint="default" w:ascii="Times New Roman" w:hAnsi="Times New Roman" w:eastAsia="宋体" w:cs="Times New Roman"/>
          <w:color w:val="auto"/>
        </w:rPr>
        <w:t>措施后，粉尘正常运行情况下粉尘浓度最大占标率低于10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，对区域大气环境质量贡献较小，影响相对较小。在对尾矿输送采用封闭式皮带廊、分区排尾、及时平整压实及洒水降尘粉尘防治措施后，对区域大气环境影响属于可接受范围内。</w:t>
      </w:r>
    </w:p>
    <w:p w14:paraId="7107FDFC">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（3）声环境影响结论</w:t>
      </w:r>
    </w:p>
    <w:p w14:paraId="06088632">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本项目噪声源主要为设备噪声，通过采取有效的减振、降噪措施后，矿界噪声均符合《工业企业厂界环境噪声排放标准》(GB12348-2008)2类标准的要求。</w:t>
      </w:r>
    </w:p>
    <w:p w14:paraId="744075E8">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（4）地表水环境影响评价结论</w:t>
      </w:r>
    </w:p>
    <w:p w14:paraId="62ADA649">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尾矿库库区内不单独设置生活设施，尾矿库职工居住依托选矿厂生活区内， 生活污水依托选矿厂生活污水处理站处理。生活污水处理站出水执行《农村生活污水处理排放标准》（DB65 4275-2019）表2</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A级标准及《城市污水再生利用 城市杂用水水质》（GB/T18920-2020）中绿化和道路用水水质标准。生活污水经处理后作为场地绿化、道路洒水等用水项目，无外排。因此，尾矿库无生活污水环境污染。</w:t>
      </w:r>
    </w:p>
    <w:p w14:paraId="74C9A067">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本项目正常情况下生产废水回水量为</w:t>
      </w:r>
      <w:r>
        <w:rPr>
          <w:rFonts w:hint="eastAsia" w:eastAsia="宋体" w:cs="Times New Roman"/>
          <w:color w:val="auto"/>
          <w:lang w:val="en-US" w:eastAsia="zh-CN"/>
        </w:rPr>
        <w:t>135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/d，尾矿回水排入2500m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水池，尾矿回水澄清处理后用于库区降尘洒水，无废水外排。本项目实现生产废水全部综合利用不排放，总体上对地表水环境污染影响很小。</w:t>
      </w:r>
    </w:p>
    <w:p w14:paraId="7589678C">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t>（5）地下水环境影响评价结论</w:t>
      </w:r>
    </w:p>
    <w:p w14:paraId="63012D0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highlight w:val="none"/>
        </w:rPr>
        <w:t>尾矿回水澄清处理后全部回用于库区洒水降尘，无废水外排。设计</w:t>
      </w:r>
      <w:r>
        <w:rPr>
          <w:rFonts w:hint="default" w:ascii="Times New Roman" w:hAnsi="Times New Roman" w:eastAsia="宋体" w:cs="Times New Roman"/>
          <w:color w:val="auto"/>
          <w:sz w:val="24"/>
          <w:szCs w:val="24"/>
          <w:highlight w:val="none"/>
        </w:rPr>
        <w:t>尾矿库库底、尾矿坝内坡设置防渗层构成封闭式的防渗体系，防渗层自下而上为：300mm厚细砂+一布一膜（400g/m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+1.5mmHDPE），可</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rPr>
        <w:t>《一般工业固体废物贮存和填埋污染控制标准》（GB18599-2020）中关于Ⅰ类一般固废的储存要求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非尾矿堆积区的集水区域采用两布一膜，并且膜上采用400mm厚的砾石土做永久保护层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拦砂坝上游护坡设置防渗层，自下而上为：</w:t>
      </w:r>
      <w:r>
        <w:rPr>
          <w:rFonts w:hint="default" w:ascii="Times New Roman" w:hAnsi="Times New Roman" w:eastAsia="宋体" w:cs="Times New Roman"/>
          <w:color w:val="auto"/>
          <w:sz w:val="24"/>
          <w:szCs w:val="24"/>
          <w:highlight w:val="none"/>
        </w:rPr>
        <w:t>300mm厚砂</w:t>
      </w:r>
      <w:r>
        <w:rPr>
          <w:rFonts w:hint="default" w:ascii="Times New Roman" w:hAnsi="Times New Roman" w:eastAsia="宋体" w:cs="Times New Roman"/>
          <w:color w:val="auto"/>
          <w:sz w:val="24"/>
          <w:szCs w:val="24"/>
          <w:highlight w:val="none"/>
          <w:lang w:val="en-US" w:eastAsia="zh-CN"/>
        </w:rPr>
        <w:t>砾石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两</w:t>
      </w:r>
      <w:r>
        <w:rPr>
          <w:rFonts w:hint="default" w:ascii="Times New Roman" w:hAnsi="Times New Roman" w:eastAsia="宋体" w:cs="Times New Roman"/>
          <w:color w:val="auto"/>
          <w:sz w:val="24"/>
          <w:szCs w:val="24"/>
          <w:highlight w:val="none"/>
        </w:rPr>
        <w:t>布一膜（</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+300mm厚砂砾石+300mm厚块石干砌护坡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库区与拦砂坝防渗层连接构成封闭式防渗体系，并做锚固沟加以固定</w:t>
      </w:r>
      <w:r>
        <w:rPr>
          <w:rFonts w:hint="default" w:ascii="Times New Roman" w:hAnsi="Times New Roman" w:eastAsia="宋体" w:cs="Times New Roman"/>
          <w:color w:val="auto"/>
          <w:highlight w:val="none"/>
        </w:rPr>
        <w:t>。防渗性能能够达到</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等效黏土防渗层Mb≥1.5m，K≤1×10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的防渗技术要求。尾矿库回用水池、管网：属于一般防渗区，采取高标号防渗水泥砂浆进行施工，达到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等</w:t>
      </w:r>
      <w:r>
        <w:rPr>
          <w:rFonts w:hint="default" w:ascii="Times New Roman" w:hAnsi="Times New Roman" w:eastAsia="宋体" w:cs="Times New Roman"/>
          <w:color w:val="auto"/>
        </w:rPr>
        <w:t>效黏土防渗层Mb≥1.5m，K≤1×10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的防渗技术要求。</w:t>
      </w:r>
    </w:p>
    <w:p w14:paraId="3C5A1F1E">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尾矿尾水全部综合利用不排放，对库区及尾矿库回用水池、管网采取防渗措施后，基本不会对地下水环境造成污染影响。</w:t>
      </w:r>
    </w:p>
    <w:p w14:paraId="44D2483E">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（6）固体废物环境影响结论</w:t>
      </w:r>
    </w:p>
    <w:p w14:paraId="0B52BFF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尾矿总产生量约为246.15万t/a，根据对矿石选矿实验产生的尾矿进行淋溶</w:t>
      </w:r>
      <w:r>
        <w:rPr>
          <w:rFonts w:hint="default" w:ascii="Times New Roman" w:hAnsi="Times New Roman" w:eastAsia="宋体" w:cs="Times New Roman"/>
          <w:color w:val="auto"/>
          <w:lang w:val="en-US" w:eastAsia="zh-CN"/>
        </w:rPr>
        <w:t>试</w:t>
      </w:r>
      <w:r>
        <w:rPr>
          <w:rFonts w:hint="default" w:ascii="Times New Roman" w:hAnsi="Times New Roman" w:eastAsia="宋体" w:cs="Times New Roman"/>
          <w:color w:val="auto"/>
        </w:rPr>
        <w:t>验分析，尾矿属于《一般工业固体废物贮存和填埋污染控制标准》（GB18599-2020）中Ⅰ类固废，尾矿</w:t>
      </w:r>
      <w:r>
        <w:rPr>
          <w:rFonts w:hint="default" w:ascii="Times New Roman" w:hAnsi="Times New Roman" w:eastAsia="宋体" w:cs="Times New Roman"/>
          <w:color w:val="auto"/>
          <w:lang w:val="en-US" w:eastAsia="zh-CN"/>
        </w:rPr>
        <w:t>全部</w:t>
      </w:r>
      <w:r>
        <w:rPr>
          <w:rFonts w:hint="default" w:ascii="Times New Roman" w:hAnsi="Times New Roman" w:eastAsia="宋体" w:cs="Times New Roman"/>
          <w:color w:val="auto"/>
        </w:rPr>
        <w:t>进入尾矿库堆存。尾水沉淀池污泥产生量约为</w:t>
      </w:r>
      <w:r>
        <w:rPr>
          <w:rFonts w:hint="default" w:ascii="Times New Roman" w:hAnsi="Times New Roman" w:eastAsia="宋体" w:cs="Times New Roman"/>
          <w:color w:val="auto"/>
          <w:lang w:val="en-US" w:eastAsia="zh-CN"/>
        </w:rPr>
        <w:t>35</w:t>
      </w:r>
      <w:r>
        <w:rPr>
          <w:rFonts w:hint="default" w:ascii="Times New Roman" w:hAnsi="Times New Roman" w:eastAsia="宋体" w:cs="Times New Roman"/>
          <w:color w:val="auto"/>
        </w:rPr>
        <w:t>t/a，属于一般固废，污泥经压滤水分后送至尾矿库堆存处置。生活垃圾产生量约</w:t>
      </w:r>
      <w:r>
        <w:rPr>
          <w:rFonts w:hint="default" w:ascii="Times New Roman" w:hAnsi="Times New Roman" w:eastAsia="宋体" w:cs="Times New Roman"/>
          <w:color w:val="auto"/>
          <w:lang w:val="en-US" w:eastAsia="zh-CN"/>
        </w:rPr>
        <w:t>6.3</w:t>
      </w:r>
      <w:r>
        <w:rPr>
          <w:rFonts w:hint="default" w:ascii="Times New Roman" w:hAnsi="Times New Roman" w:eastAsia="宋体" w:cs="Times New Roman"/>
          <w:color w:val="auto"/>
        </w:rPr>
        <w:t>t/a，职工办公生活依托选矿厂生活区，值班人员生活垃圾自行带离库区堆放至选矿厂生活垃圾集中收集点统一处理，生活垃圾最终送若羌县瓦石峡镇生活垃圾填埋场处置。</w:t>
      </w:r>
    </w:p>
    <w:p w14:paraId="2CBA0ACA">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采取这些措施后，本项目固废排放对外环境影响较小。</w:t>
      </w:r>
    </w:p>
    <w:p w14:paraId="7741D9BD">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（7）土壤环境影响结论</w:t>
      </w:r>
    </w:p>
    <w:p w14:paraId="725541DE">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尾矿库废水主要产生于雨季</w:t>
      </w:r>
      <w:r>
        <w:rPr>
          <w:rFonts w:hint="default" w:ascii="Times New Roman" w:hAnsi="Times New Roman" w:eastAsia="宋体" w:cs="Times New Roman"/>
          <w:color w:val="auto"/>
          <w:lang w:eastAsia="zh-CN"/>
        </w:rPr>
        <w:t>，排洪设施由排水井+排水管组成，设计在库区西北角，穿过库区西北侧坝体，排水井规格为φ2.0m，井高5m，300mm内径进水窗口，每层4个进水窗口，层间距500mm，层间孔交错布置。排水管长度70.1m，内径为1.5m，敷设坡度为1.4%，排水管与排水井连接。</w:t>
      </w:r>
      <w:r>
        <w:rPr>
          <w:rFonts w:hint="default" w:ascii="Times New Roman" w:hAnsi="Times New Roman" w:eastAsia="宋体" w:cs="Times New Roman"/>
          <w:color w:val="auto"/>
        </w:rPr>
        <w:t>本项目尾矿库采取重点防渗措施，生产废水回水量为</w:t>
      </w:r>
      <w:r>
        <w:rPr>
          <w:rFonts w:hint="default" w:ascii="Times New Roman" w:hAnsi="Times New Roman" w:eastAsia="宋体" w:cs="Times New Roman"/>
          <w:color w:val="auto"/>
          <w:lang w:val="en-US" w:eastAsia="zh-CN"/>
        </w:rPr>
        <w:t>135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/d，尾矿回水排入2500m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水池，尾矿回水澄清处理后全部回用于库区降尘洒水，无废水外排。设计</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highlight w:val="none"/>
        </w:rPr>
        <w:t>尾矿库库底、尾矿坝内坡设置防渗层构成封闭式的防渗体系，防渗层自下而上为：300mm厚细砂+一布一膜（400g/m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rPr>
        <w:t>《一般工业固体废物贮存和填埋污染控制标准》（GB18599-2020）中关于Ⅰ类一般固废的储存要求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非尾矿堆积区的集水区域采用两布一膜，并且膜上采用400mm厚的砾石土做永久保护层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拦砂坝上游护坡设置防渗层，自下而上为：</w:t>
      </w:r>
      <w:r>
        <w:rPr>
          <w:rFonts w:hint="default" w:ascii="Times New Roman" w:hAnsi="Times New Roman" w:eastAsia="宋体" w:cs="Times New Roman"/>
          <w:color w:val="auto"/>
          <w:sz w:val="24"/>
          <w:szCs w:val="24"/>
          <w:highlight w:val="none"/>
        </w:rPr>
        <w:t>300mm厚砂</w:t>
      </w:r>
      <w:r>
        <w:rPr>
          <w:rFonts w:hint="default" w:ascii="Times New Roman" w:hAnsi="Times New Roman" w:eastAsia="宋体" w:cs="Times New Roman"/>
          <w:color w:val="auto"/>
          <w:sz w:val="24"/>
          <w:szCs w:val="24"/>
          <w:highlight w:val="none"/>
          <w:lang w:val="en-US" w:eastAsia="zh-CN"/>
        </w:rPr>
        <w:t>砾石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两</w:t>
      </w:r>
      <w:r>
        <w:rPr>
          <w:rFonts w:hint="default" w:ascii="Times New Roman" w:hAnsi="Times New Roman" w:eastAsia="宋体" w:cs="Times New Roman"/>
          <w:color w:val="auto"/>
          <w:sz w:val="24"/>
          <w:szCs w:val="24"/>
          <w:highlight w:val="none"/>
        </w:rPr>
        <w:t>布一膜（</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+1.5mmHDPE</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+300mm厚砂砾石+300mm厚块石干砌护坡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库区与拦砂坝防渗层连接构成封闭式防渗体系，并做锚固沟加以固定</w:t>
      </w:r>
      <w:r>
        <w:rPr>
          <w:rFonts w:hint="default" w:ascii="Times New Roman" w:hAnsi="Times New Roman" w:eastAsia="宋体" w:cs="Times New Roman"/>
          <w:color w:val="auto"/>
        </w:rPr>
        <w:t>。在对尾矿输送采用封闭式皮带廊、分区排尾、及时平整压实及洒水降尘来防治粉尘措施。</w:t>
      </w:r>
    </w:p>
    <w:p w14:paraId="4BACBBD1">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综上分析可知，该项目在正常运行情况下可从源头上有效减少和杜绝粉尘污染物和废水污染物对区域土壤环境的污染，对土壤环境影响较小。</w:t>
      </w:r>
    </w:p>
    <w:p w14:paraId="1B7D2CFD">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9.1.4公众意见及采纳情况</w:t>
      </w:r>
    </w:p>
    <w:p w14:paraId="37CFAED5">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（1）环境影响评价信息公开情况</w:t>
      </w:r>
    </w:p>
    <w:p w14:paraId="5B94F52D">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建设单位于20</w:t>
      </w:r>
      <w:r>
        <w:rPr>
          <w:rFonts w:hint="default" w:ascii="Times New Roman" w:hAnsi="Times New Roman" w:eastAsia="宋体" w:cs="Times New Roman"/>
          <w:color w:val="auto"/>
          <w:highlight w:val="none"/>
          <w:lang w:val="en-US" w:eastAsia="zh-CN"/>
        </w:rPr>
        <w:t>25</w:t>
      </w:r>
      <w:r>
        <w:rPr>
          <w:rFonts w:hint="default" w:ascii="Times New Roman" w:hAnsi="Times New Roman" w:eastAsia="宋体" w:cs="Times New Roman"/>
          <w:color w:val="auto"/>
          <w:highlight w:val="none"/>
        </w:rPr>
        <w:t>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r>
        <w:rPr>
          <w:rFonts w:hint="default" w:ascii="Times New Roman" w:hAnsi="Times New Roman" w:eastAsia="宋体" w:cs="Times New Roman"/>
          <w:color w:val="auto"/>
          <w:highlight w:val="none"/>
          <w:lang w:val="en-US" w:eastAsia="zh-CN"/>
        </w:rPr>
        <w:t>18</w:t>
      </w:r>
      <w:r>
        <w:rPr>
          <w:rFonts w:hint="default" w:ascii="Times New Roman" w:hAnsi="Times New Roman" w:eastAsia="宋体" w:cs="Times New Roman"/>
          <w:color w:val="auto"/>
          <w:highlight w:val="none"/>
        </w:rPr>
        <w:t>日在新疆维吾尔自治区生态环境保护产业协会网站进行了第一次公众参与公示</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2026年1月19日在新疆维吾尔自治区生态环境保护产业协会网站进行了第二次公众参与公示，并于2026年1月22日及1月23日通过地方报纸</w:t>
      </w:r>
      <w:r>
        <w:rPr>
          <w:rFonts w:hint="default" w:ascii="Times New Roman" w:hAnsi="Times New Roman" w:eastAsia="宋体" w:cs="Times New Roman"/>
          <w:color w:val="auto"/>
          <w:highlight w:val="none"/>
        </w:rPr>
        <w:t>巴音郭楞日报出版的形式分别进行了二次公众参与公示。</w:t>
      </w:r>
      <w:r>
        <w:rPr>
          <w:rFonts w:hint="default" w:ascii="Times New Roman" w:hAnsi="Times New Roman" w:eastAsia="宋体" w:cs="Times New Roman"/>
          <w:color w:val="auto"/>
          <w:highlight w:val="none"/>
          <w:lang w:val="en-US" w:eastAsia="zh-CN"/>
        </w:rPr>
        <w:t>2026年4月14日通过新疆维吾尔自治区生态环境保护产业协会网站进行报批前最后一次公示。</w:t>
      </w:r>
    </w:p>
    <w:p w14:paraId="507AB13F">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（2）公示期间，建设单位及环评机构均没有收到反馈信息。</w:t>
      </w:r>
    </w:p>
    <w:p w14:paraId="2D17AABB">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9.1.5环保投资</w:t>
      </w:r>
    </w:p>
    <w:p w14:paraId="2F4724EF">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建设项目总投资为23707万元，估算环保投资为</w:t>
      </w:r>
      <w:r>
        <w:rPr>
          <w:rFonts w:hint="default" w:ascii="Times New Roman" w:hAnsi="Times New Roman" w:eastAsia="宋体" w:cs="Times New Roman"/>
          <w:color w:val="auto"/>
          <w:lang w:val="en-US" w:eastAsia="zh-CN"/>
        </w:rPr>
        <w:t>8334</w:t>
      </w:r>
      <w:r>
        <w:rPr>
          <w:rFonts w:hint="default" w:ascii="Times New Roman" w:hAnsi="Times New Roman" w:eastAsia="宋体" w:cs="Times New Roman"/>
          <w:color w:val="auto"/>
        </w:rPr>
        <w:t>万元，占工程建设总投资的</w:t>
      </w:r>
      <w:r>
        <w:rPr>
          <w:rFonts w:hint="default" w:ascii="Times New Roman" w:hAnsi="Times New Roman" w:eastAsia="宋体" w:cs="Times New Roman"/>
          <w:color w:val="auto"/>
          <w:lang w:val="en-US" w:eastAsia="zh-CN"/>
        </w:rPr>
        <w:t>35.15</w:t>
      </w:r>
      <w:r>
        <w:rPr>
          <w:rFonts w:hint="default" w:ascii="Times New Roman" w:hAnsi="Times New Roman" w:eastAsia="宋体" w:cs="Times New Roman"/>
          <w:color w:val="auto"/>
        </w:rPr>
        <w:t>％。</w:t>
      </w:r>
    </w:p>
    <w:p w14:paraId="282C0E3E">
      <w:pPr>
        <w:pStyle w:val="6"/>
        <w:widowControl w:val="0"/>
        <w:kinsoku/>
        <w:wordWrap/>
        <w:overflowPunct/>
        <w:topLinePunct w:val="0"/>
        <w:autoSpaceDE/>
        <w:autoSpaceDN/>
        <w:bidi w:val="0"/>
        <w:adjustRightInd/>
        <w:snapToGrid/>
        <w:spacing w:line="360" w:lineRule="auto"/>
        <w:textAlignment w:val="auto"/>
        <w:rPr>
          <w:color w:val="auto"/>
        </w:rPr>
      </w:pPr>
      <w:r>
        <w:rPr>
          <w:color w:val="auto"/>
        </w:rPr>
        <w:t>9.1.6总量控制</w:t>
      </w:r>
    </w:p>
    <w:p w14:paraId="4FA597DE">
      <w:pPr>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本项目尾水和生活污水全部回用不外排；供热依托选矿厂办公生活区采用电锅炉</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根据“十四五”期间国家对主要污染物总量控制指标体系相关规定和要求，结合本项目实际运行情况，故本项目不建议设置总量控制指标。</w:t>
      </w:r>
    </w:p>
    <w:p w14:paraId="1C0D9984">
      <w:pPr>
        <w:pStyle w:val="5"/>
        <w:widowControl w:val="0"/>
        <w:kinsoku/>
        <w:wordWrap/>
        <w:overflowPunct/>
        <w:topLinePunct w:val="0"/>
        <w:autoSpaceDE/>
        <w:autoSpaceDN/>
        <w:bidi w:val="0"/>
        <w:adjustRightInd/>
        <w:snapToGrid/>
        <w:spacing w:line="360" w:lineRule="auto"/>
        <w:textAlignment w:val="auto"/>
        <w:rPr>
          <w:color w:val="auto"/>
        </w:rPr>
      </w:pPr>
      <w:bookmarkStart w:id="612" w:name="_Toc13099"/>
      <w:r>
        <w:rPr>
          <w:color w:val="auto"/>
        </w:rPr>
        <w:t>9.2综合评价结论</w:t>
      </w:r>
      <w:bookmarkEnd w:id="612"/>
    </w:p>
    <w:p w14:paraId="1F9999F3">
      <w:pPr>
        <w:pStyle w:val="18"/>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本项目为选矿厂配套尾矿库工程，项目不在《产业结构调整指导目录》（20</w:t>
      </w:r>
      <w:r>
        <w:rPr>
          <w:rFonts w:hint="default" w:ascii="Times New Roman" w:hAnsi="Times New Roman" w:eastAsia="宋体" w:cs="Times New Roman"/>
          <w:color w:val="auto"/>
          <w:lang w:val="en-US" w:eastAsia="zh-CN"/>
        </w:rPr>
        <w:t>24</w:t>
      </w:r>
      <w:r>
        <w:rPr>
          <w:rFonts w:hint="default" w:ascii="Times New Roman" w:hAnsi="Times New Roman" w:eastAsia="宋体" w:cs="Times New Roman"/>
          <w:color w:val="auto"/>
        </w:rPr>
        <w:t>年）中淘汰类及限制类目录之列，属于允许类建设项目，</w:t>
      </w:r>
      <w:r>
        <w:rPr>
          <w:rFonts w:hint="default" w:ascii="Times New Roman" w:hAnsi="Times New Roman" w:eastAsia="宋体" w:cs="Times New Roman"/>
          <w:color w:val="auto"/>
          <w:lang w:val="en-US" w:eastAsia="zh-CN"/>
        </w:rPr>
        <w:t>项目选址符合巴州国土空间规划，符合巴州</w:t>
      </w:r>
      <w:r>
        <w:rPr>
          <w:rFonts w:hint="default" w:ascii="Times New Roman" w:hAnsi="Times New Roman" w:eastAsia="宋体" w:cs="Times New Roman"/>
          <w:color w:val="auto"/>
          <w:sz w:val="24"/>
          <w:szCs w:val="24"/>
          <w:highlight w:val="none"/>
          <w:lang w:eastAsia="zh-CN"/>
        </w:rPr>
        <w:t>生态环境分区管控</w:t>
      </w:r>
      <w:r>
        <w:rPr>
          <w:rFonts w:hint="default" w:ascii="Times New Roman" w:hAnsi="Times New Roman" w:eastAsia="宋体" w:cs="Times New Roman"/>
          <w:color w:val="auto"/>
          <w:sz w:val="24"/>
          <w:szCs w:val="24"/>
          <w:highlight w:val="none"/>
          <w:lang w:val="en-US" w:eastAsia="zh-CN"/>
        </w:rPr>
        <w:t>方案，</w:t>
      </w:r>
      <w:r>
        <w:rPr>
          <w:rFonts w:hint="default" w:ascii="Times New Roman" w:hAnsi="Times New Roman" w:eastAsia="宋体" w:cs="Times New Roman"/>
          <w:color w:val="auto"/>
        </w:rPr>
        <w:t>项目的建设符合其它相关政策要求。在采用设计和评价提出的污染防治、生态保护、环境风险防范等措施后，项目自身对环境的污染可降到当地环境能够容许的程度，对生态环境影响较小。因此项目建设实现了环境效益、社会效益和经济效益的统一。从环保角度</w:t>
      </w:r>
      <w:r>
        <w:rPr>
          <w:rFonts w:hint="default" w:ascii="Times New Roman" w:hAnsi="Times New Roman" w:eastAsia="宋体" w:cs="Times New Roman"/>
          <w:color w:val="auto"/>
          <w:lang w:val="en-US" w:eastAsia="zh-CN"/>
        </w:rPr>
        <w:t>分析</w:t>
      </w:r>
      <w:r>
        <w:rPr>
          <w:rFonts w:hint="default" w:ascii="Times New Roman" w:hAnsi="Times New Roman" w:eastAsia="宋体" w:cs="Times New Roman"/>
          <w:color w:val="auto"/>
        </w:rPr>
        <w:t>，项目建设可行。</w:t>
      </w:r>
    </w:p>
    <w:p w14:paraId="3A1F1FCE">
      <w:pPr>
        <w:pStyle w:val="13"/>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p>
    <w:p w14:paraId="16641218">
      <w:pPr>
        <w:pStyle w:val="13"/>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rPr>
      </w:pPr>
    </w:p>
    <w:p w14:paraId="2F71FE43">
      <w:pPr>
        <w:widowControl w:val="0"/>
        <w:kinsoku/>
        <w:wordWrap/>
        <w:overflowPunct/>
        <w:topLinePunct w:val="0"/>
        <w:autoSpaceDE/>
        <w:autoSpaceDN/>
        <w:bidi w:val="0"/>
        <w:adjustRightInd/>
        <w:snapToGrid/>
        <w:spacing w:line="360" w:lineRule="auto"/>
        <w:ind w:firstLine="480"/>
        <w:jc w:val="center"/>
        <w:textAlignment w:val="auto"/>
        <w:rPr>
          <w:rFonts w:ascii="Arial" w:hAnsi="Arial" w:cs="Arial"/>
          <w:color w:val="auto"/>
        </w:rPr>
      </w:pPr>
    </w:p>
    <w:sectPr>
      <w:pgSz w:w="11906" w:h="16838"/>
      <w:pgMar w:top="1417" w:right="1644" w:bottom="1417" w:left="1644" w:header="851" w:footer="992" w:gutter="0"/>
      <w:pgBorders>
        <w:top w:val="none" w:sz="0" w:space="0"/>
        <w:left w:val="none" w:sz="0" w:space="0"/>
        <w:bottom w:val="none" w:sz="0" w:space="0"/>
        <w:right w:val="none" w:sz="0" w:space="0"/>
      </w:pgBorders>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方正黑体简体">
    <w:panose1 w:val="02010601030101010101"/>
    <w:charset w:val="86"/>
    <w:family w:val="script"/>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仿宋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康简宋">
    <w:altName w:val="宋体"/>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ArialMT">
    <w:altName w:val="Arial"/>
    <w:panose1 w:val="00000000000000000000"/>
    <w:charset w:val="00"/>
    <w:family w:val="roman"/>
    <w:pitch w:val="default"/>
    <w:sig w:usb0="00000000" w:usb1="00000000" w:usb2="00000000" w:usb3="00000000" w:csb0="00000000" w:csb1="00000000"/>
  </w:font>
  <w:font w:name="TimesNewRomanPSMT">
    <w:altName w:val="MS Gothic"/>
    <w:panose1 w:val="00000000000000000000"/>
    <w:charset w:val="80"/>
    <w:family w:val="auto"/>
    <w:pitch w:val="default"/>
    <w:sig w:usb0="00000000" w:usb1="00000000" w:usb2="00000010" w:usb3="00000000" w:csb0="00060000" w:csb1="00000000"/>
  </w:font>
  <w:font w:name="MS Gothic">
    <w:panose1 w:val="020B0609070205080204"/>
    <w:charset w:val="80"/>
    <w:family w:val="auto"/>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Kingsoft UE">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6422148"/>
    </w:sdtPr>
    <w:sdtContent>
      <w:p w14:paraId="0A270845">
        <w:pPr>
          <w:pStyle w:val="27"/>
          <w:pBdr>
            <w:top w:val="thinThickSmallGap" w:color="622423" w:sz="24" w:space="0"/>
          </w:pBdr>
          <w:tabs>
            <w:tab w:val="right" w:pos="8080"/>
            <w:tab w:val="clear" w:pos="8306"/>
          </w:tabs>
          <w:spacing w:line="180" w:lineRule="atLeast"/>
          <w:ind w:firstLine="360"/>
          <w:jc w:val="center"/>
        </w:pPr>
        <w:r>
          <w:fldChar w:fldCharType="begin"/>
        </w:r>
        <w:r>
          <w:instrText xml:space="preserve">PAGE   \* MERGEFORMAT</w:instrText>
        </w:r>
        <w:r>
          <w:fldChar w:fldCharType="separate"/>
        </w:r>
        <w: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5D29C">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9642">
    <w:pPr>
      <w:pStyle w:val="2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AC4C7">
    <w:pPr>
      <w:pStyle w:val="29"/>
      <w:ind w:left="0" w:leftChars="0" w:firstLine="420" w:firstLineChars="200"/>
      <w:jc w:val="both"/>
      <w:rPr>
        <w:sz w:val="21"/>
        <w:szCs w:val="21"/>
      </w:rPr>
    </w:pPr>
    <w:r>
      <w:rPr>
        <w:rFonts w:hint="eastAsia" w:eastAsia="华文中宋"/>
        <w:sz w:val="21"/>
        <w:szCs w:val="21"/>
      </w:rPr>
      <w:t>若羌志存瓦石峡矿业有限公司246万吨/年锂矿尾矿库项目</w:t>
    </w:r>
    <w:r>
      <w:rPr>
        <w:rFonts w:hint="eastAsia" w:eastAsia="华文中宋"/>
        <w:sz w:val="21"/>
        <w:szCs w:val="21"/>
        <w:lang w:eastAsia="zh-CN"/>
      </w:rPr>
      <w:t>重大变动</w:t>
    </w:r>
    <w:r>
      <w:rPr>
        <w:rFonts w:hint="eastAsia" w:eastAsia="华文中宋"/>
        <w:sz w:val="21"/>
        <w:szCs w:val="21"/>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5C371">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0DE67">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1BD6F"/>
    <w:multiLevelType w:val="singleLevel"/>
    <w:tmpl w:val="9011BD6F"/>
    <w:lvl w:ilvl="0" w:tentative="0">
      <w:start w:val="1"/>
      <w:numFmt w:val="decimal"/>
      <w:lvlText w:val="%1."/>
      <w:lvlJc w:val="left"/>
      <w:pPr>
        <w:tabs>
          <w:tab w:val="left" w:pos="312"/>
        </w:tabs>
      </w:pPr>
    </w:lvl>
  </w:abstractNum>
  <w:abstractNum w:abstractNumId="1">
    <w:nsid w:val="93ABA6F9"/>
    <w:multiLevelType w:val="singleLevel"/>
    <w:tmpl w:val="93ABA6F9"/>
    <w:lvl w:ilvl="0" w:tentative="0">
      <w:start w:val="6"/>
      <w:numFmt w:val="decimal"/>
      <w:suff w:val="nothing"/>
      <w:lvlText w:val="（%1）"/>
      <w:lvlJc w:val="left"/>
    </w:lvl>
  </w:abstractNum>
  <w:abstractNum w:abstractNumId="2">
    <w:nsid w:val="9631B0DC"/>
    <w:multiLevelType w:val="singleLevel"/>
    <w:tmpl w:val="9631B0DC"/>
    <w:lvl w:ilvl="0" w:tentative="0">
      <w:start w:val="1"/>
      <w:numFmt w:val="decimal"/>
      <w:suff w:val="nothing"/>
      <w:lvlText w:val="（%1）"/>
      <w:lvlJc w:val="left"/>
    </w:lvl>
  </w:abstractNum>
  <w:abstractNum w:abstractNumId="3">
    <w:nsid w:val="989EDE40"/>
    <w:multiLevelType w:val="singleLevel"/>
    <w:tmpl w:val="989EDE40"/>
    <w:lvl w:ilvl="0" w:tentative="0">
      <w:start w:val="1"/>
      <w:numFmt w:val="decimal"/>
      <w:suff w:val="nothing"/>
      <w:lvlText w:val="（%1）"/>
      <w:lvlJc w:val="left"/>
    </w:lvl>
  </w:abstractNum>
  <w:abstractNum w:abstractNumId="4">
    <w:nsid w:val="B2143457"/>
    <w:multiLevelType w:val="singleLevel"/>
    <w:tmpl w:val="B2143457"/>
    <w:lvl w:ilvl="0" w:tentative="0">
      <w:start w:val="1"/>
      <w:numFmt w:val="decimal"/>
      <w:suff w:val="nothing"/>
      <w:lvlText w:val="%1、"/>
      <w:lvlJc w:val="left"/>
      <w:pPr>
        <w:ind w:left="480" w:leftChars="0" w:firstLine="0" w:firstLineChars="0"/>
      </w:pPr>
      <w:rPr>
        <w:rFonts w:hint="default" w:ascii="Times New Roman" w:hAnsi="Times New Roman" w:cs="Times New Roman"/>
      </w:rPr>
    </w:lvl>
  </w:abstractNum>
  <w:abstractNum w:abstractNumId="5">
    <w:nsid w:val="D54C3128"/>
    <w:multiLevelType w:val="singleLevel"/>
    <w:tmpl w:val="D54C3128"/>
    <w:lvl w:ilvl="0" w:tentative="0">
      <w:start w:val="2"/>
      <w:numFmt w:val="decimal"/>
      <w:suff w:val="nothing"/>
      <w:lvlText w:val="（%1）"/>
      <w:lvlJc w:val="left"/>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Wingdings" w:hAnsi="Wingdings"/>
      </w:rPr>
    </w:lvl>
  </w:abstractNum>
  <w:abstractNum w:abstractNumId="7">
    <w:nsid w:val="FFFFFFFB"/>
    <w:multiLevelType w:val="multilevel"/>
    <w:tmpl w:val="FFFFFFFB"/>
    <w:lvl w:ilvl="0" w:tentative="0">
      <w:start w:val="2"/>
      <w:numFmt w:val="decimal"/>
      <w:lvlText w:val="%1.4."/>
      <w:legacy w:legacy="1" w:legacySpace="144" w:legacyIndent="0"/>
      <w:lvlJc w:val="left"/>
      <w:pPr>
        <w:ind w:left="0" w:firstLine="0"/>
      </w:pPr>
    </w:lvl>
    <w:lvl w:ilvl="1" w:tentative="0">
      <w:start w:val="1"/>
      <w:numFmt w:val="decimal"/>
      <w:lvlText w:val="%1.4.%2"/>
      <w:legacy w:legacy="1" w:legacySpace="144" w:legacyIndent="0"/>
      <w:lvlJc w:val="left"/>
      <w:pPr>
        <w:ind w:left="0" w:firstLine="0"/>
      </w:pPr>
    </w:lvl>
    <w:lvl w:ilvl="2" w:tentative="0">
      <w:start w:val="1"/>
      <w:numFmt w:val="decimal"/>
      <w:lvlText w:val="%1.4.%2.%3"/>
      <w:legacy w:legacy="1" w:legacySpace="144" w:legacyIndent="0"/>
      <w:lvlJc w:val="left"/>
      <w:pPr>
        <w:ind w:left="0" w:firstLine="0"/>
      </w:pPr>
    </w:lvl>
    <w:lvl w:ilvl="3" w:tentative="0">
      <w:start w:val="1"/>
      <w:numFmt w:val="decimal"/>
      <w:lvlText w:val="%1.4.%2.%3.%4"/>
      <w:legacy w:legacy="1" w:legacySpace="144" w:legacyIndent="0"/>
      <w:lvlJc w:val="left"/>
      <w:pPr>
        <w:ind w:left="0" w:firstLine="0"/>
      </w:pPr>
    </w:lvl>
    <w:lvl w:ilvl="4" w:tentative="0">
      <w:start w:val="1"/>
      <w:numFmt w:val="decimal"/>
      <w:pStyle w:val="8"/>
      <w:lvlText w:val="%1.4.%2.%3.%4.%5"/>
      <w:legacy w:legacy="1" w:legacySpace="144" w:legacyIndent="0"/>
      <w:lvlJc w:val="left"/>
      <w:pPr>
        <w:ind w:left="0" w:firstLine="0"/>
      </w:pPr>
    </w:lvl>
    <w:lvl w:ilvl="5" w:tentative="0">
      <w:start w:val="1"/>
      <w:numFmt w:val="decimal"/>
      <w:pStyle w:val="9"/>
      <w:lvlText w:val="%1.4.%2.%3.%4.%5.%6"/>
      <w:legacy w:legacy="1" w:legacySpace="144" w:legacyIndent="0"/>
      <w:lvlJc w:val="left"/>
      <w:pPr>
        <w:ind w:left="0" w:firstLine="0"/>
      </w:pPr>
    </w:lvl>
    <w:lvl w:ilvl="6" w:tentative="0">
      <w:start w:val="1"/>
      <w:numFmt w:val="decimal"/>
      <w:pStyle w:val="10"/>
      <w:lvlText w:val="%1.4.%2.%3.%4.%5.%6.%7"/>
      <w:legacy w:legacy="1" w:legacySpace="144" w:legacyIndent="0"/>
      <w:lvlJc w:val="left"/>
      <w:pPr>
        <w:ind w:left="0" w:firstLine="0"/>
      </w:pPr>
    </w:lvl>
    <w:lvl w:ilvl="7" w:tentative="0">
      <w:start w:val="1"/>
      <w:numFmt w:val="decimal"/>
      <w:pStyle w:val="11"/>
      <w:lvlText w:val="%1.4.%2.%3.%4.%5.%6.%7.%8"/>
      <w:legacy w:legacy="1" w:legacySpace="144" w:legacyIndent="0"/>
      <w:lvlJc w:val="left"/>
      <w:pPr>
        <w:ind w:left="0" w:firstLine="0"/>
      </w:pPr>
    </w:lvl>
    <w:lvl w:ilvl="8" w:tentative="0">
      <w:start w:val="1"/>
      <w:numFmt w:val="decimal"/>
      <w:pStyle w:val="12"/>
      <w:lvlText w:val="%1.4.%2.%3.%4.%5.%6.%7.%8.%9"/>
      <w:legacy w:legacy="1" w:legacySpace="144" w:legacyIndent="0"/>
      <w:lvlJc w:val="left"/>
      <w:pPr>
        <w:ind w:left="0" w:firstLine="0"/>
      </w:pPr>
    </w:lvl>
  </w:abstractNum>
  <w:abstractNum w:abstractNumId="8">
    <w:nsid w:val="12CC7227"/>
    <w:multiLevelType w:val="singleLevel"/>
    <w:tmpl w:val="12CC7227"/>
    <w:lvl w:ilvl="0" w:tentative="0">
      <w:start w:val="2"/>
      <w:numFmt w:val="decimal"/>
      <w:suff w:val="nothing"/>
      <w:lvlText w:val="（%1）"/>
      <w:lvlJc w:val="left"/>
    </w:lvl>
  </w:abstractNum>
  <w:abstractNum w:abstractNumId="9">
    <w:nsid w:val="1E1121E1"/>
    <w:multiLevelType w:val="multilevel"/>
    <w:tmpl w:val="1E1121E1"/>
    <w:lvl w:ilvl="0" w:tentative="0">
      <w:start w:val="1"/>
      <w:numFmt w:val="decimalEnclosedCircle"/>
      <w:lvlText w:val="%1"/>
      <w:lvlJc w:val="left"/>
      <w:pPr>
        <w:ind w:left="842" w:hanging="360"/>
      </w:pPr>
      <w:rPr>
        <w:rFonts w:hint="default" w:ascii="宋体" w:hAnsi="宋体" w:eastAsia="宋体"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605D1797"/>
    <w:multiLevelType w:val="singleLevel"/>
    <w:tmpl w:val="605D1797"/>
    <w:lvl w:ilvl="0" w:tentative="0">
      <w:start w:val="1"/>
      <w:numFmt w:val="decimal"/>
      <w:suff w:val="nothing"/>
      <w:lvlText w:val="（%1）"/>
      <w:lvlJc w:val="left"/>
    </w:lvl>
  </w:abstractNum>
  <w:abstractNum w:abstractNumId="11">
    <w:nsid w:val="70D869CD"/>
    <w:multiLevelType w:val="singleLevel"/>
    <w:tmpl w:val="70D869CD"/>
    <w:lvl w:ilvl="0" w:tentative="0">
      <w:start w:val="1"/>
      <w:numFmt w:val="decimal"/>
      <w:suff w:val="nothing"/>
      <w:lvlText w:val="（%1）"/>
      <w:lvlJc w:val="left"/>
    </w:lvl>
  </w:abstractNum>
  <w:num w:numId="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0"/>
  </w:num>
  <w:num w:numId="4">
    <w:abstractNumId w:val="4"/>
  </w:num>
  <w:num w:numId="5">
    <w:abstractNumId w:val="8"/>
  </w:num>
  <w:num w:numId="6">
    <w:abstractNumId w:val="11"/>
  </w:num>
  <w:num w:numId="7">
    <w:abstractNumId w:val="1"/>
  </w:num>
  <w:num w:numId="8">
    <w:abstractNumId w:val="9"/>
  </w:num>
  <w:num w:numId="9">
    <w:abstractNumId w:val="5"/>
  </w:num>
  <w:num w:numId="10">
    <w:abstractNumId w:val="2"/>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0"/>
  <w:bordersDoNotSurroundFooter w:val="0"/>
  <w:hideSpellingErrors/>
  <w:documentProtection w:enforcement="0"/>
  <w:defaultTabStop w:val="420"/>
  <w:drawingGridHorizontalSpacing w:val="240"/>
  <w:drawingGridVerticalSpacing w:val="1"/>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xYzcyNWU0ODhiYWM0Yzg2MzQ4ZjUzZjMyODMwOWUifQ=="/>
  </w:docVars>
  <w:rsids>
    <w:rsidRoot w:val="00532A20"/>
    <w:rsid w:val="000006AD"/>
    <w:rsid w:val="00001189"/>
    <w:rsid w:val="00002573"/>
    <w:rsid w:val="00002634"/>
    <w:rsid w:val="00004CB5"/>
    <w:rsid w:val="00005B8D"/>
    <w:rsid w:val="00006614"/>
    <w:rsid w:val="00011397"/>
    <w:rsid w:val="0001314B"/>
    <w:rsid w:val="00013734"/>
    <w:rsid w:val="00013AAE"/>
    <w:rsid w:val="000148C8"/>
    <w:rsid w:val="00014E70"/>
    <w:rsid w:val="00017CC0"/>
    <w:rsid w:val="000209D7"/>
    <w:rsid w:val="00023642"/>
    <w:rsid w:val="00023E70"/>
    <w:rsid w:val="00027FFE"/>
    <w:rsid w:val="000328DE"/>
    <w:rsid w:val="00032923"/>
    <w:rsid w:val="00033DB5"/>
    <w:rsid w:val="000360F2"/>
    <w:rsid w:val="0003740D"/>
    <w:rsid w:val="00040955"/>
    <w:rsid w:val="00043B09"/>
    <w:rsid w:val="00050C70"/>
    <w:rsid w:val="0005312E"/>
    <w:rsid w:val="0005406E"/>
    <w:rsid w:val="00057282"/>
    <w:rsid w:val="00062F00"/>
    <w:rsid w:val="000634CD"/>
    <w:rsid w:val="00065D7F"/>
    <w:rsid w:val="00066137"/>
    <w:rsid w:val="000700D8"/>
    <w:rsid w:val="000707C2"/>
    <w:rsid w:val="00072598"/>
    <w:rsid w:val="000739EE"/>
    <w:rsid w:val="00074235"/>
    <w:rsid w:val="00081EC2"/>
    <w:rsid w:val="000820E5"/>
    <w:rsid w:val="00082E7D"/>
    <w:rsid w:val="00082E87"/>
    <w:rsid w:val="00083023"/>
    <w:rsid w:val="0008363A"/>
    <w:rsid w:val="00086E8F"/>
    <w:rsid w:val="00090EA1"/>
    <w:rsid w:val="00092D3D"/>
    <w:rsid w:val="0009513B"/>
    <w:rsid w:val="000966B8"/>
    <w:rsid w:val="000A1654"/>
    <w:rsid w:val="000A18DA"/>
    <w:rsid w:val="000A49EB"/>
    <w:rsid w:val="000A773B"/>
    <w:rsid w:val="000B04D5"/>
    <w:rsid w:val="000B175A"/>
    <w:rsid w:val="000B2E1B"/>
    <w:rsid w:val="000B392E"/>
    <w:rsid w:val="000B5EF6"/>
    <w:rsid w:val="000C19A4"/>
    <w:rsid w:val="000C1A02"/>
    <w:rsid w:val="000C2CC7"/>
    <w:rsid w:val="000C30D9"/>
    <w:rsid w:val="000C352D"/>
    <w:rsid w:val="000C5929"/>
    <w:rsid w:val="000C6BEA"/>
    <w:rsid w:val="000C7F18"/>
    <w:rsid w:val="000C7FFA"/>
    <w:rsid w:val="000D15D5"/>
    <w:rsid w:val="000D1F47"/>
    <w:rsid w:val="000D4C77"/>
    <w:rsid w:val="000D5857"/>
    <w:rsid w:val="000E140E"/>
    <w:rsid w:val="000E36FE"/>
    <w:rsid w:val="000E43AD"/>
    <w:rsid w:val="000E475B"/>
    <w:rsid w:val="000E660D"/>
    <w:rsid w:val="000E6BB0"/>
    <w:rsid w:val="000F0721"/>
    <w:rsid w:val="000F092B"/>
    <w:rsid w:val="000F0A01"/>
    <w:rsid w:val="000F0EB5"/>
    <w:rsid w:val="000F1EB7"/>
    <w:rsid w:val="000F2C90"/>
    <w:rsid w:val="000F33A6"/>
    <w:rsid w:val="000F5CE3"/>
    <w:rsid w:val="000F6133"/>
    <w:rsid w:val="000F6CA0"/>
    <w:rsid w:val="000F74ED"/>
    <w:rsid w:val="00103107"/>
    <w:rsid w:val="00106019"/>
    <w:rsid w:val="001070D6"/>
    <w:rsid w:val="00107D16"/>
    <w:rsid w:val="00110749"/>
    <w:rsid w:val="00110C87"/>
    <w:rsid w:val="001114FC"/>
    <w:rsid w:val="00111ED1"/>
    <w:rsid w:val="001146B7"/>
    <w:rsid w:val="00117990"/>
    <w:rsid w:val="00120754"/>
    <w:rsid w:val="0012615E"/>
    <w:rsid w:val="0012738E"/>
    <w:rsid w:val="001317D1"/>
    <w:rsid w:val="00134D1A"/>
    <w:rsid w:val="001354D7"/>
    <w:rsid w:val="0014039B"/>
    <w:rsid w:val="00140504"/>
    <w:rsid w:val="00142BD1"/>
    <w:rsid w:val="00142C9A"/>
    <w:rsid w:val="00143F01"/>
    <w:rsid w:val="00145384"/>
    <w:rsid w:val="00145EEE"/>
    <w:rsid w:val="001503F3"/>
    <w:rsid w:val="00150C56"/>
    <w:rsid w:val="00152021"/>
    <w:rsid w:val="00152F33"/>
    <w:rsid w:val="00153E44"/>
    <w:rsid w:val="00153EA8"/>
    <w:rsid w:val="0015426D"/>
    <w:rsid w:val="0015499D"/>
    <w:rsid w:val="00156978"/>
    <w:rsid w:val="00163B5B"/>
    <w:rsid w:val="001641AD"/>
    <w:rsid w:val="001644DC"/>
    <w:rsid w:val="00164847"/>
    <w:rsid w:val="00165FD8"/>
    <w:rsid w:val="00167D68"/>
    <w:rsid w:val="001700E6"/>
    <w:rsid w:val="0017163D"/>
    <w:rsid w:val="00175B47"/>
    <w:rsid w:val="001777FC"/>
    <w:rsid w:val="00181015"/>
    <w:rsid w:val="001819B7"/>
    <w:rsid w:val="0018274C"/>
    <w:rsid w:val="0018345C"/>
    <w:rsid w:val="00184A16"/>
    <w:rsid w:val="00184A8B"/>
    <w:rsid w:val="00195AE1"/>
    <w:rsid w:val="00196B47"/>
    <w:rsid w:val="001A2353"/>
    <w:rsid w:val="001A48A4"/>
    <w:rsid w:val="001A4932"/>
    <w:rsid w:val="001A5176"/>
    <w:rsid w:val="001A6E8A"/>
    <w:rsid w:val="001B14E8"/>
    <w:rsid w:val="001B1C39"/>
    <w:rsid w:val="001B3DD5"/>
    <w:rsid w:val="001B403F"/>
    <w:rsid w:val="001C0486"/>
    <w:rsid w:val="001C1A20"/>
    <w:rsid w:val="001C1D26"/>
    <w:rsid w:val="001C235F"/>
    <w:rsid w:val="001C4F00"/>
    <w:rsid w:val="001C6E19"/>
    <w:rsid w:val="001C6F46"/>
    <w:rsid w:val="001C7309"/>
    <w:rsid w:val="001C7AAD"/>
    <w:rsid w:val="001D2349"/>
    <w:rsid w:val="001D2AF0"/>
    <w:rsid w:val="001D3CC7"/>
    <w:rsid w:val="001D41B0"/>
    <w:rsid w:val="001D6E61"/>
    <w:rsid w:val="001D7A1B"/>
    <w:rsid w:val="001E1537"/>
    <w:rsid w:val="001E3E4D"/>
    <w:rsid w:val="001E5950"/>
    <w:rsid w:val="001E6F17"/>
    <w:rsid w:val="001E7C5F"/>
    <w:rsid w:val="001E7DD6"/>
    <w:rsid w:val="001F5983"/>
    <w:rsid w:val="001F678B"/>
    <w:rsid w:val="001F71D9"/>
    <w:rsid w:val="00200AEC"/>
    <w:rsid w:val="00202A5A"/>
    <w:rsid w:val="002053C6"/>
    <w:rsid w:val="00205930"/>
    <w:rsid w:val="00206B02"/>
    <w:rsid w:val="00207133"/>
    <w:rsid w:val="00207654"/>
    <w:rsid w:val="002109B4"/>
    <w:rsid w:val="00210B70"/>
    <w:rsid w:val="002124CF"/>
    <w:rsid w:val="00212CE3"/>
    <w:rsid w:val="002159F4"/>
    <w:rsid w:val="002161D1"/>
    <w:rsid w:val="002162DE"/>
    <w:rsid w:val="002179FD"/>
    <w:rsid w:val="00225921"/>
    <w:rsid w:val="00226AAD"/>
    <w:rsid w:val="00227048"/>
    <w:rsid w:val="00233376"/>
    <w:rsid w:val="002345C8"/>
    <w:rsid w:val="002363FC"/>
    <w:rsid w:val="0023660C"/>
    <w:rsid w:val="0023696A"/>
    <w:rsid w:val="00236E04"/>
    <w:rsid w:val="002370FB"/>
    <w:rsid w:val="002407EE"/>
    <w:rsid w:val="00244144"/>
    <w:rsid w:val="00245410"/>
    <w:rsid w:val="002465C0"/>
    <w:rsid w:val="00246941"/>
    <w:rsid w:val="00247F56"/>
    <w:rsid w:val="002500D8"/>
    <w:rsid w:val="0025052E"/>
    <w:rsid w:val="0025117E"/>
    <w:rsid w:val="00251E4E"/>
    <w:rsid w:val="00253349"/>
    <w:rsid w:val="002543E5"/>
    <w:rsid w:val="00255571"/>
    <w:rsid w:val="00255C47"/>
    <w:rsid w:val="0025764F"/>
    <w:rsid w:val="002603F1"/>
    <w:rsid w:val="00261077"/>
    <w:rsid w:val="0026110C"/>
    <w:rsid w:val="002616AA"/>
    <w:rsid w:val="00261B28"/>
    <w:rsid w:val="00261CB3"/>
    <w:rsid w:val="00262AED"/>
    <w:rsid w:val="00263FB8"/>
    <w:rsid w:val="00267B8D"/>
    <w:rsid w:val="00270B25"/>
    <w:rsid w:val="00271FC2"/>
    <w:rsid w:val="00274C6B"/>
    <w:rsid w:val="002761E1"/>
    <w:rsid w:val="0028308D"/>
    <w:rsid w:val="0028570B"/>
    <w:rsid w:val="00290A56"/>
    <w:rsid w:val="00291378"/>
    <w:rsid w:val="002940D8"/>
    <w:rsid w:val="002944C6"/>
    <w:rsid w:val="0029679F"/>
    <w:rsid w:val="00296885"/>
    <w:rsid w:val="002A1123"/>
    <w:rsid w:val="002A1313"/>
    <w:rsid w:val="002A1B17"/>
    <w:rsid w:val="002A50B1"/>
    <w:rsid w:val="002A565E"/>
    <w:rsid w:val="002A764F"/>
    <w:rsid w:val="002A766D"/>
    <w:rsid w:val="002B076A"/>
    <w:rsid w:val="002B164B"/>
    <w:rsid w:val="002B1DCC"/>
    <w:rsid w:val="002B713C"/>
    <w:rsid w:val="002B7AC7"/>
    <w:rsid w:val="002C1825"/>
    <w:rsid w:val="002C1C86"/>
    <w:rsid w:val="002C3F18"/>
    <w:rsid w:val="002C7689"/>
    <w:rsid w:val="002D0262"/>
    <w:rsid w:val="002D3A42"/>
    <w:rsid w:val="002D4C2A"/>
    <w:rsid w:val="002D7098"/>
    <w:rsid w:val="002E07A4"/>
    <w:rsid w:val="002E19F3"/>
    <w:rsid w:val="002E2567"/>
    <w:rsid w:val="002E2E4C"/>
    <w:rsid w:val="002E32E9"/>
    <w:rsid w:val="002E49C5"/>
    <w:rsid w:val="002E55BE"/>
    <w:rsid w:val="002E577A"/>
    <w:rsid w:val="002E636A"/>
    <w:rsid w:val="002F0EAC"/>
    <w:rsid w:val="002F12BD"/>
    <w:rsid w:val="002F28BB"/>
    <w:rsid w:val="002F3196"/>
    <w:rsid w:val="002F3DC3"/>
    <w:rsid w:val="002F4AD8"/>
    <w:rsid w:val="002F4E2F"/>
    <w:rsid w:val="002F5EE7"/>
    <w:rsid w:val="002F7411"/>
    <w:rsid w:val="002F746C"/>
    <w:rsid w:val="00301417"/>
    <w:rsid w:val="003014FD"/>
    <w:rsid w:val="00302795"/>
    <w:rsid w:val="00302B3E"/>
    <w:rsid w:val="0030323E"/>
    <w:rsid w:val="0030446C"/>
    <w:rsid w:val="003052AE"/>
    <w:rsid w:val="00305613"/>
    <w:rsid w:val="00306284"/>
    <w:rsid w:val="0031046C"/>
    <w:rsid w:val="00310EA6"/>
    <w:rsid w:val="003116C0"/>
    <w:rsid w:val="00311EE2"/>
    <w:rsid w:val="00312780"/>
    <w:rsid w:val="00312F6D"/>
    <w:rsid w:val="00314394"/>
    <w:rsid w:val="00320304"/>
    <w:rsid w:val="00320751"/>
    <w:rsid w:val="0032147D"/>
    <w:rsid w:val="00322B57"/>
    <w:rsid w:val="00322F55"/>
    <w:rsid w:val="003248F2"/>
    <w:rsid w:val="00324F8B"/>
    <w:rsid w:val="00330619"/>
    <w:rsid w:val="0033094B"/>
    <w:rsid w:val="00332706"/>
    <w:rsid w:val="00336DBC"/>
    <w:rsid w:val="003379D6"/>
    <w:rsid w:val="003403F5"/>
    <w:rsid w:val="0034337B"/>
    <w:rsid w:val="00344E9B"/>
    <w:rsid w:val="00347D1F"/>
    <w:rsid w:val="00350871"/>
    <w:rsid w:val="00351773"/>
    <w:rsid w:val="0035190C"/>
    <w:rsid w:val="00351F14"/>
    <w:rsid w:val="00352536"/>
    <w:rsid w:val="00354A6A"/>
    <w:rsid w:val="00362567"/>
    <w:rsid w:val="00362794"/>
    <w:rsid w:val="0036284A"/>
    <w:rsid w:val="003637B1"/>
    <w:rsid w:val="0036391A"/>
    <w:rsid w:val="00364C48"/>
    <w:rsid w:val="00366066"/>
    <w:rsid w:val="0036698B"/>
    <w:rsid w:val="003676EB"/>
    <w:rsid w:val="0037054E"/>
    <w:rsid w:val="003705B6"/>
    <w:rsid w:val="00370C3E"/>
    <w:rsid w:val="0037148C"/>
    <w:rsid w:val="00372717"/>
    <w:rsid w:val="003741F1"/>
    <w:rsid w:val="003752FC"/>
    <w:rsid w:val="00380915"/>
    <w:rsid w:val="00382694"/>
    <w:rsid w:val="00383D71"/>
    <w:rsid w:val="0038535D"/>
    <w:rsid w:val="003853B4"/>
    <w:rsid w:val="003856E8"/>
    <w:rsid w:val="003869EF"/>
    <w:rsid w:val="00387DE3"/>
    <w:rsid w:val="00390726"/>
    <w:rsid w:val="00391E44"/>
    <w:rsid w:val="00392CF1"/>
    <w:rsid w:val="00393EFC"/>
    <w:rsid w:val="003944D6"/>
    <w:rsid w:val="003956B0"/>
    <w:rsid w:val="003958F5"/>
    <w:rsid w:val="0039610D"/>
    <w:rsid w:val="0039685B"/>
    <w:rsid w:val="00396E61"/>
    <w:rsid w:val="003978C3"/>
    <w:rsid w:val="00397A99"/>
    <w:rsid w:val="00397AFA"/>
    <w:rsid w:val="00397B84"/>
    <w:rsid w:val="003A3922"/>
    <w:rsid w:val="003A4EEC"/>
    <w:rsid w:val="003A7364"/>
    <w:rsid w:val="003B2003"/>
    <w:rsid w:val="003B5495"/>
    <w:rsid w:val="003B6B11"/>
    <w:rsid w:val="003B6B49"/>
    <w:rsid w:val="003B6F0E"/>
    <w:rsid w:val="003B727A"/>
    <w:rsid w:val="003B7BA4"/>
    <w:rsid w:val="003C0E9F"/>
    <w:rsid w:val="003C19FE"/>
    <w:rsid w:val="003C3778"/>
    <w:rsid w:val="003C629C"/>
    <w:rsid w:val="003C69A9"/>
    <w:rsid w:val="003C6BAB"/>
    <w:rsid w:val="003C75F0"/>
    <w:rsid w:val="003D0522"/>
    <w:rsid w:val="003D0A01"/>
    <w:rsid w:val="003D5DA4"/>
    <w:rsid w:val="003D6A7A"/>
    <w:rsid w:val="003E0F81"/>
    <w:rsid w:val="003E2318"/>
    <w:rsid w:val="003E693B"/>
    <w:rsid w:val="003F1830"/>
    <w:rsid w:val="003F1DB4"/>
    <w:rsid w:val="003F2DA7"/>
    <w:rsid w:val="003F3397"/>
    <w:rsid w:val="003F60FE"/>
    <w:rsid w:val="003F704B"/>
    <w:rsid w:val="00400F4E"/>
    <w:rsid w:val="004017A5"/>
    <w:rsid w:val="004018D2"/>
    <w:rsid w:val="00402470"/>
    <w:rsid w:val="00403EA2"/>
    <w:rsid w:val="00404986"/>
    <w:rsid w:val="00406251"/>
    <w:rsid w:val="00410A31"/>
    <w:rsid w:val="004157B4"/>
    <w:rsid w:val="00415C35"/>
    <w:rsid w:val="0041616E"/>
    <w:rsid w:val="004225AC"/>
    <w:rsid w:val="00423128"/>
    <w:rsid w:val="00423732"/>
    <w:rsid w:val="00424275"/>
    <w:rsid w:val="00426AFA"/>
    <w:rsid w:val="00426DBB"/>
    <w:rsid w:val="004275E7"/>
    <w:rsid w:val="00430E48"/>
    <w:rsid w:val="00431AF7"/>
    <w:rsid w:val="00432BF6"/>
    <w:rsid w:val="0043416A"/>
    <w:rsid w:val="00434C24"/>
    <w:rsid w:val="004357FF"/>
    <w:rsid w:val="00436F3D"/>
    <w:rsid w:val="004373F7"/>
    <w:rsid w:val="00437441"/>
    <w:rsid w:val="00437FF8"/>
    <w:rsid w:val="004410DC"/>
    <w:rsid w:val="004426B4"/>
    <w:rsid w:val="00443B93"/>
    <w:rsid w:val="00443BCA"/>
    <w:rsid w:val="00447F96"/>
    <w:rsid w:val="004510F0"/>
    <w:rsid w:val="00451880"/>
    <w:rsid w:val="00451FD7"/>
    <w:rsid w:val="00452F9A"/>
    <w:rsid w:val="0045367F"/>
    <w:rsid w:val="00454812"/>
    <w:rsid w:val="0045567A"/>
    <w:rsid w:val="00456866"/>
    <w:rsid w:val="0045760C"/>
    <w:rsid w:val="00457F8D"/>
    <w:rsid w:val="00462437"/>
    <w:rsid w:val="004662EA"/>
    <w:rsid w:val="00466993"/>
    <w:rsid w:val="0046760C"/>
    <w:rsid w:val="00470A45"/>
    <w:rsid w:val="004735B3"/>
    <w:rsid w:val="00473892"/>
    <w:rsid w:val="004760A6"/>
    <w:rsid w:val="00476322"/>
    <w:rsid w:val="00476657"/>
    <w:rsid w:val="00477BA4"/>
    <w:rsid w:val="00480E93"/>
    <w:rsid w:val="00481EAD"/>
    <w:rsid w:val="004823EA"/>
    <w:rsid w:val="004824A0"/>
    <w:rsid w:val="004831C7"/>
    <w:rsid w:val="00483D33"/>
    <w:rsid w:val="00484DC7"/>
    <w:rsid w:val="00486DB5"/>
    <w:rsid w:val="004870F8"/>
    <w:rsid w:val="004879CD"/>
    <w:rsid w:val="004905F9"/>
    <w:rsid w:val="00492C0E"/>
    <w:rsid w:val="00493719"/>
    <w:rsid w:val="00494147"/>
    <w:rsid w:val="004946A5"/>
    <w:rsid w:val="00495CFA"/>
    <w:rsid w:val="00496954"/>
    <w:rsid w:val="004969EB"/>
    <w:rsid w:val="00497AE1"/>
    <w:rsid w:val="00497C74"/>
    <w:rsid w:val="004A0ECB"/>
    <w:rsid w:val="004A3082"/>
    <w:rsid w:val="004A409E"/>
    <w:rsid w:val="004A5FFB"/>
    <w:rsid w:val="004B1EBF"/>
    <w:rsid w:val="004B2593"/>
    <w:rsid w:val="004B3874"/>
    <w:rsid w:val="004B4E01"/>
    <w:rsid w:val="004B5417"/>
    <w:rsid w:val="004B5B16"/>
    <w:rsid w:val="004B5C5C"/>
    <w:rsid w:val="004B6351"/>
    <w:rsid w:val="004B76A7"/>
    <w:rsid w:val="004B7E26"/>
    <w:rsid w:val="004C06CB"/>
    <w:rsid w:val="004C2F4C"/>
    <w:rsid w:val="004C2FE7"/>
    <w:rsid w:val="004C4530"/>
    <w:rsid w:val="004C495C"/>
    <w:rsid w:val="004C5461"/>
    <w:rsid w:val="004C5685"/>
    <w:rsid w:val="004D08E2"/>
    <w:rsid w:val="004D0B8C"/>
    <w:rsid w:val="004D10BD"/>
    <w:rsid w:val="004D1256"/>
    <w:rsid w:val="004D1C5E"/>
    <w:rsid w:val="004D1D39"/>
    <w:rsid w:val="004D2AE1"/>
    <w:rsid w:val="004D2AEE"/>
    <w:rsid w:val="004D3CC6"/>
    <w:rsid w:val="004E23CE"/>
    <w:rsid w:val="004E2DB6"/>
    <w:rsid w:val="004E30FF"/>
    <w:rsid w:val="004E78D0"/>
    <w:rsid w:val="004F1103"/>
    <w:rsid w:val="004F2247"/>
    <w:rsid w:val="004F2AB5"/>
    <w:rsid w:val="004F3CA6"/>
    <w:rsid w:val="004F40B9"/>
    <w:rsid w:val="004F55F2"/>
    <w:rsid w:val="004F57F7"/>
    <w:rsid w:val="004F7E85"/>
    <w:rsid w:val="00500020"/>
    <w:rsid w:val="0050092F"/>
    <w:rsid w:val="0050101D"/>
    <w:rsid w:val="0050198C"/>
    <w:rsid w:val="00502FA1"/>
    <w:rsid w:val="005035F8"/>
    <w:rsid w:val="005041A2"/>
    <w:rsid w:val="00504A3B"/>
    <w:rsid w:val="0051073E"/>
    <w:rsid w:val="00512418"/>
    <w:rsid w:val="00512C2A"/>
    <w:rsid w:val="005135FC"/>
    <w:rsid w:val="00514823"/>
    <w:rsid w:val="00514E44"/>
    <w:rsid w:val="00515115"/>
    <w:rsid w:val="00515905"/>
    <w:rsid w:val="005164AE"/>
    <w:rsid w:val="005170BD"/>
    <w:rsid w:val="00517EE4"/>
    <w:rsid w:val="00520E38"/>
    <w:rsid w:val="00521192"/>
    <w:rsid w:val="00521A14"/>
    <w:rsid w:val="0052586D"/>
    <w:rsid w:val="00525E79"/>
    <w:rsid w:val="0053121F"/>
    <w:rsid w:val="005312FF"/>
    <w:rsid w:val="00531345"/>
    <w:rsid w:val="00531406"/>
    <w:rsid w:val="00532A20"/>
    <w:rsid w:val="00535257"/>
    <w:rsid w:val="00536E08"/>
    <w:rsid w:val="00537FDD"/>
    <w:rsid w:val="00540A9C"/>
    <w:rsid w:val="00542607"/>
    <w:rsid w:val="00543FA0"/>
    <w:rsid w:val="00544144"/>
    <w:rsid w:val="00544BB4"/>
    <w:rsid w:val="005507C9"/>
    <w:rsid w:val="00551F75"/>
    <w:rsid w:val="005538F0"/>
    <w:rsid w:val="00553AD6"/>
    <w:rsid w:val="00554138"/>
    <w:rsid w:val="00554F41"/>
    <w:rsid w:val="00556A8F"/>
    <w:rsid w:val="00556FB6"/>
    <w:rsid w:val="00560B8D"/>
    <w:rsid w:val="00563FC4"/>
    <w:rsid w:val="005640D8"/>
    <w:rsid w:val="00564FC5"/>
    <w:rsid w:val="0056559F"/>
    <w:rsid w:val="00566A18"/>
    <w:rsid w:val="00566AC5"/>
    <w:rsid w:val="00573631"/>
    <w:rsid w:val="00573A26"/>
    <w:rsid w:val="00573A38"/>
    <w:rsid w:val="005771C5"/>
    <w:rsid w:val="00580419"/>
    <w:rsid w:val="00581A87"/>
    <w:rsid w:val="00581D5E"/>
    <w:rsid w:val="00582E79"/>
    <w:rsid w:val="0058313C"/>
    <w:rsid w:val="0058323E"/>
    <w:rsid w:val="00583A03"/>
    <w:rsid w:val="005858B4"/>
    <w:rsid w:val="00586E61"/>
    <w:rsid w:val="00591B50"/>
    <w:rsid w:val="00592A5F"/>
    <w:rsid w:val="0059510B"/>
    <w:rsid w:val="00595BF7"/>
    <w:rsid w:val="005A1DC1"/>
    <w:rsid w:val="005A23D4"/>
    <w:rsid w:val="005A3263"/>
    <w:rsid w:val="005A35A0"/>
    <w:rsid w:val="005A640D"/>
    <w:rsid w:val="005A6921"/>
    <w:rsid w:val="005A701B"/>
    <w:rsid w:val="005B03C0"/>
    <w:rsid w:val="005B078C"/>
    <w:rsid w:val="005B1275"/>
    <w:rsid w:val="005B2B13"/>
    <w:rsid w:val="005B435B"/>
    <w:rsid w:val="005B468A"/>
    <w:rsid w:val="005B5038"/>
    <w:rsid w:val="005B7AAF"/>
    <w:rsid w:val="005C2B4B"/>
    <w:rsid w:val="005C423D"/>
    <w:rsid w:val="005C74AE"/>
    <w:rsid w:val="005D0AA3"/>
    <w:rsid w:val="005D2F49"/>
    <w:rsid w:val="005D58CB"/>
    <w:rsid w:val="005D6A79"/>
    <w:rsid w:val="005E395D"/>
    <w:rsid w:val="005E4359"/>
    <w:rsid w:val="005E5E21"/>
    <w:rsid w:val="005E5EAA"/>
    <w:rsid w:val="005E78C2"/>
    <w:rsid w:val="005F336F"/>
    <w:rsid w:val="005F4290"/>
    <w:rsid w:val="005F6FB0"/>
    <w:rsid w:val="006008C2"/>
    <w:rsid w:val="00600E69"/>
    <w:rsid w:val="00600FB9"/>
    <w:rsid w:val="0060477F"/>
    <w:rsid w:val="00612952"/>
    <w:rsid w:val="006139BB"/>
    <w:rsid w:val="00613A41"/>
    <w:rsid w:val="00614732"/>
    <w:rsid w:val="00614858"/>
    <w:rsid w:val="00615AA0"/>
    <w:rsid w:val="00615D3F"/>
    <w:rsid w:val="00620807"/>
    <w:rsid w:val="00621835"/>
    <w:rsid w:val="00621F89"/>
    <w:rsid w:val="006221C0"/>
    <w:rsid w:val="00622A33"/>
    <w:rsid w:val="00622BBF"/>
    <w:rsid w:val="00622F4D"/>
    <w:rsid w:val="0062359A"/>
    <w:rsid w:val="00624A8E"/>
    <w:rsid w:val="00625632"/>
    <w:rsid w:val="006275F3"/>
    <w:rsid w:val="0063214D"/>
    <w:rsid w:val="00634C7E"/>
    <w:rsid w:val="006359D6"/>
    <w:rsid w:val="00637DC3"/>
    <w:rsid w:val="0064102B"/>
    <w:rsid w:val="0064107B"/>
    <w:rsid w:val="00644924"/>
    <w:rsid w:val="00645ABD"/>
    <w:rsid w:val="00646806"/>
    <w:rsid w:val="00650C03"/>
    <w:rsid w:val="00651EEF"/>
    <w:rsid w:val="00652493"/>
    <w:rsid w:val="006541AB"/>
    <w:rsid w:val="0065579D"/>
    <w:rsid w:val="00656C82"/>
    <w:rsid w:val="006614C1"/>
    <w:rsid w:val="006639E4"/>
    <w:rsid w:val="006656AE"/>
    <w:rsid w:val="00666270"/>
    <w:rsid w:val="00670FF3"/>
    <w:rsid w:val="00673190"/>
    <w:rsid w:val="00673AA9"/>
    <w:rsid w:val="00674F32"/>
    <w:rsid w:val="00676AA1"/>
    <w:rsid w:val="006807BF"/>
    <w:rsid w:val="006811AA"/>
    <w:rsid w:val="006823BB"/>
    <w:rsid w:val="00685F54"/>
    <w:rsid w:val="00685FE4"/>
    <w:rsid w:val="006860F4"/>
    <w:rsid w:val="00686156"/>
    <w:rsid w:val="00686C7C"/>
    <w:rsid w:val="00686F88"/>
    <w:rsid w:val="00692833"/>
    <w:rsid w:val="00693686"/>
    <w:rsid w:val="006A09AD"/>
    <w:rsid w:val="006A1A6F"/>
    <w:rsid w:val="006A31D9"/>
    <w:rsid w:val="006A451E"/>
    <w:rsid w:val="006A4EF8"/>
    <w:rsid w:val="006A50AC"/>
    <w:rsid w:val="006A53AB"/>
    <w:rsid w:val="006A5A3D"/>
    <w:rsid w:val="006A691A"/>
    <w:rsid w:val="006A6D96"/>
    <w:rsid w:val="006B12BE"/>
    <w:rsid w:val="006B143A"/>
    <w:rsid w:val="006B35A9"/>
    <w:rsid w:val="006B38CF"/>
    <w:rsid w:val="006B3AD0"/>
    <w:rsid w:val="006B3B4C"/>
    <w:rsid w:val="006B5BC7"/>
    <w:rsid w:val="006B7A47"/>
    <w:rsid w:val="006B7B6E"/>
    <w:rsid w:val="006C00FB"/>
    <w:rsid w:val="006C0520"/>
    <w:rsid w:val="006D1C74"/>
    <w:rsid w:val="006D3708"/>
    <w:rsid w:val="006D3D51"/>
    <w:rsid w:val="006D60C6"/>
    <w:rsid w:val="006D62A3"/>
    <w:rsid w:val="006D62CF"/>
    <w:rsid w:val="006E0E87"/>
    <w:rsid w:val="006E4A62"/>
    <w:rsid w:val="006E4DD6"/>
    <w:rsid w:val="006E62BE"/>
    <w:rsid w:val="006E63BC"/>
    <w:rsid w:val="006E799A"/>
    <w:rsid w:val="006F1552"/>
    <w:rsid w:val="006F2E90"/>
    <w:rsid w:val="006F3766"/>
    <w:rsid w:val="006F3BA0"/>
    <w:rsid w:val="006F4D00"/>
    <w:rsid w:val="00700960"/>
    <w:rsid w:val="00701093"/>
    <w:rsid w:val="007010AE"/>
    <w:rsid w:val="007025A9"/>
    <w:rsid w:val="007026CA"/>
    <w:rsid w:val="00704B91"/>
    <w:rsid w:val="00705408"/>
    <w:rsid w:val="00707DDE"/>
    <w:rsid w:val="00707FCA"/>
    <w:rsid w:val="00710C1E"/>
    <w:rsid w:val="00710D12"/>
    <w:rsid w:val="00711481"/>
    <w:rsid w:val="007128EA"/>
    <w:rsid w:val="00712F49"/>
    <w:rsid w:val="007140C7"/>
    <w:rsid w:val="00715455"/>
    <w:rsid w:val="00721E74"/>
    <w:rsid w:val="00721EF0"/>
    <w:rsid w:val="007257AC"/>
    <w:rsid w:val="00725A1A"/>
    <w:rsid w:val="00726497"/>
    <w:rsid w:val="00727C81"/>
    <w:rsid w:val="0073175E"/>
    <w:rsid w:val="00732DE0"/>
    <w:rsid w:val="007365D5"/>
    <w:rsid w:val="00743A37"/>
    <w:rsid w:val="00743AB7"/>
    <w:rsid w:val="007471B9"/>
    <w:rsid w:val="0075003A"/>
    <w:rsid w:val="00751881"/>
    <w:rsid w:val="007527BE"/>
    <w:rsid w:val="00753300"/>
    <w:rsid w:val="0075428E"/>
    <w:rsid w:val="00756D0C"/>
    <w:rsid w:val="00756DAF"/>
    <w:rsid w:val="00760144"/>
    <w:rsid w:val="00760E49"/>
    <w:rsid w:val="00763673"/>
    <w:rsid w:val="00763986"/>
    <w:rsid w:val="00766B86"/>
    <w:rsid w:val="00766FC0"/>
    <w:rsid w:val="00771A67"/>
    <w:rsid w:val="00772575"/>
    <w:rsid w:val="00772695"/>
    <w:rsid w:val="0077356F"/>
    <w:rsid w:val="0077423A"/>
    <w:rsid w:val="0077427E"/>
    <w:rsid w:val="00777902"/>
    <w:rsid w:val="00780ED7"/>
    <w:rsid w:val="00784BF9"/>
    <w:rsid w:val="00787250"/>
    <w:rsid w:val="007908E1"/>
    <w:rsid w:val="00791EB8"/>
    <w:rsid w:val="00793C61"/>
    <w:rsid w:val="007A000A"/>
    <w:rsid w:val="007A0D17"/>
    <w:rsid w:val="007A1799"/>
    <w:rsid w:val="007A1D0F"/>
    <w:rsid w:val="007A3406"/>
    <w:rsid w:val="007A3F72"/>
    <w:rsid w:val="007A546B"/>
    <w:rsid w:val="007A549F"/>
    <w:rsid w:val="007B05BC"/>
    <w:rsid w:val="007B43EF"/>
    <w:rsid w:val="007B4D4C"/>
    <w:rsid w:val="007B5AAF"/>
    <w:rsid w:val="007B7080"/>
    <w:rsid w:val="007C1A58"/>
    <w:rsid w:val="007C354F"/>
    <w:rsid w:val="007C47F3"/>
    <w:rsid w:val="007C4A0F"/>
    <w:rsid w:val="007C4F11"/>
    <w:rsid w:val="007C61B4"/>
    <w:rsid w:val="007C67C7"/>
    <w:rsid w:val="007D63AE"/>
    <w:rsid w:val="007D666A"/>
    <w:rsid w:val="007E15EE"/>
    <w:rsid w:val="007E2307"/>
    <w:rsid w:val="007E39EA"/>
    <w:rsid w:val="007E7722"/>
    <w:rsid w:val="007F0A1D"/>
    <w:rsid w:val="007F19BE"/>
    <w:rsid w:val="007F566C"/>
    <w:rsid w:val="008016EF"/>
    <w:rsid w:val="00805B75"/>
    <w:rsid w:val="00807C36"/>
    <w:rsid w:val="00810939"/>
    <w:rsid w:val="00811E8A"/>
    <w:rsid w:val="008135FD"/>
    <w:rsid w:val="00814A45"/>
    <w:rsid w:val="008153FD"/>
    <w:rsid w:val="00821F34"/>
    <w:rsid w:val="00821FB2"/>
    <w:rsid w:val="00823674"/>
    <w:rsid w:val="00823A30"/>
    <w:rsid w:val="00824E12"/>
    <w:rsid w:val="00826225"/>
    <w:rsid w:val="0082682A"/>
    <w:rsid w:val="00827C0F"/>
    <w:rsid w:val="00830061"/>
    <w:rsid w:val="0083023B"/>
    <w:rsid w:val="00830EFB"/>
    <w:rsid w:val="00831445"/>
    <w:rsid w:val="0083269E"/>
    <w:rsid w:val="0083308C"/>
    <w:rsid w:val="00837243"/>
    <w:rsid w:val="00837576"/>
    <w:rsid w:val="008401D8"/>
    <w:rsid w:val="0084230A"/>
    <w:rsid w:val="008425A4"/>
    <w:rsid w:val="008466FA"/>
    <w:rsid w:val="00846A6D"/>
    <w:rsid w:val="00852EFE"/>
    <w:rsid w:val="008572FC"/>
    <w:rsid w:val="00857888"/>
    <w:rsid w:val="008623DC"/>
    <w:rsid w:val="00862C1F"/>
    <w:rsid w:val="00862E93"/>
    <w:rsid w:val="00864F48"/>
    <w:rsid w:val="0086506E"/>
    <w:rsid w:val="00866B1F"/>
    <w:rsid w:val="00867B4B"/>
    <w:rsid w:val="00870F7B"/>
    <w:rsid w:val="0087154D"/>
    <w:rsid w:val="00871AAC"/>
    <w:rsid w:val="00872C15"/>
    <w:rsid w:val="008738AB"/>
    <w:rsid w:val="00874DF7"/>
    <w:rsid w:val="00882EF4"/>
    <w:rsid w:val="00886821"/>
    <w:rsid w:val="008901F1"/>
    <w:rsid w:val="00892136"/>
    <w:rsid w:val="00894DC5"/>
    <w:rsid w:val="00896014"/>
    <w:rsid w:val="008A1FA0"/>
    <w:rsid w:val="008A269E"/>
    <w:rsid w:val="008A3110"/>
    <w:rsid w:val="008A3251"/>
    <w:rsid w:val="008A3410"/>
    <w:rsid w:val="008A356D"/>
    <w:rsid w:val="008A35E7"/>
    <w:rsid w:val="008A4348"/>
    <w:rsid w:val="008A5A65"/>
    <w:rsid w:val="008A6522"/>
    <w:rsid w:val="008B023B"/>
    <w:rsid w:val="008B0621"/>
    <w:rsid w:val="008B1170"/>
    <w:rsid w:val="008B22D2"/>
    <w:rsid w:val="008B3547"/>
    <w:rsid w:val="008B53E6"/>
    <w:rsid w:val="008B6D79"/>
    <w:rsid w:val="008B7766"/>
    <w:rsid w:val="008C308C"/>
    <w:rsid w:val="008C3B26"/>
    <w:rsid w:val="008C416E"/>
    <w:rsid w:val="008C516E"/>
    <w:rsid w:val="008C75E6"/>
    <w:rsid w:val="008D1DC7"/>
    <w:rsid w:val="008D2495"/>
    <w:rsid w:val="008D5CC9"/>
    <w:rsid w:val="008D6522"/>
    <w:rsid w:val="008E2A59"/>
    <w:rsid w:val="008E3742"/>
    <w:rsid w:val="008E4D7C"/>
    <w:rsid w:val="008E5BFA"/>
    <w:rsid w:val="008E688B"/>
    <w:rsid w:val="008E7312"/>
    <w:rsid w:val="008E7D22"/>
    <w:rsid w:val="008F0275"/>
    <w:rsid w:val="008F42B3"/>
    <w:rsid w:val="008F4FBF"/>
    <w:rsid w:val="009004D0"/>
    <w:rsid w:val="00903E8F"/>
    <w:rsid w:val="00905E5C"/>
    <w:rsid w:val="00910FDD"/>
    <w:rsid w:val="0091395A"/>
    <w:rsid w:val="00913E44"/>
    <w:rsid w:val="00921076"/>
    <w:rsid w:val="00922C39"/>
    <w:rsid w:val="009244D5"/>
    <w:rsid w:val="00925748"/>
    <w:rsid w:val="00926115"/>
    <w:rsid w:val="00927120"/>
    <w:rsid w:val="009278A9"/>
    <w:rsid w:val="009301CD"/>
    <w:rsid w:val="00930947"/>
    <w:rsid w:val="00930D2D"/>
    <w:rsid w:val="0093613F"/>
    <w:rsid w:val="0093729B"/>
    <w:rsid w:val="00937D9E"/>
    <w:rsid w:val="00940F4F"/>
    <w:rsid w:val="009413AF"/>
    <w:rsid w:val="00941EA4"/>
    <w:rsid w:val="009439EE"/>
    <w:rsid w:val="009445C4"/>
    <w:rsid w:val="00946BAD"/>
    <w:rsid w:val="00947E39"/>
    <w:rsid w:val="009524E4"/>
    <w:rsid w:val="00952DF3"/>
    <w:rsid w:val="00955C21"/>
    <w:rsid w:val="00955E49"/>
    <w:rsid w:val="00956A1D"/>
    <w:rsid w:val="00957D90"/>
    <w:rsid w:val="00961B84"/>
    <w:rsid w:val="009623A3"/>
    <w:rsid w:val="00962892"/>
    <w:rsid w:val="009634DE"/>
    <w:rsid w:val="009639F5"/>
    <w:rsid w:val="00964322"/>
    <w:rsid w:val="009647FD"/>
    <w:rsid w:val="00967139"/>
    <w:rsid w:val="00967B98"/>
    <w:rsid w:val="00970CB4"/>
    <w:rsid w:val="00971249"/>
    <w:rsid w:val="009712AA"/>
    <w:rsid w:val="009712C6"/>
    <w:rsid w:val="0097153A"/>
    <w:rsid w:val="00972AEC"/>
    <w:rsid w:val="00972BA4"/>
    <w:rsid w:val="00972E9D"/>
    <w:rsid w:val="009736A1"/>
    <w:rsid w:val="009741D4"/>
    <w:rsid w:val="0097420B"/>
    <w:rsid w:val="0097439E"/>
    <w:rsid w:val="00975012"/>
    <w:rsid w:val="00976A5D"/>
    <w:rsid w:val="009775A4"/>
    <w:rsid w:val="009775D7"/>
    <w:rsid w:val="00981B9F"/>
    <w:rsid w:val="00982B39"/>
    <w:rsid w:val="009844DF"/>
    <w:rsid w:val="00986FE3"/>
    <w:rsid w:val="009873E5"/>
    <w:rsid w:val="00987B5F"/>
    <w:rsid w:val="00990081"/>
    <w:rsid w:val="0099150A"/>
    <w:rsid w:val="009918C9"/>
    <w:rsid w:val="0099230E"/>
    <w:rsid w:val="00993562"/>
    <w:rsid w:val="00993B43"/>
    <w:rsid w:val="00993D5B"/>
    <w:rsid w:val="009941FE"/>
    <w:rsid w:val="00994326"/>
    <w:rsid w:val="009A126C"/>
    <w:rsid w:val="009A1513"/>
    <w:rsid w:val="009A2E70"/>
    <w:rsid w:val="009A3466"/>
    <w:rsid w:val="009A371F"/>
    <w:rsid w:val="009A3CE8"/>
    <w:rsid w:val="009A5747"/>
    <w:rsid w:val="009A5E54"/>
    <w:rsid w:val="009A7455"/>
    <w:rsid w:val="009B1F72"/>
    <w:rsid w:val="009B246C"/>
    <w:rsid w:val="009B2B52"/>
    <w:rsid w:val="009B4FE4"/>
    <w:rsid w:val="009B50C0"/>
    <w:rsid w:val="009B5D3A"/>
    <w:rsid w:val="009B7F1F"/>
    <w:rsid w:val="009C2366"/>
    <w:rsid w:val="009C2E76"/>
    <w:rsid w:val="009C321B"/>
    <w:rsid w:val="009C3BDB"/>
    <w:rsid w:val="009C5E54"/>
    <w:rsid w:val="009D04F2"/>
    <w:rsid w:val="009D10FC"/>
    <w:rsid w:val="009D13D8"/>
    <w:rsid w:val="009D17F7"/>
    <w:rsid w:val="009D1ADE"/>
    <w:rsid w:val="009D2635"/>
    <w:rsid w:val="009D28B0"/>
    <w:rsid w:val="009D4286"/>
    <w:rsid w:val="009D520B"/>
    <w:rsid w:val="009E0C74"/>
    <w:rsid w:val="009E0FED"/>
    <w:rsid w:val="009E3083"/>
    <w:rsid w:val="009E325B"/>
    <w:rsid w:val="009E34CD"/>
    <w:rsid w:val="009E4950"/>
    <w:rsid w:val="009F0809"/>
    <w:rsid w:val="009F081E"/>
    <w:rsid w:val="009F0CFE"/>
    <w:rsid w:val="009F10C2"/>
    <w:rsid w:val="009F142E"/>
    <w:rsid w:val="009F2915"/>
    <w:rsid w:val="009F3452"/>
    <w:rsid w:val="009F39A0"/>
    <w:rsid w:val="009F4390"/>
    <w:rsid w:val="009F7507"/>
    <w:rsid w:val="009F7607"/>
    <w:rsid w:val="009F7E62"/>
    <w:rsid w:val="00A00E28"/>
    <w:rsid w:val="00A00E66"/>
    <w:rsid w:val="00A01EDE"/>
    <w:rsid w:val="00A023EA"/>
    <w:rsid w:val="00A058DE"/>
    <w:rsid w:val="00A07DA4"/>
    <w:rsid w:val="00A07DB6"/>
    <w:rsid w:val="00A11ED7"/>
    <w:rsid w:val="00A13285"/>
    <w:rsid w:val="00A13ABD"/>
    <w:rsid w:val="00A13CC8"/>
    <w:rsid w:val="00A17BE5"/>
    <w:rsid w:val="00A2056A"/>
    <w:rsid w:val="00A21168"/>
    <w:rsid w:val="00A25D00"/>
    <w:rsid w:val="00A30D89"/>
    <w:rsid w:val="00A32116"/>
    <w:rsid w:val="00A33D66"/>
    <w:rsid w:val="00A36E50"/>
    <w:rsid w:val="00A37B53"/>
    <w:rsid w:val="00A430DC"/>
    <w:rsid w:val="00A43648"/>
    <w:rsid w:val="00A43F4B"/>
    <w:rsid w:val="00A504CB"/>
    <w:rsid w:val="00A50FD0"/>
    <w:rsid w:val="00A549E5"/>
    <w:rsid w:val="00A60A55"/>
    <w:rsid w:val="00A60C51"/>
    <w:rsid w:val="00A60F7D"/>
    <w:rsid w:val="00A60F8A"/>
    <w:rsid w:val="00A621DF"/>
    <w:rsid w:val="00A62662"/>
    <w:rsid w:val="00A63D52"/>
    <w:rsid w:val="00A63D83"/>
    <w:rsid w:val="00A648C3"/>
    <w:rsid w:val="00A64F4E"/>
    <w:rsid w:val="00A656B4"/>
    <w:rsid w:val="00A66596"/>
    <w:rsid w:val="00A6717E"/>
    <w:rsid w:val="00A678D2"/>
    <w:rsid w:val="00A70156"/>
    <w:rsid w:val="00A70B54"/>
    <w:rsid w:val="00A720A7"/>
    <w:rsid w:val="00A721B0"/>
    <w:rsid w:val="00A73849"/>
    <w:rsid w:val="00A73C11"/>
    <w:rsid w:val="00A7571B"/>
    <w:rsid w:val="00A757A0"/>
    <w:rsid w:val="00A802DD"/>
    <w:rsid w:val="00A802EF"/>
    <w:rsid w:val="00A81E99"/>
    <w:rsid w:val="00A82467"/>
    <w:rsid w:val="00A836DC"/>
    <w:rsid w:val="00A83E0C"/>
    <w:rsid w:val="00A84837"/>
    <w:rsid w:val="00A856CE"/>
    <w:rsid w:val="00A8596D"/>
    <w:rsid w:val="00A914EC"/>
    <w:rsid w:val="00A925C0"/>
    <w:rsid w:val="00A92D5C"/>
    <w:rsid w:val="00A935CA"/>
    <w:rsid w:val="00A93F1B"/>
    <w:rsid w:val="00A9586A"/>
    <w:rsid w:val="00A959EB"/>
    <w:rsid w:val="00AA116B"/>
    <w:rsid w:val="00AA1758"/>
    <w:rsid w:val="00AA1A1D"/>
    <w:rsid w:val="00AA1E3C"/>
    <w:rsid w:val="00AA3F6E"/>
    <w:rsid w:val="00AA68F7"/>
    <w:rsid w:val="00AB0606"/>
    <w:rsid w:val="00AB09D6"/>
    <w:rsid w:val="00AB1275"/>
    <w:rsid w:val="00AB1EE6"/>
    <w:rsid w:val="00AB230C"/>
    <w:rsid w:val="00AB2C76"/>
    <w:rsid w:val="00AB2D49"/>
    <w:rsid w:val="00AB2E16"/>
    <w:rsid w:val="00AB49E2"/>
    <w:rsid w:val="00AB4B67"/>
    <w:rsid w:val="00AB51DC"/>
    <w:rsid w:val="00AB5AFD"/>
    <w:rsid w:val="00AB5DE6"/>
    <w:rsid w:val="00AB5E05"/>
    <w:rsid w:val="00AB6F1D"/>
    <w:rsid w:val="00AB77E7"/>
    <w:rsid w:val="00AC28CB"/>
    <w:rsid w:val="00AC5444"/>
    <w:rsid w:val="00AC5782"/>
    <w:rsid w:val="00AC5DE1"/>
    <w:rsid w:val="00AC65C2"/>
    <w:rsid w:val="00AC7142"/>
    <w:rsid w:val="00AC7CBD"/>
    <w:rsid w:val="00AD18A1"/>
    <w:rsid w:val="00AD1FA3"/>
    <w:rsid w:val="00AD3188"/>
    <w:rsid w:val="00AD6FAF"/>
    <w:rsid w:val="00AD7458"/>
    <w:rsid w:val="00AD7504"/>
    <w:rsid w:val="00AD7C99"/>
    <w:rsid w:val="00AE2F24"/>
    <w:rsid w:val="00AE3D9D"/>
    <w:rsid w:val="00AE3EF5"/>
    <w:rsid w:val="00AE526D"/>
    <w:rsid w:val="00AF0399"/>
    <w:rsid w:val="00AF3756"/>
    <w:rsid w:val="00AF721C"/>
    <w:rsid w:val="00B0054D"/>
    <w:rsid w:val="00B00C0B"/>
    <w:rsid w:val="00B02CFD"/>
    <w:rsid w:val="00B03E35"/>
    <w:rsid w:val="00B06E07"/>
    <w:rsid w:val="00B0731A"/>
    <w:rsid w:val="00B10937"/>
    <w:rsid w:val="00B11EE1"/>
    <w:rsid w:val="00B147BB"/>
    <w:rsid w:val="00B15172"/>
    <w:rsid w:val="00B1739B"/>
    <w:rsid w:val="00B23163"/>
    <w:rsid w:val="00B23E32"/>
    <w:rsid w:val="00B25A3B"/>
    <w:rsid w:val="00B27BC6"/>
    <w:rsid w:val="00B30AE4"/>
    <w:rsid w:val="00B31B9B"/>
    <w:rsid w:val="00B3395B"/>
    <w:rsid w:val="00B33FBE"/>
    <w:rsid w:val="00B344C6"/>
    <w:rsid w:val="00B34603"/>
    <w:rsid w:val="00B34C60"/>
    <w:rsid w:val="00B3684D"/>
    <w:rsid w:val="00B3757B"/>
    <w:rsid w:val="00B40FA1"/>
    <w:rsid w:val="00B45950"/>
    <w:rsid w:val="00B55276"/>
    <w:rsid w:val="00B56E28"/>
    <w:rsid w:val="00B57F5C"/>
    <w:rsid w:val="00B60382"/>
    <w:rsid w:val="00B63942"/>
    <w:rsid w:val="00B644A9"/>
    <w:rsid w:val="00B65044"/>
    <w:rsid w:val="00B6646F"/>
    <w:rsid w:val="00B72E04"/>
    <w:rsid w:val="00B74F38"/>
    <w:rsid w:val="00B75C7A"/>
    <w:rsid w:val="00B760D4"/>
    <w:rsid w:val="00B775A1"/>
    <w:rsid w:val="00B776A3"/>
    <w:rsid w:val="00B77791"/>
    <w:rsid w:val="00B778BE"/>
    <w:rsid w:val="00B80618"/>
    <w:rsid w:val="00B819D4"/>
    <w:rsid w:val="00B84BCC"/>
    <w:rsid w:val="00B947F8"/>
    <w:rsid w:val="00B956BC"/>
    <w:rsid w:val="00B95A83"/>
    <w:rsid w:val="00B97EC5"/>
    <w:rsid w:val="00BA3DE6"/>
    <w:rsid w:val="00BA552F"/>
    <w:rsid w:val="00BA61BA"/>
    <w:rsid w:val="00BA670D"/>
    <w:rsid w:val="00BB0B44"/>
    <w:rsid w:val="00BB0CB8"/>
    <w:rsid w:val="00BB0EB1"/>
    <w:rsid w:val="00BB1590"/>
    <w:rsid w:val="00BB3428"/>
    <w:rsid w:val="00BB37EC"/>
    <w:rsid w:val="00BB3D40"/>
    <w:rsid w:val="00BB4C93"/>
    <w:rsid w:val="00BB558C"/>
    <w:rsid w:val="00BB63DE"/>
    <w:rsid w:val="00BB64FF"/>
    <w:rsid w:val="00BB698E"/>
    <w:rsid w:val="00BB70F9"/>
    <w:rsid w:val="00BB795E"/>
    <w:rsid w:val="00BB7C56"/>
    <w:rsid w:val="00BC0999"/>
    <w:rsid w:val="00BC0BCD"/>
    <w:rsid w:val="00BC1363"/>
    <w:rsid w:val="00BC274B"/>
    <w:rsid w:val="00BC5F55"/>
    <w:rsid w:val="00BC6FC8"/>
    <w:rsid w:val="00BC7CD2"/>
    <w:rsid w:val="00BD3B9E"/>
    <w:rsid w:val="00BD5DC7"/>
    <w:rsid w:val="00BD61A6"/>
    <w:rsid w:val="00BE19A6"/>
    <w:rsid w:val="00BE4440"/>
    <w:rsid w:val="00BE6ABD"/>
    <w:rsid w:val="00BE7AAD"/>
    <w:rsid w:val="00BF02EC"/>
    <w:rsid w:val="00BF0E52"/>
    <w:rsid w:val="00BF267D"/>
    <w:rsid w:val="00BF2B94"/>
    <w:rsid w:val="00BF3C9D"/>
    <w:rsid w:val="00BF6FB1"/>
    <w:rsid w:val="00C02771"/>
    <w:rsid w:val="00C02BCC"/>
    <w:rsid w:val="00C03E70"/>
    <w:rsid w:val="00C05D50"/>
    <w:rsid w:val="00C05EA4"/>
    <w:rsid w:val="00C05FF2"/>
    <w:rsid w:val="00C10FDA"/>
    <w:rsid w:val="00C121F8"/>
    <w:rsid w:val="00C132B7"/>
    <w:rsid w:val="00C13C92"/>
    <w:rsid w:val="00C1528D"/>
    <w:rsid w:val="00C15E28"/>
    <w:rsid w:val="00C15F1D"/>
    <w:rsid w:val="00C1765C"/>
    <w:rsid w:val="00C1784D"/>
    <w:rsid w:val="00C202E5"/>
    <w:rsid w:val="00C20733"/>
    <w:rsid w:val="00C274B5"/>
    <w:rsid w:val="00C31683"/>
    <w:rsid w:val="00C33C9D"/>
    <w:rsid w:val="00C34974"/>
    <w:rsid w:val="00C34D1E"/>
    <w:rsid w:val="00C34D87"/>
    <w:rsid w:val="00C40590"/>
    <w:rsid w:val="00C40CDF"/>
    <w:rsid w:val="00C42BD9"/>
    <w:rsid w:val="00C43B06"/>
    <w:rsid w:val="00C43F46"/>
    <w:rsid w:val="00C46ADB"/>
    <w:rsid w:val="00C4730F"/>
    <w:rsid w:val="00C54CB7"/>
    <w:rsid w:val="00C55B55"/>
    <w:rsid w:val="00C56405"/>
    <w:rsid w:val="00C56ADF"/>
    <w:rsid w:val="00C5731F"/>
    <w:rsid w:val="00C57B6D"/>
    <w:rsid w:val="00C60F60"/>
    <w:rsid w:val="00C62C69"/>
    <w:rsid w:val="00C6315E"/>
    <w:rsid w:val="00C63C84"/>
    <w:rsid w:val="00C7002F"/>
    <w:rsid w:val="00C71076"/>
    <w:rsid w:val="00C7142A"/>
    <w:rsid w:val="00C714E0"/>
    <w:rsid w:val="00C71BB3"/>
    <w:rsid w:val="00C73D9E"/>
    <w:rsid w:val="00C7552A"/>
    <w:rsid w:val="00C75722"/>
    <w:rsid w:val="00C77D5D"/>
    <w:rsid w:val="00C8015E"/>
    <w:rsid w:val="00C80C7F"/>
    <w:rsid w:val="00C80EE1"/>
    <w:rsid w:val="00C822F7"/>
    <w:rsid w:val="00C826D8"/>
    <w:rsid w:val="00C83A6D"/>
    <w:rsid w:val="00C902F9"/>
    <w:rsid w:val="00C908BE"/>
    <w:rsid w:val="00C91769"/>
    <w:rsid w:val="00C91CA2"/>
    <w:rsid w:val="00C9205A"/>
    <w:rsid w:val="00C96661"/>
    <w:rsid w:val="00C97ED3"/>
    <w:rsid w:val="00CA06C6"/>
    <w:rsid w:val="00CA2EDD"/>
    <w:rsid w:val="00CA512E"/>
    <w:rsid w:val="00CA7439"/>
    <w:rsid w:val="00CA7F89"/>
    <w:rsid w:val="00CB01CD"/>
    <w:rsid w:val="00CB2091"/>
    <w:rsid w:val="00CB26A8"/>
    <w:rsid w:val="00CB6316"/>
    <w:rsid w:val="00CC004F"/>
    <w:rsid w:val="00CC130A"/>
    <w:rsid w:val="00CC4C02"/>
    <w:rsid w:val="00CC64FA"/>
    <w:rsid w:val="00CC6676"/>
    <w:rsid w:val="00CC6CEF"/>
    <w:rsid w:val="00CC7C89"/>
    <w:rsid w:val="00CD2BE5"/>
    <w:rsid w:val="00CD3B60"/>
    <w:rsid w:val="00CD5D3C"/>
    <w:rsid w:val="00CD7A06"/>
    <w:rsid w:val="00CD7C85"/>
    <w:rsid w:val="00CD7C87"/>
    <w:rsid w:val="00CE0DD0"/>
    <w:rsid w:val="00CE2585"/>
    <w:rsid w:val="00CE4D74"/>
    <w:rsid w:val="00CE6751"/>
    <w:rsid w:val="00CE6D13"/>
    <w:rsid w:val="00CE6E14"/>
    <w:rsid w:val="00CE7301"/>
    <w:rsid w:val="00CE7C3E"/>
    <w:rsid w:val="00CE7F30"/>
    <w:rsid w:val="00CF0168"/>
    <w:rsid w:val="00CF0515"/>
    <w:rsid w:val="00CF0DFD"/>
    <w:rsid w:val="00CF0E41"/>
    <w:rsid w:val="00CF18BA"/>
    <w:rsid w:val="00CF3357"/>
    <w:rsid w:val="00CF3974"/>
    <w:rsid w:val="00CF4A82"/>
    <w:rsid w:val="00D005B3"/>
    <w:rsid w:val="00D0075F"/>
    <w:rsid w:val="00D014EC"/>
    <w:rsid w:val="00D01725"/>
    <w:rsid w:val="00D02188"/>
    <w:rsid w:val="00D0369C"/>
    <w:rsid w:val="00D056CF"/>
    <w:rsid w:val="00D06337"/>
    <w:rsid w:val="00D07459"/>
    <w:rsid w:val="00D1028B"/>
    <w:rsid w:val="00D10989"/>
    <w:rsid w:val="00D12A39"/>
    <w:rsid w:val="00D12DCD"/>
    <w:rsid w:val="00D1337B"/>
    <w:rsid w:val="00D139A1"/>
    <w:rsid w:val="00D16F6C"/>
    <w:rsid w:val="00D20935"/>
    <w:rsid w:val="00D20B91"/>
    <w:rsid w:val="00D2170E"/>
    <w:rsid w:val="00D2622A"/>
    <w:rsid w:val="00D2692B"/>
    <w:rsid w:val="00D26A46"/>
    <w:rsid w:val="00D2700A"/>
    <w:rsid w:val="00D275CC"/>
    <w:rsid w:val="00D27A83"/>
    <w:rsid w:val="00D27D4B"/>
    <w:rsid w:val="00D30AB4"/>
    <w:rsid w:val="00D30ACE"/>
    <w:rsid w:val="00D31F0C"/>
    <w:rsid w:val="00D321F3"/>
    <w:rsid w:val="00D325FC"/>
    <w:rsid w:val="00D32C10"/>
    <w:rsid w:val="00D3326D"/>
    <w:rsid w:val="00D338B1"/>
    <w:rsid w:val="00D370D3"/>
    <w:rsid w:val="00D40D08"/>
    <w:rsid w:val="00D41702"/>
    <w:rsid w:val="00D424D5"/>
    <w:rsid w:val="00D4346F"/>
    <w:rsid w:val="00D43A5A"/>
    <w:rsid w:val="00D43F1B"/>
    <w:rsid w:val="00D448D3"/>
    <w:rsid w:val="00D44B22"/>
    <w:rsid w:val="00D5036B"/>
    <w:rsid w:val="00D50856"/>
    <w:rsid w:val="00D50AA2"/>
    <w:rsid w:val="00D522B3"/>
    <w:rsid w:val="00D53B50"/>
    <w:rsid w:val="00D54D64"/>
    <w:rsid w:val="00D60689"/>
    <w:rsid w:val="00D6069D"/>
    <w:rsid w:val="00D63504"/>
    <w:rsid w:val="00D647D7"/>
    <w:rsid w:val="00D6501B"/>
    <w:rsid w:val="00D67971"/>
    <w:rsid w:val="00D67A04"/>
    <w:rsid w:val="00D72FA2"/>
    <w:rsid w:val="00D73901"/>
    <w:rsid w:val="00D7567A"/>
    <w:rsid w:val="00D75B74"/>
    <w:rsid w:val="00D76311"/>
    <w:rsid w:val="00D766D4"/>
    <w:rsid w:val="00D77DD8"/>
    <w:rsid w:val="00D80616"/>
    <w:rsid w:val="00D807A2"/>
    <w:rsid w:val="00D83097"/>
    <w:rsid w:val="00D83ED2"/>
    <w:rsid w:val="00D8508E"/>
    <w:rsid w:val="00D9032E"/>
    <w:rsid w:val="00D9296A"/>
    <w:rsid w:val="00D94A00"/>
    <w:rsid w:val="00D9600C"/>
    <w:rsid w:val="00DA141C"/>
    <w:rsid w:val="00DA2ECC"/>
    <w:rsid w:val="00DA3D74"/>
    <w:rsid w:val="00DA61A7"/>
    <w:rsid w:val="00DA6867"/>
    <w:rsid w:val="00DB04DC"/>
    <w:rsid w:val="00DB1D08"/>
    <w:rsid w:val="00DB3808"/>
    <w:rsid w:val="00DB62A9"/>
    <w:rsid w:val="00DC223B"/>
    <w:rsid w:val="00DC23D0"/>
    <w:rsid w:val="00DC28A0"/>
    <w:rsid w:val="00DC4C9F"/>
    <w:rsid w:val="00DC6276"/>
    <w:rsid w:val="00DD4706"/>
    <w:rsid w:val="00DD4779"/>
    <w:rsid w:val="00DD4E52"/>
    <w:rsid w:val="00DD5C06"/>
    <w:rsid w:val="00DD66E3"/>
    <w:rsid w:val="00DD7D7B"/>
    <w:rsid w:val="00DE0579"/>
    <w:rsid w:val="00DE1618"/>
    <w:rsid w:val="00DE1F9C"/>
    <w:rsid w:val="00DE4414"/>
    <w:rsid w:val="00DE5210"/>
    <w:rsid w:val="00DE7CB8"/>
    <w:rsid w:val="00DF03D8"/>
    <w:rsid w:val="00DF0BE9"/>
    <w:rsid w:val="00DF2037"/>
    <w:rsid w:val="00DF4FF1"/>
    <w:rsid w:val="00E0041D"/>
    <w:rsid w:val="00E00504"/>
    <w:rsid w:val="00E00803"/>
    <w:rsid w:val="00E022DE"/>
    <w:rsid w:val="00E023B2"/>
    <w:rsid w:val="00E03F76"/>
    <w:rsid w:val="00E05090"/>
    <w:rsid w:val="00E052AE"/>
    <w:rsid w:val="00E07290"/>
    <w:rsid w:val="00E07402"/>
    <w:rsid w:val="00E1013B"/>
    <w:rsid w:val="00E10B9A"/>
    <w:rsid w:val="00E1371D"/>
    <w:rsid w:val="00E17810"/>
    <w:rsid w:val="00E20741"/>
    <w:rsid w:val="00E22DF0"/>
    <w:rsid w:val="00E22E13"/>
    <w:rsid w:val="00E23A7A"/>
    <w:rsid w:val="00E26F7A"/>
    <w:rsid w:val="00E2794B"/>
    <w:rsid w:val="00E30005"/>
    <w:rsid w:val="00E3135D"/>
    <w:rsid w:val="00E3222E"/>
    <w:rsid w:val="00E3250F"/>
    <w:rsid w:val="00E3302E"/>
    <w:rsid w:val="00E333AF"/>
    <w:rsid w:val="00E34886"/>
    <w:rsid w:val="00E36837"/>
    <w:rsid w:val="00E371E0"/>
    <w:rsid w:val="00E373BC"/>
    <w:rsid w:val="00E374CE"/>
    <w:rsid w:val="00E37729"/>
    <w:rsid w:val="00E37FA1"/>
    <w:rsid w:val="00E415A2"/>
    <w:rsid w:val="00E419E9"/>
    <w:rsid w:val="00E43D84"/>
    <w:rsid w:val="00E4453E"/>
    <w:rsid w:val="00E456E3"/>
    <w:rsid w:val="00E46EB4"/>
    <w:rsid w:val="00E506F6"/>
    <w:rsid w:val="00E509D8"/>
    <w:rsid w:val="00E538AC"/>
    <w:rsid w:val="00E5638D"/>
    <w:rsid w:val="00E56E9B"/>
    <w:rsid w:val="00E6280F"/>
    <w:rsid w:val="00E62A72"/>
    <w:rsid w:val="00E630EC"/>
    <w:rsid w:val="00E705D1"/>
    <w:rsid w:val="00E70FCB"/>
    <w:rsid w:val="00E71811"/>
    <w:rsid w:val="00E74E8C"/>
    <w:rsid w:val="00E764B1"/>
    <w:rsid w:val="00E76928"/>
    <w:rsid w:val="00E81210"/>
    <w:rsid w:val="00E8134D"/>
    <w:rsid w:val="00E848B2"/>
    <w:rsid w:val="00E852F0"/>
    <w:rsid w:val="00E8741A"/>
    <w:rsid w:val="00E877DE"/>
    <w:rsid w:val="00E922ED"/>
    <w:rsid w:val="00E93647"/>
    <w:rsid w:val="00E94A33"/>
    <w:rsid w:val="00EA05FE"/>
    <w:rsid w:val="00EA094B"/>
    <w:rsid w:val="00EA323C"/>
    <w:rsid w:val="00EA4E50"/>
    <w:rsid w:val="00EA5D7D"/>
    <w:rsid w:val="00EA711D"/>
    <w:rsid w:val="00EB1A3F"/>
    <w:rsid w:val="00EB1BD0"/>
    <w:rsid w:val="00EB20A1"/>
    <w:rsid w:val="00EB3E24"/>
    <w:rsid w:val="00EB4B0E"/>
    <w:rsid w:val="00EB6292"/>
    <w:rsid w:val="00EB690D"/>
    <w:rsid w:val="00EB6D9F"/>
    <w:rsid w:val="00EB76F1"/>
    <w:rsid w:val="00EC0A0C"/>
    <w:rsid w:val="00ED3CBE"/>
    <w:rsid w:val="00ED46CA"/>
    <w:rsid w:val="00ED4BA0"/>
    <w:rsid w:val="00ED6061"/>
    <w:rsid w:val="00EE0489"/>
    <w:rsid w:val="00EE1FA6"/>
    <w:rsid w:val="00EE2E84"/>
    <w:rsid w:val="00EE4F30"/>
    <w:rsid w:val="00EE5106"/>
    <w:rsid w:val="00EE65A6"/>
    <w:rsid w:val="00EE6858"/>
    <w:rsid w:val="00EF02DA"/>
    <w:rsid w:val="00EF130A"/>
    <w:rsid w:val="00EF437F"/>
    <w:rsid w:val="00EF4665"/>
    <w:rsid w:val="00EF49AF"/>
    <w:rsid w:val="00EF5E46"/>
    <w:rsid w:val="00EF791B"/>
    <w:rsid w:val="00F00BFC"/>
    <w:rsid w:val="00F03F37"/>
    <w:rsid w:val="00F05164"/>
    <w:rsid w:val="00F057C9"/>
    <w:rsid w:val="00F07DEE"/>
    <w:rsid w:val="00F14188"/>
    <w:rsid w:val="00F23FB7"/>
    <w:rsid w:val="00F251AA"/>
    <w:rsid w:val="00F30373"/>
    <w:rsid w:val="00F31FC6"/>
    <w:rsid w:val="00F33580"/>
    <w:rsid w:val="00F349B4"/>
    <w:rsid w:val="00F353E0"/>
    <w:rsid w:val="00F358D8"/>
    <w:rsid w:val="00F3657D"/>
    <w:rsid w:val="00F37159"/>
    <w:rsid w:val="00F4000B"/>
    <w:rsid w:val="00F4039A"/>
    <w:rsid w:val="00F42B52"/>
    <w:rsid w:val="00F43675"/>
    <w:rsid w:val="00F45638"/>
    <w:rsid w:val="00F456EE"/>
    <w:rsid w:val="00F464A1"/>
    <w:rsid w:val="00F4797B"/>
    <w:rsid w:val="00F505A4"/>
    <w:rsid w:val="00F516A0"/>
    <w:rsid w:val="00F51F4D"/>
    <w:rsid w:val="00F54CAB"/>
    <w:rsid w:val="00F604D2"/>
    <w:rsid w:val="00F60DCE"/>
    <w:rsid w:val="00F61700"/>
    <w:rsid w:val="00F61FA5"/>
    <w:rsid w:val="00F62213"/>
    <w:rsid w:val="00F6369B"/>
    <w:rsid w:val="00F64491"/>
    <w:rsid w:val="00F64CF2"/>
    <w:rsid w:val="00F65065"/>
    <w:rsid w:val="00F66142"/>
    <w:rsid w:val="00F70D20"/>
    <w:rsid w:val="00F72517"/>
    <w:rsid w:val="00F726BB"/>
    <w:rsid w:val="00F74905"/>
    <w:rsid w:val="00F815E2"/>
    <w:rsid w:val="00F849A4"/>
    <w:rsid w:val="00F866B1"/>
    <w:rsid w:val="00F86F29"/>
    <w:rsid w:val="00F90176"/>
    <w:rsid w:val="00F90968"/>
    <w:rsid w:val="00F915AA"/>
    <w:rsid w:val="00F91AC4"/>
    <w:rsid w:val="00F95061"/>
    <w:rsid w:val="00F961BC"/>
    <w:rsid w:val="00F96B7E"/>
    <w:rsid w:val="00F9780B"/>
    <w:rsid w:val="00FA0F25"/>
    <w:rsid w:val="00FA40BC"/>
    <w:rsid w:val="00FA5242"/>
    <w:rsid w:val="00FA63D5"/>
    <w:rsid w:val="00FA660B"/>
    <w:rsid w:val="00FA6993"/>
    <w:rsid w:val="00FA709C"/>
    <w:rsid w:val="00FB080E"/>
    <w:rsid w:val="00FB1B04"/>
    <w:rsid w:val="00FB2C93"/>
    <w:rsid w:val="00FB39A9"/>
    <w:rsid w:val="00FB3A2C"/>
    <w:rsid w:val="00FB3C1C"/>
    <w:rsid w:val="00FB3CA1"/>
    <w:rsid w:val="00FB3E31"/>
    <w:rsid w:val="00FB3E66"/>
    <w:rsid w:val="00FB4BF0"/>
    <w:rsid w:val="00FB57A1"/>
    <w:rsid w:val="00FB6F62"/>
    <w:rsid w:val="00FC0B7E"/>
    <w:rsid w:val="00FC3DD3"/>
    <w:rsid w:val="00FC4250"/>
    <w:rsid w:val="00FC79E5"/>
    <w:rsid w:val="00FD0513"/>
    <w:rsid w:val="00FD15DD"/>
    <w:rsid w:val="00FD1894"/>
    <w:rsid w:val="00FD2DAE"/>
    <w:rsid w:val="00FD4595"/>
    <w:rsid w:val="00FE1066"/>
    <w:rsid w:val="00FE1186"/>
    <w:rsid w:val="00FE13C6"/>
    <w:rsid w:val="00FE2CEF"/>
    <w:rsid w:val="00FE43CC"/>
    <w:rsid w:val="00FE4FCE"/>
    <w:rsid w:val="00FF1F20"/>
    <w:rsid w:val="00FF3285"/>
    <w:rsid w:val="00FF3567"/>
    <w:rsid w:val="00FF42E0"/>
    <w:rsid w:val="00FF5C01"/>
    <w:rsid w:val="00FF68EB"/>
    <w:rsid w:val="00FF743E"/>
    <w:rsid w:val="00FF7824"/>
    <w:rsid w:val="00FF7ED5"/>
    <w:rsid w:val="01023023"/>
    <w:rsid w:val="010766D7"/>
    <w:rsid w:val="01167E03"/>
    <w:rsid w:val="01207B0A"/>
    <w:rsid w:val="012C5DF9"/>
    <w:rsid w:val="012C7D07"/>
    <w:rsid w:val="013327C1"/>
    <w:rsid w:val="01604591"/>
    <w:rsid w:val="016F057C"/>
    <w:rsid w:val="01757692"/>
    <w:rsid w:val="017C0BE9"/>
    <w:rsid w:val="01866FB7"/>
    <w:rsid w:val="019F1377"/>
    <w:rsid w:val="01A85D51"/>
    <w:rsid w:val="01C741C4"/>
    <w:rsid w:val="01E02C8D"/>
    <w:rsid w:val="02022281"/>
    <w:rsid w:val="020D5C3E"/>
    <w:rsid w:val="0221032A"/>
    <w:rsid w:val="022764EB"/>
    <w:rsid w:val="02820C37"/>
    <w:rsid w:val="0295277A"/>
    <w:rsid w:val="02991943"/>
    <w:rsid w:val="029E0CDB"/>
    <w:rsid w:val="02AB78A7"/>
    <w:rsid w:val="02AB7CBA"/>
    <w:rsid w:val="02B36E30"/>
    <w:rsid w:val="02B6046D"/>
    <w:rsid w:val="02BC1AB4"/>
    <w:rsid w:val="02D647B1"/>
    <w:rsid w:val="031F2043"/>
    <w:rsid w:val="032D0F90"/>
    <w:rsid w:val="03561F09"/>
    <w:rsid w:val="03674B92"/>
    <w:rsid w:val="036A3589"/>
    <w:rsid w:val="037B196F"/>
    <w:rsid w:val="03A4081C"/>
    <w:rsid w:val="03A56880"/>
    <w:rsid w:val="03A60983"/>
    <w:rsid w:val="03BC4D98"/>
    <w:rsid w:val="03FC6C04"/>
    <w:rsid w:val="04131BA8"/>
    <w:rsid w:val="042B3C2D"/>
    <w:rsid w:val="043405AF"/>
    <w:rsid w:val="048D643D"/>
    <w:rsid w:val="04BB0E00"/>
    <w:rsid w:val="04D94D49"/>
    <w:rsid w:val="04DB4227"/>
    <w:rsid w:val="04DC01DF"/>
    <w:rsid w:val="04EB0FE9"/>
    <w:rsid w:val="04FF212C"/>
    <w:rsid w:val="052301EE"/>
    <w:rsid w:val="05254A51"/>
    <w:rsid w:val="054162A1"/>
    <w:rsid w:val="05554281"/>
    <w:rsid w:val="05B65087"/>
    <w:rsid w:val="05C139DC"/>
    <w:rsid w:val="064043E8"/>
    <w:rsid w:val="065E696E"/>
    <w:rsid w:val="065F303F"/>
    <w:rsid w:val="06A52D74"/>
    <w:rsid w:val="06A7739A"/>
    <w:rsid w:val="06AE7ADB"/>
    <w:rsid w:val="06CE7D16"/>
    <w:rsid w:val="06E3065B"/>
    <w:rsid w:val="06E43D71"/>
    <w:rsid w:val="06EE06AA"/>
    <w:rsid w:val="06FE4CB7"/>
    <w:rsid w:val="07144046"/>
    <w:rsid w:val="072442D5"/>
    <w:rsid w:val="07280E5C"/>
    <w:rsid w:val="074519AE"/>
    <w:rsid w:val="07480864"/>
    <w:rsid w:val="074A39B6"/>
    <w:rsid w:val="07544F3D"/>
    <w:rsid w:val="07CA6A21"/>
    <w:rsid w:val="07D94EB6"/>
    <w:rsid w:val="07F43A9E"/>
    <w:rsid w:val="081B314E"/>
    <w:rsid w:val="082223BA"/>
    <w:rsid w:val="08297F9E"/>
    <w:rsid w:val="084B5BA0"/>
    <w:rsid w:val="088842BD"/>
    <w:rsid w:val="08AF6F9A"/>
    <w:rsid w:val="08BA7068"/>
    <w:rsid w:val="08C96E5B"/>
    <w:rsid w:val="08D31906"/>
    <w:rsid w:val="09216D5D"/>
    <w:rsid w:val="092A6EDD"/>
    <w:rsid w:val="09345023"/>
    <w:rsid w:val="093E3544"/>
    <w:rsid w:val="09400332"/>
    <w:rsid w:val="09502F56"/>
    <w:rsid w:val="09722ECD"/>
    <w:rsid w:val="098644FC"/>
    <w:rsid w:val="09AD4641"/>
    <w:rsid w:val="09BA2AC6"/>
    <w:rsid w:val="09CF47C3"/>
    <w:rsid w:val="09DA121F"/>
    <w:rsid w:val="09FC30DE"/>
    <w:rsid w:val="09FC6C3A"/>
    <w:rsid w:val="0A32153C"/>
    <w:rsid w:val="0A3665F0"/>
    <w:rsid w:val="0A6448C6"/>
    <w:rsid w:val="0A8A381C"/>
    <w:rsid w:val="0A8B04DC"/>
    <w:rsid w:val="0A9F5D59"/>
    <w:rsid w:val="0AA8609E"/>
    <w:rsid w:val="0AB149F1"/>
    <w:rsid w:val="0AC96D38"/>
    <w:rsid w:val="0AE547B6"/>
    <w:rsid w:val="0AF769FD"/>
    <w:rsid w:val="0AFB3396"/>
    <w:rsid w:val="0AFE1125"/>
    <w:rsid w:val="0B026018"/>
    <w:rsid w:val="0B3643CE"/>
    <w:rsid w:val="0B3B5B1B"/>
    <w:rsid w:val="0B4270DD"/>
    <w:rsid w:val="0B5F0CCA"/>
    <w:rsid w:val="0B731943"/>
    <w:rsid w:val="0B756E97"/>
    <w:rsid w:val="0B8037A5"/>
    <w:rsid w:val="0B8977D6"/>
    <w:rsid w:val="0BA63302"/>
    <w:rsid w:val="0BA87389"/>
    <w:rsid w:val="0BC472A8"/>
    <w:rsid w:val="0BD56DC6"/>
    <w:rsid w:val="0BDB42B3"/>
    <w:rsid w:val="0BF236A5"/>
    <w:rsid w:val="0C082ECB"/>
    <w:rsid w:val="0C09009F"/>
    <w:rsid w:val="0C1F412A"/>
    <w:rsid w:val="0C9D0B7E"/>
    <w:rsid w:val="0CA06781"/>
    <w:rsid w:val="0CCA4A51"/>
    <w:rsid w:val="0CEB1E74"/>
    <w:rsid w:val="0CF602B9"/>
    <w:rsid w:val="0CF85DDF"/>
    <w:rsid w:val="0D431D5B"/>
    <w:rsid w:val="0D64282B"/>
    <w:rsid w:val="0D6F756B"/>
    <w:rsid w:val="0D7358B8"/>
    <w:rsid w:val="0D7A0BE3"/>
    <w:rsid w:val="0D803D54"/>
    <w:rsid w:val="0DA042BD"/>
    <w:rsid w:val="0DB020F4"/>
    <w:rsid w:val="0DCD726B"/>
    <w:rsid w:val="0DD81B38"/>
    <w:rsid w:val="0DDF2AFB"/>
    <w:rsid w:val="0DEB7F02"/>
    <w:rsid w:val="0DF06AB6"/>
    <w:rsid w:val="0DF50570"/>
    <w:rsid w:val="0E24021A"/>
    <w:rsid w:val="0E260BBB"/>
    <w:rsid w:val="0E3835EC"/>
    <w:rsid w:val="0E440BB0"/>
    <w:rsid w:val="0E4D2AEF"/>
    <w:rsid w:val="0E522245"/>
    <w:rsid w:val="0E5F06E1"/>
    <w:rsid w:val="0E6D021A"/>
    <w:rsid w:val="0E80608C"/>
    <w:rsid w:val="0E8D69FB"/>
    <w:rsid w:val="0E9B4C74"/>
    <w:rsid w:val="0EB65325"/>
    <w:rsid w:val="0EC44A61"/>
    <w:rsid w:val="0F0F5662"/>
    <w:rsid w:val="0F196DE5"/>
    <w:rsid w:val="0F1C4F36"/>
    <w:rsid w:val="0F1C5EBD"/>
    <w:rsid w:val="0F39623B"/>
    <w:rsid w:val="0F416E55"/>
    <w:rsid w:val="0F5A4B2F"/>
    <w:rsid w:val="0F7156F9"/>
    <w:rsid w:val="0F727CD0"/>
    <w:rsid w:val="0F83228E"/>
    <w:rsid w:val="0F851480"/>
    <w:rsid w:val="0F87344A"/>
    <w:rsid w:val="0F8F3AA5"/>
    <w:rsid w:val="0FAA21FA"/>
    <w:rsid w:val="0FBA3001"/>
    <w:rsid w:val="0FED54E5"/>
    <w:rsid w:val="100B3D64"/>
    <w:rsid w:val="102B029A"/>
    <w:rsid w:val="10635A29"/>
    <w:rsid w:val="107152E2"/>
    <w:rsid w:val="107E5235"/>
    <w:rsid w:val="10CC55B8"/>
    <w:rsid w:val="10D628B2"/>
    <w:rsid w:val="10DD5A17"/>
    <w:rsid w:val="10EF12A7"/>
    <w:rsid w:val="10F17004"/>
    <w:rsid w:val="110138D1"/>
    <w:rsid w:val="110977BC"/>
    <w:rsid w:val="11337C0F"/>
    <w:rsid w:val="117055D1"/>
    <w:rsid w:val="11CD4DA7"/>
    <w:rsid w:val="11D93060"/>
    <w:rsid w:val="11E109AA"/>
    <w:rsid w:val="11E84D8F"/>
    <w:rsid w:val="11F02D6D"/>
    <w:rsid w:val="12125501"/>
    <w:rsid w:val="123D2EED"/>
    <w:rsid w:val="12470CCC"/>
    <w:rsid w:val="126069EC"/>
    <w:rsid w:val="127A31FF"/>
    <w:rsid w:val="12897A26"/>
    <w:rsid w:val="12940358"/>
    <w:rsid w:val="12A83C4D"/>
    <w:rsid w:val="12AB466D"/>
    <w:rsid w:val="12CB18A0"/>
    <w:rsid w:val="12D22C2E"/>
    <w:rsid w:val="131D3DEA"/>
    <w:rsid w:val="1322461C"/>
    <w:rsid w:val="134578A4"/>
    <w:rsid w:val="13601224"/>
    <w:rsid w:val="13680ECD"/>
    <w:rsid w:val="13AE2048"/>
    <w:rsid w:val="13BA7200"/>
    <w:rsid w:val="13C24014"/>
    <w:rsid w:val="13CF13B1"/>
    <w:rsid w:val="13EA3725"/>
    <w:rsid w:val="13EE3A98"/>
    <w:rsid w:val="13F11642"/>
    <w:rsid w:val="143F2545"/>
    <w:rsid w:val="144B4E27"/>
    <w:rsid w:val="147C10A3"/>
    <w:rsid w:val="148075AE"/>
    <w:rsid w:val="14917465"/>
    <w:rsid w:val="1498156C"/>
    <w:rsid w:val="14BA03C9"/>
    <w:rsid w:val="14D22602"/>
    <w:rsid w:val="14E13287"/>
    <w:rsid w:val="14FE6FB5"/>
    <w:rsid w:val="152D0A2C"/>
    <w:rsid w:val="154318D4"/>
    <w:rsid w:val="15831412"/>
    <w:rsid w:val="15A703A2"/>
    <w:rsid w:val="15D372DE"/>
    <w:rsid w:val="15F40565"/>
    <w:rsid w:val="161626C7"/>
    <w:rsid w:val="161D1181"/>
    <w:rsid w:val="16236489"/>
    <w:rsid w:val="16261C97"/>
    <w:rsid w:val="1648110E"/>
    <w:rsid w:val="16481B56"/>
    <w:rsid w:val="16491F91"/>
    <w:rsid w:val="16504596"/>
    <w:rsid w:val="166E38D6"/>
    <w:rsid w:val="169326D4"/>
    <w:rsid w:val="16A11295"/>
    <w:rsid w:val="16AB3EC2"/>
    <w:rsid w:val="16BC74EB"/>
    <w:rsid w:val="16C531D6"/>
    <w:rsid w:val="16C94348"/>
    <w:rsid w:val="16E01DBD"/>
    <w:rsid w:val="16E6682E"/>
    <w:rsid w:val="16E7773C"/>
    <w:rsid w:val="16EC21CA"/>
    <w:rsid w:val="17084D50"/>
    <w:rsid w:val="172A6C6E"/>
    <w:rsid w:val="172D0D7B"/>
    <w:rsid w:val="1798116C"/>
    <w:rsid w:val="17A728DB"/>
    <w:rsid w:val="17BB1514"/>
    <w:rsid w:val="17D63510"/>
    <w:rsid w:val="181F2748"/>
    <w:rsid w:val="1831484A"/>
    <w:rsid w:val="184D5E3D"/>
    <w:rsid w:val="18541363"/>
    <w:rsid w:val="185E040D"/>
    <w:rsid w:val="186500A0"/>
    <w:rsid w:val="18714C97"/>
    <w:rsid w:val="18820C52"/>
    <w:rsid w:val="189276D2"/>
    <w:rsid w:val="18A97C9B"/>
    <w:rsid w:val="18DE4BA8"/>
    <w:rsid w:val="18E224B7"/>
    <w:rsid w:val="190B4060"/>
    <w:rsid w:val="19113232"/>
    <w:rsid w:val="191F5889"/>
    <w:rsid w:val="19482AA4"/>
    <w:rsid w:val="19674377"/>
    <w:rsid w:val="19746468"/>
    <w:rsid w:val="197E2E47"/>
    <w:rsid w:val="198729C4"/>
    <w:rsid w:val="199D3F96"/>
    <w:rsid w:val="19B572C3"/>
    <w:rsid w:val="19B975CF"/>
    <w:rsid w:val="19C534ED"/>
    <w:rsid w:val="19D227BB"/>
    <w:rsid w:val="19D35C0A"/>
    <w:rsid w:val="19D67508"/>
    <w:rsid w:val="19E673CD"/>
    <w:rsid w:val="19E75211"/>
    <w:rsid w:val="1A065850"/>
    <w:rsid w:val="1A1B6774"/>
    <w:rsid w:val="1A261C67"/>
    <w:rsid w:val="1A283F89"/>
    <w:rsid w:val="1A3A7A37"/>
    <w:rsid w:val="1A564CF6"/>
    <w:rsid w:val="1A805353"/>
    <w:rsid w:val="1A807414"/>
    <w:rsid w:val="1AB47522"/>
    <w:rsid w:val="1AB943B7"/>
    <w:rsid w:val="1AF52E7F"/>
    <w:rsid w:val="1B067919"/>
    <w:rsid w:val="1B2D5993"/>
    <w:rsid w:val="1B3615BB"/>
    <w:rsid w:val="1B4E7825"/>
    <w:rsid w:val="1B867831"/>
    <w:rsid w:val="1B8B4061"/>
    <w:rsid w:val="1BBF6E1F"/>
    <w:rsid w:val="1BD008A3"/>
    <w:rsid w:val="1BF738F1"/>
    <w:rsid w:val="1C3246ED"/>
    <w:rsid w:val="1C4C57FF"/>
    <w:rsid w:val="1C5B133C"/>
    <w:rsid w:val="1C710D59"/>
    <w:rsid w:val="1C72058B"/>
    <w:rsid w:val="1C7F7EAD"/>
    <w:rsid w:val="1C8D6D15"/>
    <w:rsid w:val="1C905C5F"/>
    <w:rsid w:val="1CA52E3A"/>
    <w:rsid w:val="1CAE3819"/>
    <w:rsid w:val="1CB87339"/>
    <w:rsid w:val="1CC83BD4"/>
    <w:rsid w:val="1CCE7965"/>
    <w:rsid w:val="1CDA105D"/>
    <w:rsid w:val="1CE40101"/>
    <w:rsid w:val="1CE75528"/>
    <w:rsid w:val="1CEE1A76"/>
    <w:rsid w:val="1CF30843"/>
    <w:rsid w:val="1D134134"/>
    <w:rsid w:val="1D164083"/>
    <w:rsid w:val="1D456D82"/>
    <w:rsid w:val="1D6C462A"/>
    <w:rsid w:val="1D7B2651"/>
    <w:rsid w:val="1D8B6783"/>
    <w:rsid w:val="1E000F88"/>
    <w:rsid w:val="1E4100AD"/>
    <w:rsid w:val="1E4D21BC"/>
    <w:rsid w:val="1E5C628F"/>
    <w:rsid w:val="1E7320DB"/>
    <w:rsid w:val="1E7948A6"/>
    <w:rsid w:val="1EA00084"/>
    <w:rsid w:val="1EA20023"/>
    <w:rsid w:val="1EB06519"/>
    <w:rsid w:val="1EF10BED"/>
    <w:rsid w:val="1F120F82"/>
    <w:rsid w:val="1F1B6BD0"/>
    <w:rsid w:val="1F1C4115"/>
    <w:rsid w:val="1F240D91"/>
    <w:rsid w:val="1F3303C2"/>
    <w:rsid w:val="1F3A1121"/>
    <w:rsid w:val="1F3E578F"/>
    <w:rsid w:val="1F486B0B"/>
    <w:rsid w:val="1F667DEB"/>
    <w:rsid w:val="1FAD3F88"/>
    <w:rsid w:val="20102A73"/>
    <w:rsid w:val="20194C6C"/>
    <w:rsid w:val="201C373B"/>
    <w:rsid w:val="20544DFD"/>
    <w:rsid w:val="20581517"/>
    <w:rsid w:val="20621EB1"/>
    <w:rsid w:val="206D1694"/>
    <w:rsid w:val="207B511A"/>
    <w:rsid w:val="20EE4E2F"/>
    <w:rsid w:val="21075FBA"/>
    <w:rsid w:val="21113CFD"/>
    <w:rsid w:val="211A595D"/>
    <w:rsid w:val="211C6541"/>
    <w:rsid w:val="211F34E2"/>
    <w:rsid w:val="21270D47"/>
    <w:rsid w:val="214310F3"/>
    <w:rsid w:val="2163286E"/>
    <w:rsid w:val="217952E8"/>
    <w:rsid w:val="217F05AB"/>
    <w:rsid w:val="218164F0"/>
    <w:rsid w:val="2188160C"/>
    <w:rsid w:val="21A21A94"/>
    <w:rsid w:val="21A21DA3"/>
    <w:rsid w:val="21C42C11"/>
    <w:rsid w:val="21EB7868"/>
    <w:rsid w:val="21F7713E"/>
    <w:rsid w:val="22064F42"/>
    <w:rsid w:val="22210F79"/>
    <w:rsid w:val="22277108"/>
    <w:rsid w:val="22815E4E"/>
    <w:rsid w:val="22835CF3"/>
    <w:rsid w:val="22934188"/>
    <w:rsid w:val="229D0F77"/>
    <w:rsid w:val="22C3684A"/>
    <w:rsid w:val="22F35A76"/>
    <w:rsid w:val="22F45844"/>
    <w:rsid w:val="231C5EC4"/>
    <w:rsid w:val="23447230"/>
    <w:rsid w:val="2347324C"/>
    <w:rsid w:val="23646DF0"/>
    <w:rsid w:val="2379342D"/>
    <w:rsid w:val="238F1B90"/>
    <w:rsid w:val="23900CEE"/>
    <w:rsid w:val="239A275E"/>
    <w:rsid w:val="23AB5501"/>
    <w:rsid w:val="23BF2CE1"/>
    <w:rsid w:val="23C16AD3"/>
    <w:rsid w:val="2403533D"/>
    <w:rsid w:val="240E4F61"/>
    <w:rsid w:val="241117E0"/>
    <w:rsid w:val="241F170A"/>
    <w:rsid w:val="24373239"/>
    <w:rsid w:val="24443260"/>
    <w:rsid w:val="244C60A0"/>
    <w:rsid w:val="245D5861"/>
    <w:rsid w:val="2463402E"/>
    <w:rsid w:val="246B6A3F"/>
    <w:rsid w:val="24853FA4"/>
    <w:rsid w:val="24902B2A"/>
    <w:rsid w:val="24BF28A2"/>
    <w:rsid w:val="24C42A22"/>
    <w:rsid w:val="24DF2FE7"/>
    <w:rsid w:val="24E567F1"/>
    <w:rsid w:val="24E72569"/>
    <w:rsid w:val="25006DA5"/>
    <w:rsid w:val="250B3205"/>
    <w:rsid w:val="2519436D"/>
    <w:rsid w:val="252C61C6"/>
    <w:rsid w:val="253432D4"/>
    <w:rsid w:val="258C6C44"/>
    <w:rsid w:val="259E6F0F"/>
    <w:rsid w:val="25B106C0"/>
    <w:rsid w:val="25B60835"/>
    <w:rsid w:val="25E90563"/>
    <w:rsid w:val="260A4F06"/>
    <w:rsid w:val="260E01D5"/>
    <w:rsid w:val="260F40AD"/>
    <w:rsid w:val="261C60A3"/>
    <w:rsid w:val="26715642"/>
    <w:rsid w:val="26AA7F7F"/>
    <w:rsid w:val="26B43652"/>
    <w:rsid w:val="272D0650"/>
    <w:rsid w:val="27377C33"/>
    <w:rsid w:val="277420AE"/>
    <w:rsid w:val="27762BF2"/>
    <w:rsid w:val="27C43035"/>
    <w:rsid w:val="27F670C5"/>
    <w:rsid w:val="28235979"/>
    <w:rsid w:val="283D06F2"/>
    <w:rsid w:val="284C7F3C"/>
    <w:rsid w:val="28672152"/>
    <w:rsid w:val="28777DED"/>
    <w:rsid w:val="287C121A"/>
    <w:rsid w:val="288E20DE"/>
    <w:rsid w:val="28A00309"/>
    <w:rsid w:val="28A861B5"/>
    <w:rsid w:val="28AD546C"/>
    <w:rsid w:val="28BD3D43"/>
    <w:rsid w:val="28CD6C62"/>
    <w:rsid w:val="28D074F2"/>
    <w:rsid w:val="298C7B83"/>
    <w:rsid w:val="29960549"/>
    <w:rsid w:val="299B1B74"/>
    <w:rsid w:val="29A529F3"/>
    <w:rsid w:val="29F97883"/>
    <w:rsid w:val="2A314286"/>
    <w:rsid w:val="2A563D5D"/>
    <w:rsid w:val="2A7A6D53"/>
    <w:rsid w:val="2AE459D3"/>
    <w:rsid w:val="2B261E9A"/>
    <w:rsid w:val="2B2E1280"/>
    <w:rsid w:val="2B53518D"/>
    <w:rsid w:val="2B8D373E"/>
    <w:rsid w:val="2B9D4D6A"/>
    <w:rsid w:val="2BB11B17"/>
    <w:rsid w:val="2BBB4E77"/>
    <w:rsid w:val="2BCD67E8"/>
    <w:rsid w:val="2BE9006E"/>
    <w:rsid w:val="2BF11A56"/>
    <w:rsid w:val="2C0003B4"/>
    <w:rsid w:val="2C015116"/>
    <w:rsid w:val="2C2916B9"/>
    <w:rsid w:val="2C2F50A8"/>
    <w:rsid w:val="2C3C2DE4"/>
    <w:rsid w:val="2C764495"/>
    <w:rsid w:val="2C8C1F13"/>
    <w:rsid w:val="2CA50391"/>
    <w:rsid w:val="2CB365FF"/>
    <w:rsid w:val="2CDD0912"/>
    <w:rsid w:val="2D3D0AE7"/>
    <w:rsid w:val="2D430E48"/>
    <w:rsid w:val="2D4408C9"/>
    <w:rsid w:val="2D4736DE"/>
    <w:rsid w:val="2D594220"/>
    <w:rsid w:val="2D68673A"/>
    <w:rsid w:val="2D6906A3"/>
    <w:rsid w:val="2D953AB3"/>
    <w:rsid w:val="2DA30834"/>
    <w:rsid w:val="2DA51213"/>
    <w:rsid w:val="2DB52D7D"/>
    <w:rsid w:val="2DC01BA9"/>
    <w:rsid w:val="2DD92A4A"/>
    <w:rsid w:val="2DF35411"/>
    <w:rsid w:val="2E356016"/>
    <w:rsid w:val="2E40666F"/>
    <w:rsid w:val="2E5543F3"/>
    <w:rsid w:val="2E5C7F3D"/>
    <w:rsid w:val="2E7A1A15"/>
    <w:rsid w:val="2E844D0C"/>
    <w:rsid w:val="2E944118"/>
    <w:rsid w:val="2EBA6F40"/>
    <w:rsid w:val="2F12761D"/>
    <w:rsid w:val="2F340BCE"/>
    <w:rsid w:val="2F355C83"/>
    <w:rsid w:val="2F411DF6"/>
    <w:rsid w:val="2F4B4D00"/>
    <w:rsid w:val="2F5F4DCE"/>
    <w:rsid w:val="2F7B66D0"/>
    <w:rsid w:val="2F7E36A5"/>
    <w:rsid w:val="2F9D5CE4"/>
    <w:rsid w:val="2FD9697A"/>
    <w:rsid w:val="2FE36023"/>
    <w:rsid w:val="30146874"/>
    <w:rsid w:val="30321A90"/>
    <w:rsid w:val="305E3D3E"/>
    <w:rsid w:val="305E56A9"/>
    <w:rsid w:val="305F60EF"/>
    <w:rsid w:val="306B235A"/>
    <w:rsid w:val="308323C9"/>
    <w:rsid w:val="30922964"/>
    <w:rsid w:val="309F54B4"/>
    <w:rsid w:val="30A74AA5"/>
    <w:rsid w:val="30AB468C"/>
    <w:rsid w:val="30B023A9"/>
    <w:rsid w:val="30BA0C29"/>
    <w:rsid w:val="30DF7CE7"/>
    <w:rsid w:val="30E20088"/>
    <w:rsid w:val="30E87D95"/>
    <w:rsid w:val="30F13DE5"/>
    <w:rsid w:val="3101422E"/>
    <w:rsid w:val="313666CD"/>
    <w:rsid w:val="31395368"/>
    <w:rsid w:val="313F258C"/>
    <w:rsid w:val="315E0057"/>
    <w:rsid w:val="31692558"/>
    <w:rsid w:val="31864EB8"/>
    <w:rsid w:val="31890BA6"/>
    <w:rsid w:val="31964A24"/>
    <w:rsid w:val="319666EA"/>
    <w:rsid w:val="31D165E6"/>
    <w:rsid w:val="31D223CD"/>
    <w:rsid w:val="31D73965"/>
    <w:rsid w:val="31F65912"/>
    <w:rsid w:val="31FB3532"/>
    <w:rsid w:val="322F0605"/>
    <w:rsid w:val="32350D74"/>
    <w:rsid w:val="324E60EF"/>
    <w:rsid w:val="324F38DD"/>
    <w:rsid w:val="325676EA"/>
    <w:rsid w:val="325A322E"/>
    <w:rsid w:val="327E55D2"/>
    <w:rsid w:val="32A7158A"/>
    <w:rsid w:val="32D760E5"/>
    <w:rsid w:val="33250187"/>
    <w:rsid w:val="332D736D"/>
    <w:rsid w:val="33573387"/>
    <w:rsid w:val="33704536"/>
    <w:rsid w:val="338E62A6"/>
    <w:rsid w:val="33990E39"/>
    <w:rsid w:val="33C80E11"/>
    <w:rsid w:val="33D53CCB"/>
    <w:rsid w:val="33DB0FA3"/>
    <w:rsid w:val="33EA29D2"/>
    <w:rsid w:val="33F362A3"/>
    <w:rsid w:val="33F75535"/>
    <w:rsid w:val="34086058"/>
    <w:rsid w:val="34410D25"/>
    <w:rsid w:val="34486DA9"/>
    <w:rsid w:val="345B32E7"/>
    <w:rsid w:val="34B55DC5"/>
    <w:rsid w:val="34CB2A54"/>
    <w:rsid w:val="35061822"/>
    <w:rsid w:val="35122302"/>
    <w:rsid w:val="351A6043"/>
    <w:rsid w:val="35415AE1"/>
    <w:rsid w:val="356674DA"/>
    <w:rsid w:val="359459D0"/>
    <w:rsid w:val="359517AF"/>
    <w:rsid w:val="35E93C67"/>
    <w:rsid w:val="35E9781C"/>
    <w:rsid w:val="35EA6E51"/>
    <w:rsid w:val="35EF5721"/>
    <w:rsid w:val="36243D90"/>
    <w:rsid w:val="36287B3C"/>
    <w:rsid w:val="36600BCF"/>
    <w:rsid w:val="366559E4"/>
    <w:rsid w:val="3667350A"/>
    <w:rsid w:val="3681331C"/>
    <w:rsid w:val="368241C1"/>
    <w:rsid w:val="36975C07"/>
    <w:rsid w:val="36F12536"/>
    <w:rsid w:val="37136525"/>
    <w:rsid w:val="37534441"/>
    <w:rsid w:val="376D6AA3"/>
    <w:rsid w:val="3792063D"/>
    <w:rsid w:val="37977E1F"/>
    <w:rsid w:val="37B7401D"/>
    <w:rsid w:val="37B9288B"/>
    <w:rsid w:val="37CD1A92"/>
    <w:rsid w:val="37DC7FC7"/>
    <w:rsid w:val="37EE53EC"/>
    <w:rsid w:val="37F66FCE"/>
    <w:rsid w:val="381F39F4"/>
    <w:rsid w:val="383E1979"/>
    <w:rsid w:val="38731274"/>
    <w:rsid w:val="38AE3672"/>
    <w:rsid w:val="38B87837"/>
    <w:rsid w:val="38C369F1"/>
    <w:rsid w:val="38D41A58"/>
    <w:rsid w:val="38DB01DF"/>
    <w:rsid w:val="38F65AAC"/>
    <w:rsid w:val="39074B30"/>
    <w:rsid w:val="393B1CEB"/>
    <w:rsid w:val="394A2C6F"/>
    <w:rsid w:val="394B4892"/>
    <w:rsid w:val="39641F82"/>
    <w:rsid w:val="39650F45"/>
    <w:rsid w:val="39660719"/>
    <w:rsid w:val="39770FBD"/>
    <w:rsid w:val="39873EC3"/>
    <w:rsid w:val="398D772B"/>
    <w:rsid w:val="39C455F3"/>
    <w:rsid w:val="39C84BFD"/>
    <w:rsid w:val="3A10145A"/>
    <w:rsid w:val="3A137505"/>
    <w:rsid w:val="3A38634C"/>
    <w:rsid w:val="3A5E7CCF"/>
    <w:rsid w:val="3AB17449"/>
    <w:rsid w:val="3AE43B43"/>
    <w:rsid w:val="3AFB7815"/>
    <w:rsid w:val="3B221D05"/>
    <w:rsid w:val="3B224A92"/>
    <w:rsid w:val="3B457B92"/>
    <w:rsid w:val="3B48269D"/>
    <w:rsid w:val="3B491CBA"/>
    <w:rsid w:val="3B4B6911"/>
    <w:rsid w:val="3B4B6B78"/>
    <w:rsid w:val="3B547556"/>
    <w:rsid w:val="3B563B4D"/>
    <w:rsid w:val="3B576F2D"/>
    <w:rsid w:val="3B842468"/>
    <w:rsid w:val="3BCF17D1"/>
    <w:rsid w:val="3BCF6D58"/>
    <w:rsid w:val="3C132A28"/>
    <w:rsid w:val="3C1502CA"/>
    <w:rsid w:val="3C160BB6"/>
    <w:rsid w:val="3C317279"/>
    <w:rsid w:val="3C5738CA"/>
    <w:rsid w:val="3C592D62"/>
    <w:rsid w:val="3C8F7B8C"/>
    <w:rsid w:val="3CA60EB7"/>
    <w:rsid w:val="3CEB21BC"/>
    <w:rsid w:val="3D3138BF"/>
    <w:rsid w:val="3D5F637E"/>
    <w:rsid w:val="3D873286"/>
    <w:rsid w:val="3D876ED4"/>
    <w:rsid w:val="3DEE6D96"/>
    <w:rsid w:val="3DF6341C"/>
    <w:rsid w:val="3DFA0EBA"/>
    <w:rsid w:val="3E0A5CC3"/>
    <w:rsid w:val="3E0B7D49"/>
    <w:rsid w:val="3E685981"/>
    <w:rsid w:val="3E803F33"/>
    <w:rsid w:val="3E8B2FC1"/>
    <w:rsid w:val="3EB07A18"/>
    <w:rsid w:val="3ED33B3A"/>
    <w:rsid w:val="3ED862C8"/>
    <w:rsid w:val="3EF454CD"/>
    <w:rsid w:val="3EF75647"/>
    <w:rsid w:val="3F1809A8"/>
    <w:rsid w:val="3F1C0E83"/>
    <w:rsid w:val="3F285800"/>
    <w:rsid w:val="3F2F4DE1"/>
    <w:rsid w:val="3F994B94"/>
    <w:rsid w:val="3F9B2476"/>
    <w:rsid w:val="3FB9445F"/>
    <w:rsid w:val="3FBD419A"/>
    <w:rsid w:val="3FD00372"/>
    <w:rsid w:val="3FD44D7F"/>
    <w:rsid w:val="3FF804DD"/>
    <w:rsid w:val="400B58C6"/>
    <w:rsid w:val="400E0A4B"/>
    <w:rsid w:val="400F5089"/>
    <w:rsid w:val="40295CD4"/>
    <w:rsid w:val="40354106"/>
    <w:rsid w:val="4037567F"/>
    <w:rsid w:val="403A2E0A"/>
    <w:rsid w:val="40442030"/>
    <w:rsid w:val="405869EC"/>
    <w:rsid w:val="405E09E9"/>
    <w:rsid w:val="407238FE"/>
    <w:rsid w:val="407320A3"/>
    <w:rsid w:val="40776A3F"/>
    <w:rsid w:val="407D392A"/>
    <w:rsid w:val="40865162"/>
    <w:rsid w:val="40C6671E"/>
    <w:rsid w:val="40D95004"/>
    <w:rsid w:val="40F80942"/>
    <w:rsid w:val="410B1EE2"/>
    <w:rsid w:val="410D1152"/>
    <w:rsid w:val="41186225"/>
    <w:rsid w:val="4126745A"/>
    <w:rsid w:val="412D35A2"/>
    <w:rsid w:val="415820EB"/>
    <w:rsid w:val="41AF6DD8"/>
    <w:rsid w:val="41B72F70"/>
    <w:rsid w:val="41C77552"/>
    <w:rsid w:val="41CE7D62"/>
    <w:rsid w:val="41D61455"/>
    <w:rsid w:val="41E228EE"/>
    <w:rsid w:val="420946BA"/>
    <w:rsid w:val="422A4F29"/>
    <w:rsid w:val="422B2FFB"/>
    <w:rsid w:val="422C694D"/>
    <w:rsid w:val="424C2C54"/>
    <w:rsid w:val="427A45C5"/>
    <w:rsid w:val="42901FE6"/>
    <w:rsid w:val="429F402B"/>
    <w:rsid w:val="42AA5FD8"/>
    <w:rsid w:val="42B92C14"/>
    <w:rsid w:val="42E126F9"/>
    <w:rsid w:val="430D0003"/>
    <w:rsid w:val="430F50DE"/>
    <w:rsid w:val="43264DB5"/>
    <w:rsid w:val="432D21E9"/>
    <w:rsid w:val="432E268C"/>
    <w:rsid w:val="4346094B"/>
    <w:rsid w:val="43755BE0"/>
    <w:rsid w:val="43791742"/>
    <w:rsid w:val="43886F2E"/>
    <w:rsid w:val="438A355B"/>
    <w:rsid w:val="439B47F3"/>
    <w:rsid w:val="43A046CD"/>
    <w:rsid w:val="43B56181"/>
    <w:rsid w:val="43C3709C"/>
    <w:rsid w:val="43CC52F4"/>
    <w:rsid w:val="43D0673D"/>
    <w:rsid w:val="43EF1FE9"/>
    <w:rsid w:val="43FE78B1"/>
    <w:rsid w:val="443118AE"/>
    <w:rsid w:val="44346B9E"/>
    <w:rsid w:val="443C388E"/>
    <w:rsid w:val="44427364"/>
    <w:rsid w:val="44BB3221"/>
    <w:rsid w:val="44F369C2"/>
    <w:rsid w:val="4507727A"/>
    <w:rsid w:val="450A15DA"/>
    <w:rsid w:val="45184E1A"/>
    <w:rsid w:val="451E392D"/>
    <w:rsid w:val="452A0377"/>
    <w:rsid w:val="45707398"/>
    <w:rsid w:val="45E5444B"/>
    <w:rsid w:val="45E67C4B"/>
    <w:rsid w:val="45F62922"/>
    <w:rsid w:val="45F97EF6"/>
    <w:rsid w:val="461D3964"/>
    <w:rsid w:val="464A3D8B"/>
    <w:rsid w:val="4651391A"/>
    <w:rsid w:val="465F6C1E"/>
    <w:rsid w:val="4665384B"/>
    <w:rsid w:val="467E0E0B"/>
    <w:rsid w:val="46910F4B"/>
    <w:rsid w:val="46CD75D5"/>
    <w:rsid w:val="46E56E89"/>
    <w:rsid w:val="46EF6F8D"/>
    <w:rsid w:val="4755115C"/>
    <w:rsid w:val="47745049"/>
    <w:rsid w:val="477D13AF"/>
    <w:rsid w:val="479E6F33"/>
    <w:rsid w:val="47D4106D"/>
    <w:rsid w:val="47D66741"/>
    <w:rsid w:val="47DD2C1E"/>
    <w:rsid w:val="47F030E7"/>
    <w:rsid w:val="482B7039"/>
    <w:rsid w:val="482C4018"/>
    <w:rsid w:val="483E5D54"/>
    <w:rsid w:val="4846537C"/>
    <w:rsid w:val="485150E4"/>
    <w:rsid w:val="48C22822"/>
    <w:rsid w:val="48CB0F92"/>
    <w:rsid w:val="48EC3D42"/>
    <w:rsid w:val="48FC21D7"/>
    <w:rsid w:val="490966A2"/>
    <w:rsid w:val="49533231"/>
    <w:rsid w:val="49545757"/>
    <w:rsid w:val="49646021"/>
    <w:rsid w:val="4969297B"/>
    <w:rsid w:val="49792BA4"/>
    <w:rsid w:val="497A1AEB"/>
    <w:rsid w:val="49AB775A"/>
    <w:rsid w:val="49AD34D2"/>
    <w:rsid w:val="49CA729F"/>
    <w:rsid w:val="49D404BD"/>
    <w:rsid w:val="49EA6A43"/>
    <w:rsid w:val="4A304D90"/>
    <w:rsid w:val="4A567169"/>
    <w:rsid w:val="4A5C52F2"/>
    <w:rsid w:val="4A761B16"/>
    <w:rsid w:val="4A7D1079"/>
    <w:rsid w:val="4A880F57"/>
    <w:rsid w:val="4A8C102A"/>
    <w:rsid w:val="4A9F36DC"/>
    <w:rsid w:val="4AA77F21"/>
    <w:rsid w:val="4ABE55C4"/>
    <w:rsid w:val="4AE03D90"/>
    <w:rsid w:val="4AE26CB4"/>
    <w:rsid w:val="4AF04DE2"/>
    <w:rsid w:val="4B4D48CE"/>
    <w:rsid w:val="4B6B0F4E"/>
    <w:rsid w:val="4BAA3870"/>
    <w:rsid w:val="4BAB65B8"/>
    <w:rsid w:val="4BEC3C0D"/>
    <w:rsid w:val="4BEF4DD3"/>
    <w:rsid w:val="4BFE1DC3"/>
    <w:rsid w:val="4C0D0258"/>
    <w:rsid w:val="4C0D516E"/>
    <w:rsid w:val="4C143C1E"/>
    <w:rsid w:val="4C206467"/>
    <w:rsid w:val="4C554C45"/>
    <w:rsid w:val="4C890A35"/>
    <w:rsid w:val="4CB86415"/>
    <w:rsid w:val="4CE11358"/>
    <w:rsid w:val="4D07739D"/>
    <w:rsid w:val="4D113D78"/>
    <w:rsid w:val="4D316A2C"/>
    <w:rsid w:val="4D3D7CA8"/>
    <w:rsid w:val="4D461C73"/>
    <w:rsid w:val="4D563E2D"/>
    <w:rsid w:val="4DA62712"/>
    <w:rsid w:val="4DBC268E"/>
    <w:rsid w:val="4DF711BF"/>
    <w:rsid w:val="4E1B134C"/>
    <w:rsid w:val="4E7A0EB9"/>
    <w:rsid w:val="4E950AED"/>
    <w:rsid w:val="4E9B5FEF"/>
    <w:rsid w:val="4EDC013D"/>
    <w:rsid w:val="4F9645F5"/>
    <w:rsid w:val="4FAD3C3C"/>
    <w:rsid w:val="4FDA66A3"/>
    <w:rsid w:val="4FE43939"/>
    <w:rsid w:val="4FE96A0A"/>
    <w:rsid w:val="4FF17EF4"/>
    <w:rsid w:val="5020180B"/>
    <w:rsid w:val="502F5371"/>
    <w:rsid w:val="509C5F58"/>
    <w:rsid w:val="50A45D35"/>
    <w:rsid w:val="50BE4216"/>
    <w:rsid w:val="50C07DA5"/>
    <w:rsid w:val="50D374A4"/>
    <w:rsid w:val="50D90E30"/>
    <w:rsid w:val="50DE0FF5"/>
    <w:rsid w:val="50E05F3B"/>
    <w:rsid w:val="50E53551"/>
    <w:rsid w:val="50E5537F"/>
    <w:rsid w:val="50E90614"/>
    <w:rsid w:val="50EF617E"/>
    <w:rsid w:val="51071EFE"/>
    <w:rsid w:val="511205BD"/>
    <w:rsid w:val="51A27694"/>
    <w:rsid w:val="51C54B6D"/>
    <w:rsid w:val="51D33CF1"/>
    <w:rsid w:val="51FF51D9"/>
    <w:rsid w:val="52016626"/>
    <w:rsid w:val="52112BC1"/>
    <w:rsid w:val="521C11F4"/>
    <w:rsid w:val="522208FD"/>
    <w:rsid w:val="522B1438"/>
    <w:rsid w:val="522F5B8A"/>
    <w:rsid w:val="524032B0"/>
    <w:rsid w:val="525564B4"/>
    <w:rsid w:val="528E4B8D"/>
    <w:rsid w:val="528E7D02"/>
    <w:rsid w:val="52A214C4"/>
    <w:rsid w:val="52C16E12"/>
    <w:rsid w:val="52E8481C"/>
    <w:rsid w:val="52EA31FE"/>
    <w:rsid w:val="52ED354F"/>
    <w:rsid w:val="52EF628A"/>
    <w:rsid w:val="52F41F4B"/>
    <w:rsid w:val="52F65585"/>
    <w:rsid w:val="52FE6B4C"/>
    <w:rsid w:val="5367649F"/>
    <w:rsid w:val="538C5F06"/>
    <w:rsid w:val="538D23F9"/>
    <w:rsid w:val="53990A48"/>
    <w:rsid w:val="53B37AB4"/>
    <w:rsid w:val="53B705C0"/>
    <w:rsid w:val="53C40BBA"/>
    <w:rsid w:val="53E43F94"/>
    <w:rsid w:val="53EE6BC1"/>
    <w:rsid w:val="53F266B1"/>
    <w:rsid w:val="53FC2850"/>
    <w:rsid w:val="5407235B"/>
    <w:rsid w:val="540D34EB"/>
    <w:rsid w:val="542E3DD4"/>
    <w:rsid w:val="543A1E06"/>
    <w:rsid w:val="545D78A2"/>
    <w:rsid w:val="54646E83"/>
    <w:rsid w:val="54680721"/>
    <w:rsid w:val="547E3A6D"/>
    <w:rsid w:val="54877909"/>
    <w:rsid w:val="548C6056"/>
    <w:rsid w:val="548D6A2E"/>
    <w:rsid w:val="54E81862"/>
    <w:rsid w:val="54EA5CAC"/>
    <w:rsid w:val="54F474C2"/>
    <w:rsid w:val="54FE1085"/>
    <w:rsid w:val="554A068A"/>
    <w:rsid w:val="554A7153"/>
    <w:rsid w:val="554D3D5D"/>
    <w:rsid w:val="55AD03B6"/>
    <w:rsid w:val="55B17635"/>
    <w:rsid w:val="55E05621"/>
    <w:rsid w:val="55F56388"/>
    <w:rsid w:val="562C3BE1"/>
    <w:rsid w:val="563D5D26"/>
    <w:rsid w:val="565D444F"/>
    <w:rsid w:val="56674492"/>
    <w:rsid w:val="56716135"/>
    <w:rsid w:val="569A36BA"/>
    <w:rsid w:val="56B573D5"/>
    <w:rsid w:val="56BA37FD"/>
    <w:rsid w:val="56D71B8E"/>
    <w:rsid w:val="56EF512A"/>
    <w:rsid w:val="56F30FF2"/>
    <w:rsid w:val="56FA7DED"/>
    <w:rsid w:val="57126E4D"/>
    <w:rsid w:val="57323409"/>
    <w:rsid w:val="57341F24"/>
    <w:rsid w:val="574C494D"/>
    <w:rsid w:val="57522375"/>
    <w:rsid w:val="57532306"/>
    <w:rsid w:val="57560D05"/>
    <w:rsid w:val="578A6CD9"/>
    <w:rsid w:val="57B1180F"/>
    <w:rsid w:val="57E9601D"/>
    <w:rsid w:val="57EC7D0C"/>
    <w:rsid w:val="57EF2F07"/>
    <w:rsid w:val="57F17D84"/>
    <w:rsid w:val="58084177"/>
    <w:rsid w:val="581F37ED"/>
    <w:rsid w:val="582172BD"/>
    <w:rsid w:val="582622EE"/>
    <w:rsid w:val="58397A8B"/>
    <w:rsid w:val="583E14ED"/>
    <w:rsid w:val="584D23EC"/>
    <w:rsid w:val="584D6EAE"/>
    <w:rsid w:val="58547889"/>
    <w:rsid w:val="58605818"/>
    <w:rsid w:val="587D5899"/>
    <w:rsid w:val="58825685"/>
    <w:rsid w:val="588531AA"/>
    <w:rsid w:val="58977827"/>
    <w:rsid w:val="589F3AFB"/>
    <w:rsid w:val="58A95BA2"/>
    <w:rsid w:val="58E16CF4"/>
    <w:rsid w:val="590F19E8"/>
    <w:rsid w:val="59316D7C"/>
    <w:rsid w:val="59445B66"/>
    <w:rsid w:val="597010C8"/>
    <w:rsid w:val="59837DAB"/>
    <w:rsid w:val="59AF0EEB"/>
    <w:rsid w:val="59BE0DE3"/>
    <w:rsid w:val="59CD2DCA"/>
    <w:rsid w:val="59E9604F"/>
    <w:rsid w:val="5A2A096D"/>
    <w:rsid w:val="5A3F0176"/>
    <w:rsid w:val="5A4E660B"/>
    <w:rsid w:val="5A5A6003"/>
    <w:rsid w:val="5A5F6777"/>
    <w:rsid w:val="5A6F5799"/>
    <w:rsid w:val="5AD75C67"/>
    <w:rsid w:val="5B030BFD"/>
    <w:rsid w:val="5B0757FD"/>
    <w:rsid w:val="5B21787C"/>
    <w:rsid w:val="5B703F1E"/>
    <w:rsid w:val="5B7E5868"/>
    <w:rsid w:val="5B8210BA"/>
    <w:rsid w:val="5B943228"/>
    <w:rsid w:val="5B9A08D9"/>
    <w:rsid w:val="5BAE3865"/>
    <w:rsid w:val="5BBC1352"/>
    <w:rsid w:val="5C0E49F9"/>
    <w:rsid w:val="5C224501"/>
    <w:rsid w:val="5C483CFE"/>
    <w:rsid w:val="5C5F6F8D"/>
    <w:rsid w:val="5CF10E39"/>
    <w:rsid w:val="5D173A5F"/>
    <w:rsid w:val="5D2A09E5"/>
    <w:rsid w:val="5D2A248F"/>
    <w:rsid w:val="5D3A59CA"/>
    <w:rsid w:val="5D4810F0"/>
    <w:rsid w:val="5D555E6A"/>
    <w:rsid w:val="5D601C77"/>
    <w:rsid w:val="5D656145"/>
    <w:rsid w:val="5D7D49CB"/>
    <w:rsid w:val="5D8404C3"/>
    <w:rsid w:val="5D876203"/>
    <w:rsid w:val="5D931AAD"/>
    <w:rsid w:val="5DB163EB"/>
    <w:rsid w:val="5DB449D7"/>
    <w:rsid w:val="5DD428EF"/>
    <w:rsid w:val="5DDC5F41"/>
    <w:rsid w:val="5DF136C0"/>
    <w:rsid w:val="5E0F7E5F"/>
    <w:rsid w:val="5E145476"/>
    <w:rsid w:val="5E260B36"/>
    <w:rsid w:val="5E407074"/>
    <w:rsid w:val="5E452D61"/>
    <w:rsid w:val="5E5B764A"/>
    <w:rsid w:val="5E6D3270"/>
    <w:rsid w:val="5E6F1A34"/>
    <w:rsid w:val="5E775811"/>
    <w:rsid w:val="5EA569FC"/>
    <w:rsid w:val="5EC67A72"/>
    <w:rsid w:val="5ED846F5"/>
    <w:rsid w:val="5EF95008"/>
    <w:rsid w:val="5EFA7695"/>
    <w:rsid w:val="5EFF262C"/>
    <w:rsid w:val="5F1D7D6A"/>
    <w:rsid w:val="5F1F4BD9"/>
    <w:rsid w:val="5F4C1C59"/>
    <w:rsid w:val="5F534FBC"/>
    <w:rsid w:val="5F6B7B8E"/>
    <w:rsid w:val="5F6D308F"/>
    <w:rsid w:val="5F942D12"/>
    <w:rsid w:val="5F96578B"/>
    <w:rsid w:val="5FBA587D"/>
    <w:rsid w:val="5FC80903"/>
    <w:rsid w:val="5FDC6467"/>
    <w:rsid w:val="60301F90"/>
    <w:rsid w:val="60367925"/>
    <w:rsid w:val="60971C01"/>
    <w:rsid w:val="60B92304"/>
    <w:rsid w:val="60C312AD"/>
    <w:rsid w:val="60C35EC4"/>
    <w:rsid w:val="60F04543"/>
    <w:rsid w:val="60FB11B2"/>
    <w:rsid w:val="610E7E07"/>
    <w:rsid w:val="612A71C2"/>
    <w:rsid w:val="618F68F6"/>
    <w:rsid w:val="61B07BF0"/>
    <w:rsid w:val="61C43ABE"/>
    <w:rsid w:val="61E06266"/>
    <w:rsid w:val="61E206C5"/>
    <w:rsid w:val="61EA1FCD"/>
    <w:rsid w:val="62151D19"/>
    <w:rsid w:val="621A6DD3"/>
    <w:rsid w:val="6224230B"/>
    <w:rsid w:val="62250D2F"/>
    <w:rsid w:val="62263B7A"/>
    <w:rsid w:val="62297137"/>
    <w:rsid w:val="625D3EAF"/>
    <w:rsid w:val="626F6A50"/>
    <w:rsid w:val="62726C0F"/>
    <w:rsid w:val="629A2C3C"/>
    <w:rsid w:val="62CC631F"/>
    <w:rsid w:val="62E01DCA"/>
    <w:rsid w:val="62F35816"/>
    <w:rsid w:val="62FB561E"/>
    <w:rsid w:val="630842D5"/>
    <w:rsid w:val="63126021"/>
    <w:rsid w:val="6314609A"/>
    <w:rsid w:val="63266032"/>
    <w:rsid w:val="63590AAF"/>
    <w:rsid w:val="636739A5"/>
    <w:rsid w:val="636A6558"/>
    <w:rsid w:val="63750C09"/>
    <w:rsid w:val="63E84570"/>
    <w:rsid w:val="63F43D7F"/>
    <w:rsid w:val="63FB2436"/>
    <w:rsid w:val="63FC2C34"/>
    <w:rsid w:val="640F1388"/>
    <w:rsid w:val="641167E5"/>
    <w:rsid w:val="64254B7D"/>
    <w:rsid w:val="64284DEE"/>
    <w:rsid w:val="646B7484"/>
    <w:rsid w:val="646E1C16"/>
    <w:rsid w:val="64B5059A"/>
    <w:rsid w:val="64B977E0"/>
    <w:rsid w:val="64C756E7"/>
    <w:rsid w:val="64CC338D"/>
    <w:rsid w:val="64DB12B8"/>
    <w:rsid w:val="64FA7A7E"/>
    <w:rsid w:val="65052950"/>
    <w:rsid w:val="65286D28"/>
    <w:rsid w:val="654E3963"/>
    <w:rsid w:val="659A600C"/>
    <w:rsid w:val="65BA2DA7"/>
    <w:rsid w:val="65CA2560"/>
    <w:rsid w:val="65CB4FB4"/>
    <w:rsid w:val="65F17815"/>
    <w:rsid w:val="660D2D78"/>
    <w:rsid w:val="66171FA7"/>
    <w:rsid w:val="663608E0"/>
    <w:rsid w:val="663C4F4B"/>
    <w:rsid w:val="664233A0"/>
    <w:rsid w:val="665C3A62"/>
    <w:rsid w:val="667520A5"/>
    <w:rsid w:val="66756844"/>
    <w:rsid w:val="668E0370"/>
    <w:rsid w:val="669730E8"/>
    <w:rsid w:val="66A112FF"/>
    <w:rsid w:val="66BA5ED4"/>
    <w:rsid w:val="66C37AA5"/>
    <w:rsid w:val="66F2031E"/>
    <w:rsid w:val="67475EF5"/>
    <w:rsid w:val="674A63AC"/>
    <w:rsid w:val="67714A10"/>
    <w:rsid w:val="679F04A6"/>
    <w:rsid w:val="67DA14DE"/>
    <w:rsid w:val="68397197"/>
    <w:rsid w:val="68C606AA"/>
    <w:rsid w:val="68D66A5E"/>
    <w:rsid w:val="690470D6"/>
    <w:rsid w:val="695865BC"/>
    <w:rsid w:val="69626CAC"/>
    <w:rsid w:val="69734FA9"/>
    <w:rsid w:val="697D4817"/>
    <w:rsid w:val="69B03C0F"/>
    <w:rsid w:val="69B455FC"/>
    <w:rsid w:val="69BC4849"/>
    <w:rsid w:val="69C50153"/>
    <w:rsid w:val="69EA352F"/>
    <w:rsid w:val="6A1858DA"/>
    <w:rsid w:val="6A2B795C"/>
    <w:rsid w:val="6A4B2A16"/>
    <w:rsid w:val="6A4E0744"/>
    <w:rsid w:val="6A601FFE"/>
    <w:rsid w:val="6A6A7556"/>
    <w:rsid w:val="6A873112"/>
    <w:rsid w:val="6A90772D"/>
    <w:rsid w:val="6A954981"/>
    <w:rsid w:val="6ABF49BB"/>
    <w:rsid w:val="6AC12A02"/>
    <w:rsid w:val="6ACD7801"/>
    <w:rsid w:val="6B3966FC"/>
    <w:rsid w:val="6B3E480D"/>
    <w:rsid w:val="6B5D66AE"/>
    <w:rsid w:val="6B6D4417"/>
    <w:rsid w:val="6B6D78FB"/>
    <w:rsid w:val="6B764A38"/>
    <w:rsid w:val="6B7E6624"/>
    <w:rsid w:val="6BA60FE1"/>
    <w:rsid w:val="6BA75B7B"/>
    <w:rsid w:val="6BBA3608"/>
    <w:rsid w:val="6BC51009"/>
    <w:rsid w:val="6BC95AF1"/>
    <w:rsid w:val="6BDA3F4C"/>
    <w:rsid w:val="6C0C1E82"/>
    <w:rsid w:val="6C152AE5"/>
    <w:rsid w:val="6C467142"/>
    <w:rsid w:val="6C5023E9"/>
    <w:rsid w:val="6C896F5E"/>
    <w:rsid w:val="6C8E6023"/>
    <w:rsid w:val="6C95040D"/>
    <w:rsid w:val="6CAF6747"/>
    <w:rsid w:val="6CC567C9"/>
    <w:rsid w:val="6CD80240"/>
    <w:rsid w:val="6CD822D7"/>
    <w:rsid w:val="6D1E7A9D"/>
    <w:rsid w:val="6D5365DF"/>
    <w:rsid w:val="6D940120"/>
    <w:rsid w:val="6DA41A46"/>
    <w:rsid w:val="6DC34F12"/>
    <w:rsid w:val="6E0962CE"/>
    <w:rsid w:val="6E1178AE"/>
    <w:rsid w:val="6E144860"/>
    <w:rsid w:val="6E2434B3"/>
    <w:rsid w:val="6E31420C"/>
    <w:rsid w:val="6E325C88"/>
    <w:rsid w:val="6E3D4F0E"/>
    <w:rsid w:val="6E405E13"/>
    <w:rsid w:val="6E417F57"/>
    <w:rsid w:val="6E4D71FB"/>
    <w:rsid w:val="6E5024FA"/>
    <w:rsid w:val="6E5D0773"/>
    <w:rsid w:val="6E794CFE"/>
    <w:rsid w:val="6E7B0B5C"/>
    <w:rsid w:val="6E7F2DDF"/>
    <w:rsid w:val="6E89086E"/>
    <w:rsid w:val="6E8A7FDF"/>
    <w:rsid w:val="6E984AE8"/>
    <w:rsid w:val="6E9879FD"/>
    <w:rsid w:val="6EA93BC6"/>
    <w:rsid w:val="6EAF5114"/>
    <w:rsid w:val="6EB06B8A"/>
    <w:rsid w:val="6EFF3CE6"/>
    <w:rsid w:val="6F007B17"/>
    <w:rsid w:val="6F100B81"/>
    <w:rsid w:val="6F285225"/>
    <w:rsid w:val="6F4D07E7"/>
    <w:rsid w:val="6F6A5FB1"/>
    <w:rsid w:val="6F8A1A11"/>
    <w:rsid w:val="6FB22D40"/>
    <w:rsid w:val="6FDD5212"/>
    <w:rsid w:val="6FE71098"/>
    <w:rsid w:val="70055E95"/>
    <w:rsid w:val="7012731D"/>
    <w:rsid w:val="701A2DDC"/>
    <w:rsid w:val="7054253E"/>
    <w:rsid w:val="70912956"/>
    <w:rsid w:val="70B8071E"/>
    <w:rsid w:val="70B908CA"/>
    <w:rsid w:val="70D171F6"/>
    <w:rsid w:val="70F21646"/>
    <w:rsid w:val="70FA674D"/>
    <w:rsid w:val="711A1479"/>
    <w:rsid w:val="71495E03"/>
    <w:rsid w:val="714A7FF3"/>
    <w:rsid w:val="714E7574"/>
    <w:rsid w:val="71632544"/>
    <w:rsid w:val="71816E6E"/>
    <w:rsid w:val="71970440"/>
    <w:rsid w:val="71A212BE"/>
    <w:rsid w:val="71A65ADA"/>
    <w:rsid w:val="71AB7A47"/>
    <w:rsid w:val="71BD54C6"/>
    <w:rsid w:val="71BE02F3"/>
    <w:rsid w:val="71C8482B"/>
    <w:rsid w:val="71CE1540"/>
    <w:rsid w:val="71D2644C"/>
    <w:rsid w:val="71D92806"/>
    <w:rsid w:val="72170AA0"/>
    <w:rsid w:val="722711B0"/>
    <w:rsid w:val="723B25F2"/>
    <w:rsid w:val="725D6F93"/>
    <w:rsid w:val="728E30E2"/>
    <w:rsid w:val="72951F43"/>
    <w:rsid w:val="72A2029A"/>
    <w:rsid w:val="73471DF3"/>
    <w:rsid w:val="734A588C"/>
    <w:rsid w:val="73545094"/>
    <w:rsid w:val="73674DFD"/>
    <w:rsid w:val="73680CAA"/>
    <w:rsid w:val="739A51B5"/>
    <w:rsid w:val="73C82B32"/>
    <w:rsid w:val="73E343AB"/>
    <w:rsid w:val="73EB25D1"/>
    <w:rsid w:val="73EE5FC5"/>
    <w:rsid w:val="73EF2028"/>
    <w:rsid w:val="7409394D"/>
    <w:rsid w:val="74253CB9"/>
    <w:rsid w:val="742E2888"/>
    <w:rsid w:val="743054F9"/>
    <w:rsid w:val="748425A1"/>
    <w:rsid w:val="748B5D02"/>
    <w:rsid w:val="748D1686"/>
    <w:rsid w:val="749A44CF"/>
    <w:rsid w:val="74A0585D"/>
    <w:rsid w:val="74A95A21"/>
    <w:rsid w:val="74A964C0"/>
    <w:rsid w:val="74BC425B"/>
    <w:rsid w:val="74FB68A0"/>
    <w:rsid w:val="750B1EE2"/>
    <w:rsid w:val="75273D5D"/>
    <w:rsid w:val="7532179E"/>
    <w:rsid w:val="75507AC8"/>
    <w:rsid w:val="755503F6"/>
    <w:rsid w:val="75657150"/>
    <w:rsid w:val="75907D95"/>
    <w:rsid w:val="759F2263"/>
    <w:rsid w:val="76210E85"/>
    <w:rsid w:val="7635037C"/>
    <w:rsid w:val="76356DDF"/>
    <w:rsid w:val="76820AEE"/>
    <w:rsid w:val="768945BE"/>
    <w:rsid w:val="769F4629"/>
    <w:rsid w:val="76A9095C"/>
    <w:rsid w:val="76C176A8"/>
    <w:rsid w:val="76C27D0D"/>
    <w:rsid w:val="76CB2EB8"/>
    <w:rsid w:val="76CC7A20"/>
    <w:rsid w:val="76D06577"/>
    <w:rsid w:val="76D75B72"/>
    <w:rsid w:val="76E160D7"/>
    <w:rsid w:val="76FB4414"/>
    <w:rsid w:val="76FE7BC0"/>
    <w:rsid w:val="77162DC0"/>
    <w:rsid w:val="77757DE0"/>
    <w:rsid w:val="77940F04"/>
    <w:rsid w:val="77D23554"/>
    <w:rsid w:val="77F008AA"/>
    <w:rsid w:val="77FE4D75"/>
    <w:rsid w:val="7804276D"/>
    <w:rsid w:val="781C08BB"/>
    <w:rsid w:val="78304403"/>
    <w:rsid w:val="785043F1"/>
    <w:rsid w:val="78667688"/>
    <w:rsid w:val="78704F38"/>
    <w:rsid w:val="78940AB5"/>
    <w:rsid w:val="78A70F68"/>
    <w:rsid w:val="78D62F35"/>
    <w:rsid w:val="78DA7D96"/>
    <w:rsid w:val="78FB5758"/>
    <w:rsid w:val="793D18CD"/>
    <w:rsid w:val="795B1D53"/>
    <w:rsid w:val="7969242D"/>
    <w:rsid w:val="797A2254"/>
    <w:rsid w:val="79A80B01"/>
    <w:rsid w:val="79E93FB5"/>
    <w:rsid w:val="7A106FE1"/>
    <w:rsid w:val="7A17694E"/>
    <w:rsid w:val="7A352C99"/>
    <w:rsid w:val="7A374EF3"/>
    <w:rsid w:val="7A726E3D"/>
    <w:rsid w:val="7A7D67FF"/>
    <w:rsid w:val="7A980FBD"/>
    <w:rsid w:val="7AAB101F"/>
    <w:rsid w:val="7AB954D7"/>
    <w:rsid w:val="7AD7791F"/>
    <w:rsid w:val="7ADC4DB7"/>
    <w:rsid w:val="7AEC69C4"/>
    <w:rsid w:val="7AED10D1"/>
    <w:rsid w:val="7AEE2C43"/>
    <w:rsid w:val="7AF83CFD"/>
    <w:rsid w:val="7B15467A"/>
    <w:rsid w:val="7B2F16E9"/>
    <w:rsid w:val="7B6A44CF"/>
    <w:rsid w:val="7B813D86"/>
    <w:rsid w:val="7B83729D"/>
    <w:rsid w:val="7B87460B"/>
    <w:rsid w:val="7B9D2AF7"/>
    <w:rsid w:val="7B9D4452"/>
    <w:rsid w:val="7BA51335"/>
    <w:rsid w:val="7BB76ACA"/>
    <w:rsid w:val="7BBF25AE"/>
    <w:rsid w:val="7BEE5100"/>
    <w:rsid w:val="7BF2699E"/>
    <w:rsid w:val="7BFA3E64"/>
    <w:rsid w:val="7C052CEE"/>
    <w:rsid w:val="7C2C5863"/>
    <w:rsid w:val="7C417926"/>
    <w:rsid w:val="7CA3413D"/>
    <w:rsid w:val="7CA57EB5"/>
    <w:rsid w:val="7CE906C0"/>
    <w:rsid w:val="7CEC1640"/>
    <w:rsid w:val="7CF70B54"/>
    <w:rsid w:val="7CF70D50"/>
    <w:rsid w:val="7CF83328"/>
    <w:rsid w:val="7CFD384D"/>
    <w:rsid w:val="7D0570FA"/>
    <w:rsid w:val="7D2A03BA"/>
    <w:rsid w:val="7D410D4B"/>
    <w:rsid w:val="7D67516A"/>
    <w:rsid w:val="7D6E64F9"/>
    <w:rsid w:val="7D7C2663"/>
    <w:rsid w:val="7D7F24B4"/>
    <w:rsid w:val="7D8C697F"/>
    <w:rsid w:val="7D8F021D"/>
    <w:rsid w:val="7DAC213C"/>
    <w:rsid w:val="7DAF6186"/>
    <w:rsid w:val="7DBE2373"/>
    <w:rsid w:val="7DCD4AB9"/>
    <w:rsid w:val="7DF32EA2"/>
    <w:rsid w:val="7E025BF9"/>
    <w:rsid w:val="7E192C0F"/>
    <w:rsid w:val="7E1C41A7"/>
    <w:rsid w:val="7E2678C2"/>
    <w:rsid w:val="7E361FA9"/>
    <w:rsid w:val="7E4E5AEB"/>
    <w:rsid w:val="7E551353"/>
    <w:rsid w:val="7E9803EF"/>
    <w:rsid w:val="7EB50157"/>
    <w:rsid w:val="7EC46660"/>
    <w:rsid w:val="7EEF57B5"/>
    <w:rsid w:val="7F04471E"/>
    <w:rsid w:val="7F596D35"/>
    <w:rsid w:val="7FA411F7"/>
    <w:rsid w:val="7FC36340"/>
    <w:rsid w:val="7FDF08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qFormat="1" w:uiPriority="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0" w:name="table of figures"/>
    <w:lsdException w:uiPriority="99" w:name="envelope address"/>
    <w:lsdException w:qFormat="1" w:uiPriority="0"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name="List"/>
    <w:lsdException w:qFormat="1" w:uiPriority="0" w:name="List Bullet"/>
    <w:lsdException w:uiPriority="99" w:name="List Number"/>
    <w:lsdException w:uiPriority="99" w:name="List 2"/>
    <w:lsdException w:uiPriority="99" w:name="List 3"/>
    <w:lsdException w:uiPriority="99" w:name="List 4"/>
    <w:lsdException w:uiPriority="99" w:name="List 5"/>
    <w:lsdException w:uiPriority="0" w:name="List Bullet 2"/>
    <w:lsdException w:uiPriority="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0" w:name="Salutation"/>
    <w:lsdException w:qFormat="1" w:uiPriority="0" w:name="Date"/>
    <w:lsdException w:qFormat="1" w:uiPriority="0" w:name="Body Text First Indent"/>
    <w:lsdException w:qFormat="1" w:uiPriority="99" w:semiHidden="0" w:name="Body Text First Indent 2"/>
    <w:lsdException w:qFormat="1" w:uiPriority="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99" w:semiHidden="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iPriority="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0"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641" w:firstLineChars="200"/>
      <w:jc w:val="both"/>
    </w:pPr>
    <w:rPr>
      <w:rFonts w:ascii="Times New Roman" w:hAnsi="Times New Roman" w:eastAsia="华文中宋" w:cs="Times New Roman"/>
      <w:kern w:val="2"/>
      <w:sz w:val="24"/>
      <w:szCs w:val="24"/>
      <w:lang w:val="en-US" w:eastAsia="zh-CN" w:bidi="ar-SA"/>
    </w:rPr>
  </w:style>
  <w:style w:type="paragraph" w:styleId="4">
    <w:name w:val="heading 1"/>
    <w:basedOn w:val="1"/>
    <w:next w:val="1"/>
    <w:link w:val="54"/>
    <w:qFormat/>
    <w:uiPriority w:val="0"/>
    <w:pPr>
      <w:keepNext/>
      <w:spacing w:before="50" w:beforeLines="50" w:after="50" w:afterLines="50"/>
      <w:ind w:firstLine="0" w:firstLineChars="0"/>
      <w:outlineLvl w:val="0"/>
    </w:pPr>
    <w:rPr>
      <w:b/>
      <w:sz w:val="32"/>
      <w:szCs w:val="30"/>
    </w:rPr>
  </w:style>
  <w:style w:type="paragraph" w:styleId="5">
    <w:name w:val="heading 2"/>
    <w:basedOn w:val="1"/>
    <w:next w:val="1"/>
    <w:link w:val="55"/>
    <w:unhideWhenUsed/>
    <w:qFormat/>
    <w:uiPriority w:val="9"/>
    <w:pPr>
      <w:keepNext/>
      <w:tabs>
        <w:tab w:val="left" w:pos="567"/>
      </w:tabs>
      <w:ind w:firstLine="0" w:firstLineChars="0"/>
      <w:jc w:val="left"/>
      <w:outlineLvl w:val="1"/>
    </w:pPr>
    <w:rPr>
      <w:b/>
      <w:bCs/>
      <w:sz w:val="30"/>
      <w:szCs w:val="30"/>
    </w:rPr>
  </w:style>
  <w:style w:type="paragraph" w:styleId="6">
    <w:name w:val="heading 3"/>
    <w:basedOn w:val="1"/>
    <w:next w:val="1"/>
    <w:link w:val="56"/>
    <w:unhideWhenUsed/>
    <w:qFormat/>
    <w:uiPriority w:val="0"/>
    <w:pPr>
      <w:keepNext/>
      <w:keepLines/>
      <w:ind w:firstLine="0" w:firstLineChars="0"/>
      <w:outlineLvl w:val="2"/>
    </w:pPr>
    <w:rPr>
      <w:b/>
      <w:bCs/>
    </w:rPr>
  </w:style>
  <w:style w:type="paragraph" w:styleId="7">
    <w:name w:val="heading 4"/>
    <w:basedOn w:val="1"/>
    <w:next w:val="1"/>
    <w:link w:val="57"/>
    <w:unhideWhenUsed/>
    <w:qFormat/>
    <w:uiPriority w:val="0"/>
    <w:pPr>
      <w:tabs>
        <w:tab w:val="left" w:pos="1440"/>
      </w:tabs>
      <w:snapToGrid w:val="0"/>
      <w:ind w:firstLine="0" w:firstLineChars="0"/>
      <w:outlineLvl w:val="3"/>
    </w:pPr>
    <w:rPr>
      <w:b/>
      <w:bCs/>
    </w:rPr>
  </w:style>
  <w:style w:type="paragraph" w:styleId="8">
    <w:name w:val="heading 5"/>
    <w:basedOn w:val="1"/>
    <w:next w:val="1"/>
    <w:link w:val="58"/>
    <w:unhideWhenUsed/>
    <w:qFormat/>
    <w:uiPriority w:val="0"/>
    <w:pPr>
      <w:keepNext/>
      <w:keepLines/>
      <w:numPr>
        <w:ilvl w:val="4"/>
        <w:numId w:val="1"/>
      </w:numPr>
      <w:adjustRightInd w:val="0"/>
      <w:ind w:firstLineChars="0"/>
      <w:jc w:val="center"/>
      <w:outlineLvl w:val="4"/>
    </w:pPr>
    <w:rPr>
      <w:b/>
      <w:bCs/>
      <w:kern w:val="0"/>
      <w:sz w:val="21"/>
      <w:szCs w:val="21"/>
    </w:rPr>
  </w:style>
  <w:style w:type="paragraph" w:styleId="9">
    <w:name w:val="heading 6"/>
    <w:basedOn w:val="1"/>
    <w:next w:val="1"/>
    <w:link w:val="59"/>
    <w:semiHidden/>
    <w:unhideWhenUsed/>
    <w:qFormat/>
    <w:uiPriority w:val="0"/>
    <w:pPr>
      <w:keepNext/>
      <w:keepLines/>
      <w:numPr>
        <w:ilvl w:val="5"/>
        <w:numId w:val="1"/>
      </w:numPr>
      <w:adjustRightInd w:val="0"/>
      <w:spacing w:before="240" w:after="64" w:line="320" w:lineRule="atLeast"/>
      <w:outlineLvl w:val="5"/>
    </w:pPr>
    <w:rPr>
      <w:rFonts w:ascii="Arial" w:hAnsi="Arial" w:eastAsia="黑体"/>
      <w:b/>
      <w:kern w:val="0"/>
      <w:szCs w:val="20"/>
    </w:rPr>
  </w:style>
  <w:style w:type="paragraph" w:styleId="10">
    <w:name w:val="heading 7"/>
    <w:basedOn w:val="1"/>
    <w:next w:val="1"/>
    <w:link w:val="60"/>
    <w:semiHidden/>
    <w:unhideWhenUsed/>
    <w:qFormat/>
    <w:uiPriority w:val="0"/>
    <w:pPr>
      <w:keepNext/>
      <w:keepLines/>
      <w:numPr>
        <w:ilvl w:val="6"/>
        <w:numId w:val="1"/>
      </w:numPr>
      <w:adjustRightInd w:val="0"/>
      <w:spacing w:before="240" w:after="64" w:line="320" w:lineRule="atLeast"/>
      <w:outlineLvl w:val="6"/>
    </w:pPr>
    <w:rPr>
      <w:b/>
      <w:kern w:val="0"/>
      <w:szCs w:val="20"/>
    </w:rPr>
  </w:style>
  <w:style w:type="paragraph" w:styleId="11">
    <w:name w:val="heading 8"/>
    <w:basedOn w:val="1"/>
    <w:next w:val="1"/>
    <w:link w:val="61"/>
    <w:semiHidden/>
    <w:unhideWhenUsed/>
    <w:qFormat/>
    <w:uiPriority w:val="0"/>
    <w:pPr>
      <w:keepNext/>
      <w:keepLines/>
      <w:numPr>
        <w:ilvl w:val="7"/>
        <w:numId w:val="1"/>
      </w:numPr>
      <w:adjustRightInd w:val="0"/>
      <w:spacing w:before="240" w:after="64" w:line="320" w:lineRule="atLeast"/>
      <w:outlineLvl w:val="7"/>
    </w:pPr>
    <w:rPr>
      <w:rFonts w:ascii="Arial" w:hAnsi="Arial" w:eastAsia="黑体"/>
      <w:kern w:val="0"/>
      <w:szCs w:val="20"/>
    </w:rPr>
  </w:style>
  <w:style w:type="paragraph" w:styleId="12">
    <w:name w:val="heading 9"/>
    <w:basedOn w:val="1"/>
    <w:next w:val="1"/>
    <w:link w:val="62"/>
    <w:semiHidden/>
    <w:unhideWhenUsed/>
    <w:qFormat/>
    <w:uiPriority w:val="0"/>
    <w:pPr>
      <w:keepNext/>
      <w:keepLines/>
      <w:numPr>
        <w:ilvl w:val="8"/>
        <w:numId w:val="1"/>
      </w:numPr>
      <w:adjustRightInd w:val="0"/>
      <w:spacing w:before="240" w:after="64" w:line="320" w:lineRule="atLeast"/>
      <w:outlineLvl w:val="8"/>
    </w:pPr>
    <w:rPr>
      <w:rFonts w:ascii="Arial" w:hAnsi="Arial" w:eastAsia="黑体"/>
      <w:kern w:val="0"/>
      <w:sz w:val="28"/>
      <w:szCs w:val="20"/>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53"/>
    <w:unhideWhenUsed/>
    <w:qFormat/>
    <w:uiPriority w:val="99"/>
    <w:pPr>
      <w:ind w:firstLine="420"/>
    </w:pPr>
  </w:style>
  <w:style w:type="paragraph" w:styleId="3">
    <w:name w:val="Body Text Indent"/>
    <w:basedOn w:val="1"/>
    <w:link w:val="52"/>
    <w:semiHidden/>
    <w:unhideWhenUsed/>
    <w:qFormat/>
    <w:uiPriority w:val="99"/>
    <w:pPr>
      <w:spacing w:after="120"/>
      <w:ind w:left="420" w:leftChars="200"/>
    </w:pPr>
  </w:style>
  <w:style w:type="paragraph" w:styleId="13">
    <w:name w:val="Note Heading"/>
    <w:basedOn w:val="1"/>
    <w:next w:val="1"/>
    <w:link w:val="74"/>
    <w:semiHidden/>
    <w:unhideWhenUsed/>
    <w:qFormat/>
    <w:uiPriority w:val="0"/>
    <w:pPr>
      <w:jc w:val="center"/>
    </w:pPr>
    <w:rPr>
      <w:rFonts w:eastAsia="宋体"/>
    </w:rPr>
  </w:style>
  <w:style w:type="paragraph" w:styleId="14">
    <w:name w:val="Normal Indent"/>
    <w:basedOn w:val="1"/>
    <w:next w:val="1"/>
    <w:link w:val="65"/>
    <w:unhideWhenUsed/>
    <w:qFormat/>
    <w:uiPriority w:val="0"/>
    <w:pPr>
      <w:ind w:firstLine="574"/>
    </w:pPr>
    <w:rPr>
      <w:rFonts w:ascii="宋体" w:hAnsi="宋体" w:eastAsia="宋体" w:cstheme="minorBidi"/>
      <w:sz w:val="28"/>
      <w:szCs w:val="22"/>
    </w:rPr>
  </w:style>
  <w:style w:type="paragraph" w:styleId="15">
    <w:name w:val="caption"/>
    <w:basedOn w:val="1"/>
    <w:next w:val="1"/>
    <w:link w:val="328"/>
    <w:qFormat/>
    <w:uiPriority w:val="0"/>
    <w:pPr>
      <w:spacing w:line="480" w:lineRule="exact"/>
      <w:ind w:firstLine="482"/>
    </w:pPr>
    <w:rPr>
      <w:rFonts w:ascii="Cambria" w:hAnsi="Cambria" w:eastAsia="黑体"/>
      <w:sz w:val="20"/>
      <w:szCs w:val="20"/>
    </w:rPr>
  </w:style>
  <w:style w:type="paragraph" w:styleId="16">
    <w:name w:val="List Bullet"/>
    <w:basedOn w:val="1"/>
    <w:semiHidden/>
    <w:unhideWhenUsed/>
    <w:qFormat/>
    <w:uiPriority w:val="0"/>
    <w:pPr>
      <w:numPr>
        <w:ilvl w:val="0"/>
        <w:numId w:val="2"/>
      </w:numPr>
    </w:pPr>
  </w:style>
  <w:style w:type="paragraph" w:styleId="17">
    <w:name w:val="Document Map"/>
    <w:basedOn w:val="1"/>
    <w:link w:val="79"/>
    <w:semiHidden/>
    <w:unhideWhenUsed/>
    <w:qFormat/>
    <w:uiPriority w:val="0"/>
    <w:pPr>
      <w:shd w:val="clear" w:color="auto" w:fill="000080"/>
    </w:pPr>
  </w:style>
  <w:style w:type="paragraph" w:styleId="18">
    <w:name w:val="annotation text"/>
    <w:basedOn w:val="1"/>
    <w:link w:val="66"/>
    <w:unhideWhenUsed/>
    <w:qFormat/>
    <w:uiPriority w:val="0"/>
    <w:pPr>
      <w:jc w:val="left"/>
    </w:pPr>
    <w:rPr>
      <w:rFonts w:eastAsia="宋体"/>
    </w:rPr>
  </w:style>
  <w:style w:type="paragraph" w:styleId="19">
    <w:name w:val="Salutation"/>
    <w:basedOn w:val="1"/>
    <w:next w:val="1"/>
    <w:link w:val="71"/>
    <w:semiHidden/>
    <w:unhideWhenUsed/>
    <w:qFormat/>
    <w:uiPriority w:val="0"/>
  </w:style>
  <w:style w:type="paragraph" w:styleId="20">
    <w:name w:val="Body Text 3"/>
    <w:basedOn w:val="1"/>
    <w:link w:val="76"/>
    <w:semiHidden/>
    <w:unhideWhenUsed/>
    <w:qFormat/>
    <w:uiPriority w:val="0"/>
    <w:pPr>
      <w:spacing w:after="120"/>
    </w:pPr>
    <w:rPr>
      <w:rFonts w:eastAsia="宋体"/>
      <w:sz w:val="16"/>
      <w:szCs w:val="20"/>
    </w:rPr>
  </w:style>
  <w:style w:type="paragraph" w:styleId="21">
    <w:name w:val="Body Text"/>
    <w:basedOn w:val="1"/>
    <w:link w:val="69"/>
    <w:unhideWhenUsed/>
    <w:qFormat/>
    <w:uiPriority w:val="0"/>
    <w:pPr>
      <w:spacing w:after="120"/>
    </w:pPr>
  </w:style>
  <w:style w:type="paragraph" w:styleId="22">
    <w:name w:val="Block Text"/>
    <w:basedOn w:val="1"/>
    <w:unhideWhenUsed/>
    <w:qFormat/>
    <w:uiPriority w:val="99"/>
    <w:pPr>
      <w:spacing w:after="120"/>
      <w:ind w:left="1440" w:leftChars="700" w:right="1440" w:rightChars="700"/>
    </w:pPr>
  </w:style>
  <w:style w:type="paragraph" w:styleId="23">
    <w:name w:val="Plain Text"/>
    <w:basedOn w:val="1"/>
    <w:link w:val="80"/>
    <w:unhideWhenUsed/>
    <w:qFormat/>
    <w:uiPriority w:val="99"/>
    <w:rPr>
      <w:rFonts w:ascii="宋体" w:hAnsi="Courier New" w:eastAsia="宋体"/>
      <w:sz w:val="28"/>
      <w:szCs w:val="20"/>
    </w:rPr>
  </w:style>
  <w:style w:type="paragraph" w:styleId="24">
    <w:name w:val="Date"/>
    <w:basedOn w:val="1"/>
    <w:next w:val="1"/>
    <w:link w:val="72"/>
    <w:semiHidden/>
    <w:unhideWhenUsed/>
    <w:qFormat/>
    <w:uiPriority w:val="0"/>
    <w:rPr>
      <w:rFonts w:eastAsia="仿宋_GB2312"/>
      <w:sz w:val="28"/>
      <w:szCs w:val="20"/>
    </w:rPr>
  </w:style>
  <w:style w:type="paragraph" w:styleId="25">
    <w:name w:val="Body Text Indent 2"/>
    <w:basedOn w:val="1"/>
    <w:link w:val="77"/>
    <w:semiHidden/>
    <w:unhideWhenUsed/>
    <w:qFormat/>
    <w:uiPriority w:val="0"/>
    <w:pPr>
      <w:ind w:firstLine="630"/>
    </w:pPr>
    <w:rPr>
      <w:rFonts w:ascii="仿宋_GB2312" w:eastAsia="仿宋_GB2312"/>
      <w:sz w:val="28"/>
      <w:szCs w:val="20"/>
    </w:rPr>
  </w:style>
  <w:style w:type="paragraph" w:styleId="26">
    <w:name w:val="Balloon Text"/>
    <w:basedOn w:val="1"/>
    <w:link w:val="82"/>
    <w:unhideWhenUsed/>
    <w:qFormat/>
    <w:uiPriority w:val="0"/>
    <w:rPr>
      <w:sz w:val="18"/>
      <w:szCs w:val="18"/>
    </w:rPr>
  </w:style>
  <w:style w:type="paragraph" w:styleId="27">
    <w:name w:val="footer"/>
    <w:basedOn w:val="1"/>
    <w:link w:val="68"/>
    <w:unhideWhenUsed/>
    <w:qFormat/>
    <w:uiPriority w:val="99"/>
    <w:pPr>
      <w:tabs>
        <w:tab w:val="center" w:pos="4153"/>
        <w:tab w:val="right" w:pos="8306"/>
      </w:tabs>
      <w:snapToGrid w:val="0"/>
      <w:jc w:val="left"/>
    </w:pPr>
    <w:rPr>
      <w:rFonts w:eastAsia="宋体"/>
      <w:sz w:val="18"/>
      <w:szCs w:val="18"/>
    </w:rPr>
  </w:style>
  <w:style w:type="paragraph" w:styleId="28">
    <w:name w:val="envelope return"/>
    <w:basedOn w:val="1"/>
    <w:semiHidden/>
    <w:unhideWhenUsed/>
    <w:qFormat/>
    <w:uiPriority w:val="0"/>
    <w:pPr>
      <w:adjustRightInd w:val="0"/>
      <w:spacing w:line="360" w:lineRule="atLeast"/>
      <w:jc w:val="left"/>
    </w:pPr>
    <w:rPr>
      <w:kern w:val="0"/>
      <w:szCs w:val="20"/>
    </w:rPr>
  </w:style>
  <w:style w:type="paragraph" w:styleId="29">
    <w:name w:val="header"/>
    <w:basedOn w:val="1"/>
    <w:link w:val="67"/>
    <w:unhideWhenUsed/>
    <w:qFormat/>
    <w:uiPriority w:val="99"/>
    <w:pPr>
      <w:pBdr>
        <w:bottom w:val="single" w:color="auto" w:sz="6" w:space="1"/>
      </w:pBdr>
      <w:tabs>
        <w:tab w:val="center" w:pos="4153"/>
        <w:tab w:val="right" w:pos="8306"/>
      </w:tabs>
      <w:snapToGrid w:val="0"/>
      <w:jc w:val="center"/>
    </w:pPr>
    <w:rPr>
      <w:rFonts w:eastAsia="宋体"/>
      <w:sz w:val="18"/>
      <w:szCs w:val="18"/>
    </w:rPr>
  </w:style>
  <w:style w:type="paragraph" w:styleId="30">
    <w:name w:val="toc 1"/>
    <w:basedOn w:val="1"/>
    <w:next w:val="1"/>
    <w:unhideWhenUsed/>
    <w:qFormat/>
    <w:uiPriority w:val="39"/>
    <w:pPr>
      <w:tabs>
        <w:tab w:val="right" w:leader="dot" w:pos="8296"/>
      </w:tabs>
      <w:spacing w:before="120" w:after="120"/>
      <w:jc w:val="left"/>
    </w:pPr>
    <w:rPr>
      <w:rFonts w:eastAsia="宋体"/>
      <w:b/>
      <w:bCs/>
      <w:caps/>
      <w:kern w:val="44"/>
      <w:sz w:val="22"/>
      <w:szCs w:val="22"/>
    </w:rPr>
  </w:style>
  <w:style w:type="paragraph" w:styleId="31">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next w:val="33"/>
    <w:semiHidden/>
    <w:unhideWhenUsed/>
    <w:qFormat/>
    <w:uiPriority w:val="0"/>
    <w:pPr>
      <w:ind w:left="200" w:hanging="200" w:hangingChars="200"/>
    </w:pPr>
    <w:rPr>
      <w:szCs w:val="21"/>
    </w:rPr>
  </w:style>
  <w:style w:type="paragraph" w:customStyle="1" w:styleId="33">
    <w:name w:val="Default"/>
    <w:basedOn w:val="34"/>
    <w:qFormat/>
    <w:uiPriority w:val="0"/>
    <w:pPr>
      <w:widowControl w:val="0"/>
      <w:autoSpaceDE w:val="0"/>
      <w:autoSpaceDN w:val="0"/>
      <w:adjustRightInd w:val="0"/>
    </w:pPr>
    <w:rPr>
      <w:rFonts w:ascii="宋体" w:hAnsi="Calibri" w:cs="宋体" w:eastAsiaTheme="minorEastAsia"/>
      <w:color w:val="000000"/>
      <w:sz w:val="24"/>
      <w:szCs w:val="24"/>
      <w:lang w:val="en-US" w:eastAsia="zh-CN" w:bidi="ar-SA"/>
    </w:rPr>
  </w:style>
  <w:style w:type="paragraph" w:customStyle="1" w:styleId="34">
    <w:name w:val="纯文本1"/>
    <w:basedOn w:val="1"/>
    <w:qFormat/>
    <w:uiPriority w:val="0"/>
    <w:pPr>
      <w:adjustRightInd w:val="0"/>
    </w:pPr>
    <w:rPr>
      <w:rFonts w:ascii="宋体" w:hAnsi="Courier New"/>
      <w:sz w:val="28"/>
      <w:szCs w:val="20"/>
    </w:rPr>
  </w:style>
  <w:style w:type="paragraph" w:styleId="35">
    <w:name w:val="Body Text Indent 3"/>
    <w:basedOn w:val="1"/>
    <w:link w:val="78"/>
    <w:semiHidden/>
    <w:unhideWhenUsed/>
    <w:qFormat/>
    <w:uiPriority w:val="0"/>
    <w:pPr>
      <w:ind w:firstLine="556"/>
    </w:pPr>
    <w:rPr>
      <w:rFonts w:ascii="仿宋_GB2312" w:eastAsia="仿宋_GB2312"/>
      <w:sz w:val="28"/>
      <w:szCs w:val="20"/>
    </w:rPr>
  </w:style>
  <w:style w:type="paragraph" w:styleId="36">
    <w:name w:val="toc 2"/>
    <w:basedOn w:val="1"/>
    <w:next w:val="1"/>
    <w:unhideWhenUsed/>
    <w:qFormat/>
    <w:uiPriority w:val="39"/>
    <w:pPr>
      <w:ind w:left="420" w:leftChars="200"/>
    </w:pPr>
  </w:style>
  <w:style w:type="paragraph" w:styleId="37">
    <w:name w:val="toc 9"/>
    <w:basedOn w:val="1"/>
    <w:next w:val="1"/>
    <w:semiHidden/>
    <w:unhideWhenUsed/>
    <w:qFormat/>
    <w:uiPriority w:val="0"/>
    <w:pPr>
      <w:jc w:val="left"/>
    </w:pPr>
    <w:rPr>
      <w:sz w:val="22"/>
      <w:szCs w:val="22"/>
    </w:rPr>
  </w:style>
  <w:style w:type="paragraph" w:styleId="38">
    <w:name w:val="Body Text 2"/>
    <w:basedOn w:val="1"/>
    <w:link w:val="75"/>
    <w:semiHidden/>
    <w:unhideWhenUsed/>
    <w:qFormat/>
    <w:uiPriority w:val="0"/>
    <w:pPr>
      <w:spacing w:after="120" w:line="480" w:lineRule="auto"/>
    </w:pPr>
    <w:rPr>
      <w:rFonts w:eastAsia="宋体"/>
    </w:rPr>
  </w:style>
  <w:style w:type="paragraph" w:styleId="39">
    <w:name w:val="HTML Preformatted"/>
    <w:basedOn w:val="1"/>
    <w:link w:val="63"/>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0">
    <w:name w:val="Normal (Web)"/>
    <w:basedOn w:val="1"/>
    <w:unhideWhenUsed/>
    <w:qFormat/>
    <w:uiPriority w:val="99"/>
    <w:pPr>
      <w:widowControl/>
      <w:spacing w:before="100" w:beforeAutospacing="1" w:after="100" w:afterAutospacing="1"/>
      <w:jc w:val="left"/>
    </w:pPr>
    <w:rPr>
      <w:rFonts w:ascii="宋体" w:hAnsi="宋体" w:cs="宋体"/>
      <w:color w:val="000000"/>
      <w:kern w:val="0"/>
    </w:rPr>
  </w:style>
  <w:style w:type="paragraph" w:styleId="41">
    <w:name w:val="index 1"/>
    <w:basedOn w:val="1"/>
    <w:next w:val="1"/>
    <w:semiHidden/>
    <w:unhideWhenUsed/>
    <w:qFormat/>
    <w:uiPriority w:val="0"/>
    <w:pPr>
      <w:ind w:firstLine="560"/>
      <w:jc w:val="left"/>
    </w:pPr>
    <w:rPr>
      <w:rFonts w:ascii="仿宋_GB2312" w:hAnsi="宋体" w:eastAsia="仿宋_GB2312"/>
      <w:sz w:val="28"/>
    </w:rPr>
  </w:style>
  <w:style w:type="paragraph" w:styleId="42">
    <w:name w:val="Title"/>
    <w:basedOn w:val="1"/>
    <w:link w:val="323"/>
    <w:qFormat/>
    <w:uiPriority w:val="0"/>
    <w:pPr>
      <w:tabs>
        <w:tab w:val="left" w:pos="1202"/>
      </w:tabs>
      <w:spacing w:before="120" w:after="60" w:line="360" w:lineRule="auto"/>
      <w:ind w:firstLine="200"/>
      <w:outlineLvl w:val="0"/>
    </w:pPr>
    <w:rPr>
      <w:rFonts w:ascii="Arial" w:hAnsi="Arial" w:eastAsia="宋体"/>
      <w:b/>
      <w:sz w:val="32"/>
      <w:szCs w:val="20"/>
    </w:rPr>
  </w:style>
  <w:style w:type="paragraph" w:styleId="43">
    <w:name w:val="annotation subject"/>
    <w:basedOn w:val="18"/>
    <w:next w:val="18"/>
    <w:link w:val="81"/>
    <w:semiHidden/>
    <w:unhideWhenUsed/>
    <w:qFormat/>
    <w:uiPriority w:val="0"/>
    <w:rPr>
      <w:b/>
      <w:bCs/>
    </w:rPr>
  </w:style>
  <w:style w:type="paragraph" w:styleId="44">
    <w:name w:val="Body Text First Indent"/>
    <w:basedOn w:val="1"/>
    <w:link w:val="73"/>
    <w:semiHidden/>
    <w:unhideWhenUsed/>
    <w:qFormat/>
    <w:uiPriority w:val="0"/>
    <w:pPr>
      <w:ind w:firstLine="420" w:firstLineChars="100"/>
    </w:pPr>
  </w:style>
  <w:style w:type="table" w:styleId="46">
    <w:name w:val="Table Grid"/>
    <w:basedOn w:val="45"/>
    <w:qFormat/>
    <w:uiPriority w:val="59"/>
    <w:pPr>
      <w:widowControl w:val="0"/>
      <w:jc w:val="both"/>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qFormat/>
    <w:uiPriority w:val="0"/>
    <w:rPr>
      <w:b/>
      <w:bCs/>
    </w:rPr>
  </w:style>
  <w:style w:type="character" w:styleId="49">
    <w:name w:val="Hyperlink"/>
    <w:unhideWhenUsed/>
    <w:qFormat/>
    <w:uiPriority w:val="99"/>
    <w:rPr>
      <w:color w:val="0000FF"/>
      <w:u w:val="single"/>
    </w:rPr>
  </w:style>
  <w:style w:type="character" w:styleId="50">
    <w:name w:val="annotation reference"/>
    <w:unhideWhenUsed/>
    <w:qFormat/>
    <w:uiPriority w:val="0"/>
    <w:rPr>
      <w:sz w:val="21"/>
      <w:szCs w:val="21"/>
    </w:rPr>
  </w:style>
  <w:style w:type="paragraph" w:customStyle="1" w:styleId="51">
    <w:name w:val="我的正文"/>
    <w:basedOn w:val="1"/>
    <w:next w:val="1"/>
    <w:qFormat/>
    <w:uiPriority w:val="0"/>
    <w:pPr>
      <w:spacing w:line="460" w:lineRule="exact"/>
      <w:ind w:firstLine="200"/>
    </w:pPr>
    <w:rPr>
      <w:rFonts w:cs="宋体"/>
      <w:szCs w:val="20"/>
    </w:rPr>
  </w:style>
  <w:style w:type="character" w:customStyle="1" w:styleId="52">
    <w:name w:val="正文文本缩进 Char"/>
    <w:basedOn w:val="47"/>
    <w:link w:val="3"/>
    <w:semiHidden/>
    <w:qFormat/>
    <w:uiPriority w:val="99"/>
    <w:rPr>
      <w:rFonts w:ascii="Calibri" w:hAnsi="Calibri" w:cs="Times New Roman"/>
      <w:szCs w:val="24"/>
    </w:rPr>
  </w:style>
  <w:style w:type="character" w:customStyle="1" w:styleId="53">
    <w:name w:val="正文首行缩进 2 Char"/>
    <w:basedOn w:val="52"/>
    <w:link w:val="2"/>
    <w:qFormat/>
    <w:uiPriority w:val="99"/>
    <w:rPr>
      <w:rFonts w:ascii="Calibri" w:hAnsi="Calibri" w:cs="Times New Roman"/>
      <w:szCs w:val="24"/>
    </w:rPr>
  </w:style>
  <w:style w:type="character" w:customStyle="1" w:styleId="54">
    <w:name w:val="标题 1 Char2"/>
    <w:basedOn w:val="47"/>
    <w:link w:val="4"/>
    <w:qFormat/>
    <w:uiPriority w:val="0"/>
    <w:rPr>
      <w:rFonts w:ascii="Calibri" w:hAnsi="Calibri" w:eastAsia="华文中宋" w:cs="Times New Roman"/>
      <w:b/>
      <w:sz w:val="32"/>
      <w:szCs w:val="30"/>
    </w:rPr>
  </w:style>
  <w:style w:type="character" w:customStyle="1" w:styleId="55">
    <w:name w:val="标题 2 Char"/>
    <w:basedOn w:val="47"/>
    <w:link w:val="5"/>
    <w:semiHidden/>
    <w:qFormat/>
    <w:uiPriority w:val="0"/>
    <w:rPr>
      <w:rFonts w:ascii="Calibri" w:hAnsi="Calibri" w:eastAsia="华文中宋" w:cs="Times New Roman"/>
      <w:b/>
      <w:bCs/>
      <w:sz w:val="30"/>
      <w:szCs w:val="30"/>
    </w:rPr>
  </w:style>
  <w:style w:type="character" w:customStyle="1" w:styleId="56">
    <w:name w:val="标题 3 Char"/>
    <w:basedOn w:val="47"/>
    <w:link w:val="6"/>
    <w:qFormat/>
    <w:uiPriority w:val="0"/>
    <w:rPr>
      <w:rFonts w:ascii="Calibri" w:hAnsi="Calibri" w:eastAsia="华文中宋" w:cs="Times New Roman"/>
      <w:b/>
      <w:bCs/>
      <w:sz w:val="24"/>
      <w:szCs w:val="24"/>
    </w:rPr>
  </w:style>
  <w:style w:type="character" w:customStyle="1" w:styleId="57">
    <w:name w:val="标题 4 Char"/>
    <w:basedOn w:val="47"/>
    <w:link w:val="7"/>
    <w:qFormat/>
    <w:uiPriority w:val="0"/>
    <w:rPr>
      <w:rFonts w:ascii="Calibri" w:hAnsi="Calibri" w:eastAsia="华文中宋" w:cs="Times New Roman"/>
      <w:b/>
      <w:bCs/>
      <w:sz w:val="24"/>
      <w:szCs w:val="24"/>
    </w:rPr>
  </w:style>
  <w:style w:type="character" w:customStyle="1" w:styleId="58">
    <w:name w:val="标题 5 Char"/>
    <w:basedOn w:val="47"/>
    <w:link w:val="8"/>
    <w:semiHidden/>
    <w:qFormat/>
    <w:uiPriority w:val="0"/>
    <w:rPr>
      <w:rFonts w:ascii="Calibri" w:hAnsi="Calibri" w:eastAsia="华文中宋" w:cs="Times New Roman"/>
      <w:b/>
      <w:bCs/>
      <w:kern w:val="0"/>
      <w:sz w:val="21"/>
      <w:szCs w:val="21"/>
    </w:rPr>
  </w:style>
  <w:style w:type="character" w:customStyle="1" w:styleId="59">
    <w:name w:val="标题 6 Char"/>
    <w:basedOn w:val="47"/>
    <w:link w:val="9"/>
    <w:semiHidden/>
    <w:qFormat/>
    <w:uiPriority w:val="0"/>
    <w:rPr>
      <w:rFonts w:ascii="Arial" w:hAnsi="Arial" w:eastAsia="黑体" w:cs="Times New Roman"/>
      <w:b/>
      <w:kern w:val="0"/>
      <w:sz w:val="24"/>
      <w:szCs w:val="20"/>
    </w:rPr>
  </w:style>
  <w:style w:type="character" w:customStyle="1" w:styleId="60">
    <w:name w:val="标题 7 Char"/>
    <w:basedOn w:val="47"/>
    <w:link w:val="10"/>
    <w:semiHidden/>
    <w:qFormat/>
    <w:uiPriority w:val="0"/>
    <w:rPr>
      <w:rFonts w:ascii="Calibri" w:hAnsi="Calibri" w:cs="Times New Roman"/>
      <w:b/>
      <w:kern w:val="0"/>
      <w:sz w:val="24"/>
      <w:szCs w:val="20"/>
    </w:rPr>
  </w:style>
  <w:style w:type="character" w:customStyle="1" w:styleId="61">
    <w:name w:val="标题 8 Char"/>
    <w:basedOn w:val="47"/>
    <w:link w:val="11"/>
    <w:semiHidden/>
    <w:qFormat/>
    <w:uiPriority w:val="0"/>
    <w:rPr>
      <w:rFonts w:ascii="Arial" w:hAnsi="Arial" w:eastAsia="黑体" w:cs="Times New Roman"/>
      <w:kern w:val="0"/>
      <w:sz w:val="24"/>
      <w:szCs w:val="20"/>
    </w:rPr>
  </w:style>
  <w:style w:type="character" w:customStyle="1" w:styleId="62">
    <w:name w:val="标题 9 Char"/>
    <w:basedOn w:val="47"/>
    <w:link w:val="12"/>
    <w:semiHidden/>
    <w:qFormat/>
    <w:uiPriority w:val="0"/>
    <w:rPr>
      <w:rFonts w:ascii="Arial" w:hAnsi="Arial" w:eastAsia="黑体" w:cs="Times New Roman"/>
      <w:kern w:val="0"/>
      <w:sz w:val="28"/>
      <w:szCs w:val="20"/>
    </w:rPr>
  </w:style>
  <w:style w:type="character" w:customStyle="1" w:styleId="63">
    <w:name w:val="HTML 预设格式 Char"/>
    <w:basedOn w:val="47"/>
    <w:link w:val="39"/>
    <w:semiHidden/>
    <w:qFormat/>
    <w:uiPriority w:val="0"/>
    <w:rPr>
      <w:rFonts w:ascii="宋体" w:hAnsi="宋体" w:cs="宋体"/>
      <w:kern w:val="0"/>
      <w:sz w:val="24"/>
      <w:szCs w:val="24"/>
    </w:rPr>
  </w:style>
  <w:style w:type="paragraph" w:customStyle="1" w:styleId="64">
    <w:name w:val="msonormal"/>
    <w:basedOn w:val="1"/>
    <w:qFormat/>
    <w:uiPriority w:val="0"/>
    <w:pPr>
      <w:widowControl/>
      <w:spacing w:before="100" w:beforeAutospacing="1" w:after="100" w:afterAutospacing="1"/>
      <w:jc w:val="left"/>
    </w:pPr>
    <w:rPr>
      <w:rFonts w:ascii="宋体" w:hAnsi="宋体" w:cs="宋体"/>
      <w:color w:val="000000"/>
      <w:kern w:val="0"/>
    </w:rPr>
  </w:style>
  <w:style w:type="character" w:customStyle="1" w:styleId="65">
    <w:name w:val="正文缩进 Char"/>
    <w:link w:val="14"/>
    <w:qFormat/>
    <w:locked/>
    <w:uiPriority w:val="0"/>
    <w:rPr>
      <w:rFonts w:ascii="宋体" w:hAnsi="宋体" w:eastAsia="宋体"/>
      <w:sz w:val="28"/>
    </w:rPr>
  </w:style>
  <w:style w:type="character" w:customStyle="1" w:styleId="66">
    <w:name w:val="批注文字 Char"/>
    <w:basedOn w:val="47"/>
    <w:link w:val="18"/>
    <w:qFormat/>
    <w:uiPriority w:val="0"/>
    <w:rPr>
      <w:rFonts w:ascii="Calibri" w:hAnsi="Calibri" w:eastAsia="宋体" w:cs="Times New Roman"/>
      <w:szCs w:val="24"/>
    </w:rPr>
  </w:style>
  <w:style w:type="character" w:customStyle="1" w:styleId="67">
    <w:name w:val="页眉 Char"/>
    <w:basedOn w:val="47"/>
    <w:link w:val="29"/>
    <w:qFormat/>
    <w:uiPriority w:val="99"/>
    <w:rPr>
      <w:rFonts w:ascii="Calibri" w:hAnsi="Calibri" w:eastAsia="宋体" w:cs="Times New Roman"/>
      <w:sz w:val="18"/>
      <w:szCs w:val="18"/>
    </w:rPr>
  </w:style>
  <w:style w:type="character" w:customStyle="1" w:styleId="68">
    <w:name w:val="页脚 Char"/>
    <w:basedOn w:val="47"/>
    <w:link w:val="27"/>
    <w:qFormat/>
    <w:uiPriority w:val="99"/>
    <w:rPr>
      <w:rFonts w:ascii="Calibri" w:hAnsi="Calibri" w:eastAsia="宋体" w:cs="Times New Roman"/>
      <w:sz w:val="18"/>
      <w:szCs w:val="18"/>
    </w:rPr>
  </w:style>
  <w:style w:type="character" w:customStyle="1" w:styleId="69">
    <w:name w:val="正文文本 Char"/>
    <w:basedOn w:val="47"/>
    <w:link w:val="21"/>
    <w:qFormat/>
    <w:uiPriority w:val="0"/>
    <w:rPr>
      <w:rFonts w:ascii="Calibri" w:hAnsi="Calibri" w:cs="Times New Roman"/>
      <w:szCs w:val="24"/>
    </w:rPr>
  </w:style>
  <w:style w:type="character" w:customStyle="1" w:styleId="70">
    <w:name w:val="副标题 Char"/>
    <w:basedOn w:val="47"/>
    <w:link w:val="31"/>
    <w:qFormat/>
    <w:uiPriority w:val="0"/>
    <w:rPr>
      <w:rFonts w:ascii="Cambria" w:hAnsi="Cambria" w:cs="Times New Roman"/>
      <w:b/>
      <w:bCs/>
      <w:kern w:val="28"/>
      <w:sz w:val="32"/>
      <w:szCs w:val="32"/>
    </w:rPr>
  </w:style>
  <w:style w:type="character" w:customStyle="1" w:styleId="71">
    <w:name w:val="称呼 Char"/>
    <w:basedOn w:val="47"/>
    <w:link w:val="19"/>
    <w:semiHidden/>
    <w:qFormat/>
    <w:uiPriority w:val="0"/>
    <w:rPr>
      <w:rFonts w:ascii="Calibri" w:hAnsi="Calibri" w:cs="Times New Roman"/>
      <w:szCs w:val="24"/>
    </w:rPr>
  </w:style>
  <w:style w:type="character" w:customStyle="1" w:styleId="72">
    <w:name w:val="日期 Char"/>
    <w:basedOn w:val="47"/>
    <w:link w:val="24"/>
    <w:semiHidden/>
    <w:qFormat/>
    <w:uiPriority w:val="0"/>
    <w:rPr>
      <w:rFonts w:ascii="Calibri" w:hAnsi="Calibri" w:eastAsia="仿宋_GB2312" w:cs="Times New Roman"/>
      <w:sz w:val="28"/>
      <w:szCs w:val="20"/>
    </w:rPr>
  </w:style>
  <w:style w:type="character" w:customStyle="1" w:styleId="73">
    <w:name w:val="正文首行缩进 Char"/>
    <w:basedOn w:val="69"/>
    <w:link w:val="44"/>
    <w:semiHidden/>
    <w:qFormat/>
    <w:uiPriority w:val="0"/>
    <w:rPr>
      <w:rFonts w:ascii="Calibri" w:hAnsi="Calibri" w:cs="Times New Roman"/>
      <w:szCs w:val="24"/>
    </w:rPr>
  </w:style>
  <w:style w:type="character" w:customStyle="1" w:styleId="74">
    <w:name w:val="注释标题 Char"/>
    <w:basedOn w:val="47"/>
    <w:link w:val="13"/>
    <w:semiHidden/>
    <w:qFormat/>
    <w:uiPriority w:val="0"/>
    <w:rPr>
      <w:rFonts w:ascii="Calibri" w:hAnsi="Calibri" w:eastAsia="宋体" w:cs="Times New Roman"/>
      <w:szCs w:val="24"/>
    </w:rPr>
  </w:style>
  <w:style w:type="character" w:customStyle="1" w:styleId="75">
    <w:name w:val="正文文本 2 Char"/>
    <w:basedOn w:val="47"/>
    <w:link w:val="38"/>
    <w:semiHidden/>
    <w:qFormat/>
    <w:uiPriority w:val="0"/>
    <w:rPr>
      <w:rFonts w:ascii="Calibri" w:hAnsi="Calibri" w:eastAsia="宋体" w:cs="Times New Roman"/>
      <w:szCs w:val="24"/>
    </w:rPr>
  </w:style>
  <w:style w:type="character" w:customStyle="1" w:styleId="76">
    <w:name w:val="正文文本 3 Char"/>
    <w:basedOn w:val="47"/>
    <w:link w:val="20"/>
    <w:semiHidden/>
    <w:qFormat/>
    <w:uiPriority w:val="0"/>
    <w:rPr>
      <w:rFonts w:ascii="Calibri" w:hAnsi="Calibri" w:eastAsia="宋体" w:cs="Times New Roman"/>
      <w:sz w:val="16"/>
      <w:szCs w:val="20"/>
    </w:rPr>
  </w:style>
  <w:style w:type="character" w:customStyle="1" w:styleId="77">
    <w:name w:val="正文文本缩进 2 Char"/>
    <w:basedOn w:val="47"/>
    <w:link w:val="25"/>
    <w:semiHidden/>
    <w:qFormat/>
    <w:uiPriority w:val="0"/>
    <w:rPr>
      <w:rFonts w:ascii="仿宋_GB2312" w:hAnsi="Calibri" w:eastAsia="仿宋_GB2312" w:cs="Times New Roman"/>
      <w:sz w:val="28"/>
      <w:szCs w:val="20"/>
    </w:rPr>
  </w:style>
  <w:style w:type="character" w:customStyle="1" w:styleId="78">
    <w:name w:val="正文文本缩进 3 Char"/>
    <w:basedOn w:val="47"/>
    <w:link w:val="35"/>
    <w:semiHidden/>
    <w:qFormat/>
    <w:uiPriority w:val="0"/>
    <w:rPr>
      <w:rFonts w:ascii="仿宋_GB2312" w:hAnsi="Calibri" w:eastAsia="仿宋_GB2312" w:cs="Times New Roman"/>
      <w:sz w:val="28"/>
      <w:szCs w:val="20"/>
    </w:rPr>
  </w:style>
  <w:style w:type="character" w:customStyle="1" w:styleId="79">
    <w:name w:val="文档结构图 Char"/>
    <w:basedOn w:val="47"/>
    <w:link w:val="17"/>
    <w:semiHidden/>
    <w:qFormat/>
    <w:uiPriority w:val="0"/>
    <w:rPr>
      <w:rFonts w:ascii="Calibri" w:hAnsi="Calibri" w:cs="Times New Roman"/>
      <w:szCs w:val="24"/>
      <w:shd w:val="clear" w:color="auto" w:fill="000080"/>
    </w:rPr>
  </w:style>
  <w:style w:type="character" w:customStyle="1" w:styleId="80">
    <w:name w:val="纯文本 Char"/>
    <w:basedOn w:val="47"/>
    <w:link w:val="23"/>
    <w:semiHidden/>
    <w:qFormat/>
    <w:uiPriority w:val="0"/>
    <w:rPr>
      <w:rFonts w:ascii="宋体" w:hAnsi="Courier New" w:eastAsia="宋体" w:cs="Times New Roman"/>
      <w:sz w:val="28"/>
      <w:szCs w:val="20"/>
    </w:rPr>
  </w:style>
  <w:style w:type="character" w:customStyle="1" w:styleId="81">
    <w:name w:val="批注主题 Char"/>
    <w:basedOn w:val="66"/>
    <w:link w:val="43"/>
    <w:semiHidden/>
    <w:qFormat/>
    <w:uiPriority w:val="0"/>
    <w:rPr>
      <w:rFonts w:ascii="Calibri" w:hAnsi="Calibri" w:eastAsia="宋体" w:cs="Times New Roman"/>
      <w:b/>
      <w:bCs/>
      <w:szCs w:val="24"/>
    </w:rPr>
  </w:style>
  <w:style w:type="character" w:customStyle="1" w:styleId="82">
    <w:name w:val="批注框文本 Char"/>
    <w:basedOn w:val="47"/>
    <w:link w:val="26"/>
    <w:qFormat/>
    <w:uiPriority w:val="0"/>
    <w:rPr>
      <w:rFonts w:ascii="Calibri" w:hAnsi="Calibri" w:cs="Times New Roman"/>
      <w:sz w:val="18"/>
      <w:szCs w:val="18"/>
    </w:rPr>
  </w:style>
  <w:style w:type="paragraph" w:styleId="83">
    <w:name w:val="No Spacing"/>
    <w:link w:val="296"/>
    <w:qFormat/>
    <w:uiPriority w:val="0"/>
    <w:pPr>
      <w:widowControl w:val="0"/>
      <w:adjustRightInd w:val="0"/>
      <w:snapToGrid w:val="0"/>
      <w:jc w:val="both"/>
    </w:pPr>
    <w:rPr>
      <w:rFonts w:ascii="Calibri" w:hAnsi="Calibri" w:eastAsia="宋体" w:cs="Times New Roman"/>
      <w:kern w:val="2"/>
      <w:sz w:val="21"/>
      <w:szCs w:val="22"/>
      <w:lang w:val="en-US" w:eastAsia="zh-CN" w:bidi="ar-SA"/>
    </w:rPr>
  </w:style>
  <w:style w:type="paragraph" w:styleId="84">
    <w:name w:val="List Paragraph"/>
    <w:basedOn w:val="1"/>
    <w:link w:val="357"/>
    <w:qFormat/>
    <w:uiPriority w:val="0"/>
    <w:pPr>
      <w:ind w:firstLine="420"/>
    </w:pPr>
    <w:rPr>
      <w:szCs w:val="22"/>
    </w:rPr>
  </w:style>
  <w:style w:type="paragraph" w:customStyle="1" w:styleId="85">
    <w:name w:val="xl38"/>
    <w:basedOn w:val="1"/>
    <w:qFormat/>
    <w:uiPriority w:val="0"/>
    <w:pPr>
      <w:widowControl/>
      <w:pBdr>
        <w:left w:val="single" w:color="auto" w:sz="4" w:space="0"/>
        <w:right w:val="single" w:color="auto" w:sz="4" w:space="0"/>
      </w:pBdr>
      <w:spacing w:before="100" w:beforeAutospacing="1" w:after="100" w:afterAutospacing="1"/>
      <w:jc w:val="center"/>
    </w:pPr>
    <w:rPr>
      <w:rFonts w:ascii="楷体_GB2312" w:hAnsi="Arial Unicode MS" w:eastAsia="楷体_GB2312"/>
      <w:kern w:val="0"/>
    </w:rPr>
  </w:style>
  <w:style w:type="paragraph" w:customStyle="1" w:styleId="86">
    <w:name w:val="图文框"/>
    <w:basedOn w:val="1"/>
    <w:qFormat/>
    <w:uiPriority w:val="0"/>
    <w:pPr>
      <w:jc w:val="center"/>
    </w:pPr>
    <w:rPr>
      <w:rFonts w:hAnsi="宋体"/>
      <w:szCs w:val="21"/>
    </w:rPr>
  </w:style>
  <w:style w:type="paragraph" w:customStyle="1" w:styleId="8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88">
    <w:name w:val="报告表格"/>
    <w:basedOn w:val="1"/>
    <w:qFormat/>
    <w:uiPriority w:val="0"/>
    <w:pPr>
      <w:autoSpaceDE w:val="0"/>
      <w:autoSpaceDN w:val="0"/>
      <w:adjustRightInd w:val="0"/>
      <w:spacing w:before="40" w:after="40"/>
      <w:jc w:val="center"/>
    </w:pPr>
    <w:rPr>
      <w:kern w:val="0"/>
      <w:szCs w:val="20"/>
    </w:rPr>
  </w:style>
  <w:style w:type="paragraph" w:customStyle="1" w:styleId="89">
    <w:name w:val="xl5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2"/>
      <w:szCs w:val="20"/>
    </w:rPr>
  </w:style>
  <w:style w:type="paragraph" w:customStyle="1" w:styleId="90">
    <w:name w:val="Body Text 21"/>
    <w:basedOn w:val="1"/>
    <w:qFormat/>
    <w:uiPriority w:val="0"/>
    <w:pPr>
      <w:autoSpaceDE w:val="0"/>
      <w:autoSpaceDN w:val="0"/>
      <w:adjustRightInd w:val="0"/>
      <w:spacing w:line="480" w:lineRule="exact"/>
      <w:ind w:firstLine="540"/>
    </w:pPr>
    <w:rPr>
      <w:rFonts w:ascii="宋体" w:hAnsi="Tms Rmn"/>
      <w:kern w:val="0"/>
      <w:szCs w:val="20"/>
    </w:rPr>
  </w:style>
  <w:style w:type="paragraph" w:customStyle="1" w:styleId="91">
    <w:name w:val="long正文"/>
    <w:basedOn w:val="1"/>
    <w:qFormat/>
    <w:uiPriority w:val="0"/>
    <w:pPr>
      <w:adjustRightInd w:val="0"/>
      <w:snapToGrid w:val="0"/>
      <w:spacing w:line="360" w:lineRule="auto"/>
      <w:ind w:firstLine="560"/>
    </w:pPr>
    <w:rPr>
      <w:rFonts w:ascii="宋体" w:hAnsi="宋体"/>
      <w:color w:val="000000"/>
      <w:sz w:val="28"/>
      <w:szCs w:val="28"/>
      <w:lang w:val="en-GB"/>
    </w:rPr>
  </w:style>
  <w:style w:type="paragraph" w:customStyle="1" w:styleId="92">
    <w:name w:val="表内容"/>
    <w:basedOn w:val="1"/>
    <w:link w:val="319"/>
    <w:qFormat/>
    <w:uiPriority w:val="0"/>
    <w:pPr>
      <w:widowControl/>
      <w:adjustRightInd w:val="0"/>
      <w:snapToGrid w:val="0"/>
      <w:spacing w:after="200" w:line="240" w:lineRule="atLeast"/>
      <w:jc w:val="left"/>
    </w:pPr>
    <w:rPr>
      <w:kern w:val="0"/>
      <w:sz w:val="22"/>
      <w:szCs w:val="20"/>
    </w:rPr>
  </w:style>
  <w:style w:type="paragraph" w:customStyle="1" w:styleId="93">
    <w:name w:val="p15"/>
    <w:basedOn w:val="1"/>
    <w:qFormat/>
    <w:uiPriority w:val="0"/>
    <w:pPr>
      <w:widowControl/>
      <w:spacing w:after="120"/>
      <w:ind w:firstLine="210"/>
    </w:pPr>
    <w:rPr>
      <w:kern w:val="0"/>
      <w:szCs w:val="21"/>
    </w:rPr>
  </w:style>
  <w:style w:type="paragraph" w:customStyle="1" w:styleId="9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0"/>
    </w:rPr>
  </w:style>
  <w:style w:type="paragraph" w:customStyle="1" w:styleId="9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b/>
      <w:kern w:val="0"/>
      <w:sz w:val="22"/>
      <w:szCs w:val="20"/>
    </w:rPr>
  </w:style>
  <w:style w:type="paragraph" w:customStyle="1" w:styleId="96">
    <w:name w:val="表格内"/>
    <w:basedOn w:val="1"/>
    <w:qFormat/>
    <w:uiPriority w:val="99"/>
    <w:pPr>
      <w:widowControl/>
      <w:adjustRightInd w:val="0"/>
      <w:snapToGrid w:val="0"/>
      <w:spacing w:after="200" w:line="360" w:lineRule="exact"/>
      <w:ind w:firstLine="720"/>
      <w:jc w:val="center"/>
    </w:pPr>
    <w:rPr>
      <w:rFonts w:eastAsia="微软雅黑"/>
      <w:kern w:val="0"/>
      <w:sz w:val="22"/>
      <w:szCs w:val="21"/>
    </w:rPr>
  </w:style>
  <w:style w:type="paragraph" w:customStyle="1" w:styleId="97">
    <w:name w:val="报告"/>
    <w:basedOn w:val="1"/>
    <w:qFormat/>
    <w:uiPriority w:val="0"/>
    <w:pPr>
      <w:spacing w:line="360" w:lineRule="auto"/>
      <w:ind w:firstLine="560"/>
    </w:pPr>
    <w:rPr>
      <w:sz w:val="28"/>
    </w:rPr>
  </w:style>
  <w:style w:type="paragraph" w:customStyle="1" w:styleId="98">
    <w:name w:val="Body text|1"/>
    <w:basedOn w:val="1"/>
    <w:qFormat/>
    <w:uiPriority w:val="0"/>
    <w:pPr>
      <w:spacing w:after="220"/>
      <w:jc w:val="center"/>
    </w:pPr>
    <w:rPr>
      <w:rFonts w:cs="宋体"/>
      <w:sz w:val="26"/>
      <w:szCs w:val="26"/>
      <w:lang w:val="zh-TW" w:eastAsia="zh-TW" w:bidi="zh-TW"/>
    </w:rPr>
  </w:style>
  <w:style w:type="paragraph" w:customStyle="1" w:styleId="99">
    <w:name w:val="正文111"/>
    <w:basedOn w:val="1"/>
    <w:qFormat/>
    <w:uiPriority w:val="0"/>
    <w:pPr>
      <w:ind w:firstLine="200"/>
      <w:jc w:val="left"/>
    </w:pPr>
    <w:rPr>
      <w:color w:val="FF00FF"/>
    </w:rPr>
  </w:style>
  <w:style w:type="paragraph" w:customStyle="1" w:styleId="100">
    <w:name w:val="表中文字"/>
    <w:basedOn w:val="1"/>
    <w:qFormat/>
    <w:uiPriority w:val="0"/>
    <w:pPr>
      <w:widowControl/>
      <w:jc w:val="center"/>
    </w:pPr>
    <w:rPr>
      <w:kern w:val="0"/>
      <w:szCs w:val="20"/>
    </w:rPr>
  </w:style>
  <w:style w:type="paragraph" w:customStyle="1" w:styleId="101">
    <w:name w:val="font12"/>
    <w:basedOn w:val="1"/>
    <w:qFormat/>
    <w:uiPriority w:val="0"/>
    <w:pPr>
      <w:widowControl/>
      <w:spacing w:before="100" w:beforeAutospacing="1" w:after="100" w:afterAutospacing="1"/>
      <w:jc w:val="left"/>
    </w:pPr>
    <w:rPr>
      <w:rFonts w:eastAsia="Arial Unicode MS"/>
      <w:b/>
      <w:kern w:val="0"/>
      <w:sz w:val="22"/>
      <w:szCs w:val="20"/>
    </w:rPr>
  </w:style>
  <w:style w:type="paragraph" w:customStyle="1" w:styleId="102">
    <w:name w:val="表体"/>
    <w:qFormat/>
    <w:uiPriority w:val="0"/>
    <w:pPr>
      <w:spacing w:before="40" w:after="40"/>
      <w:jc w:val="center"/>
    </w:pPr>
    <w:rPr>
      <w:rFonts w:ascii="宋体" w:hAnsi="宋体" w:cs="宋体" w:eastAsiaTheme="minorEastAsia"/>
      <w:color w:val="000080"/>
      <w:kern w:val="2"/>
      <w:sz w:val="24"/>
      <w:szCs w:val="24"/>
      <w:lang w:val="en-US" w:eastAsia="zh-CN" w:bidi="ar-SA"/>
    </w:rPr>
  </w:style>
  <w:style w:type="paragraph" w:customStyle="1" w:styleId="10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2"/>
      <w:szCs w:val="20"/>
    </w:rPr>
  </w:style>
  <w:style w:type="paragraph" w:customStyle="1" w:styleId="104">
    <w:name w:val="样式4"/>
    <w:basedOn w:val="1"/>
    <w:qFormat/>
    <w:uiPriority w:val="0"/>
    <w:pPr>
      <w:tabs>
        <w:tab w:val="left" w:pos="9128"/>
      </w:tabs>
      <w:adjustRightInd w:val="0"/>
      <w:snapToGrid w:val="0"/>
      <w:jc w:val="center"/>
    </w:pPr>
    <w:rPr>
      <w:szCs w:val="20"/>
    </w:rPr>
  </w:style>
  <w:style w:type="paragraph" w:customStyle="1" w:styleId="105">
    <w:name w:val="WPSOffice手动目录 2"/>
    <w:qFormat/>
    <w:uiPriority w:val="0"/>
    <w:pPr>
      <w:ind w:left="200" w:leftChars="200"/>
    </w:pPr>
    <w:rPr>
      <w:rFonts w:ascii="Calibri" w:hAnsi="Calibri" w:cs="Times New Roman" w:eastAsiaTheme="minorEastAsia"/>
      <w:lang w:val="en-US" w:eastAsia="zh-CN" w:bidi="ar-SA"/>
    </w:rPr>
  </w:style>
  <w:style w:type="paragraph" w:customStyle="1" w:styleId="106">
    <w:name w:val="xl5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2"/>
      <w:szCs w:val="20"/>
    </w:rPr>
  </w:style>
  <w:style w:type="paragraph" w:customStyle="1" w:styleId="107">
    <w:name w:val="正文文字缩进 21"/>
    <w:basedOn w:val="1"/>
    <w:next w:val="20"/>
    <w:qFormat/>
    <w:uiPriority w:val="0"/>
    <w:pPr>
      <w:spacing w:after="120"/>
    </w:pPr>
    <w:rPr>
      <w:sz w:val="16"/>
      <w:szCs w:val="20"/>
    </w:rPr>
  </w:style>
  <w:style w:type="paragraph" w:customStyle="1" w:styleId="108">
    <w:name w:val="表头、图号"/>
    <w:basedOn w:val="1"/>
    <w:qFormat/>
    <w:uiPriority w:val="99"/>
    <w:pPr>
      <w:widowControl/>
    </w:pPr>
    <w:rPr>
      <w:rFonts w:eastAsia="黑体"/>
      <w:kern w:val="0"/>
    </w:rPr>
  </w:style>
  <w:style w:type="paragraph" w:customStyle="1" w:styleId="109">
    <w:name w:val="Table caption|1"/>
    <w:basedOn w:val="1"/>
    <w:qFormat/>
    <w:uiPriority w:val="0"/>
    <w:rPr>
      <w:rFonts w:cs="宋体"/>
      <w:sz w:val="19"/>
      <w:szCs w:val="19"/>
      <w:lang w:val="zh-TW" w:eastAsia="zh-TW" w:bidi="zh-TW"/>
    </w:rPr>
  </w:style>
  <w:style w:type="paragraph" w:customStyle="1" w:styleId="110">
    <w:name w:val="图表名"/>
    <w:basedOn w:val="1"/>
    <w:qFormat/>
    <w:uiPriority w:val="0"/>
    <w:pPr>
      <w:spacing w:before="120" w:after="120" w:line="240" w:lineRule="exact"/>
      <w:jc w:val="center"/>
    </w:pPr>
    <w:rPr>
      <w:rFonts w:ascii="宋体" w:hAnsi="宋体"/>
      <w:b/>
      <w:szCs w:val="21"/>
    </w:rPr>
  </w:style>
  <w:style w:type="paragraph" w:customStyle="1" w:styleId="111">
    <w:name w:val="正文 + 宋体"/>
    <w:basedOn w:val="1"/>
    <w:qFormat/>
    <w:uiPriority w:val="0"/>
    <w:pPr>
      <w:adjustRightInd w:val="0"/>
      <w:spacing w:line="520" w:lineRule="exact"/>
      <w:ind w:firstLine="200"/>
      <w:jc w:val="left"/>
    </w:pPr>
    <w:rPr>
      <w:rFonts w:ascii="宋体" w:hAnsi="宋体"/>
      <w:kern w:val="0"/>
    </w:rPr>
  </w:style>
  <w:style w:type="paragraph" w:customStyle="1" w:styleId="112">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2"/>
      <w:szCs w:val="20"/>
    </w:rPr>
  </w:style>
  <w:style w:type="paragraph" w:customStyle="1" w:styleId="113">
    <w:name w:val="Char Char Char Char Char Char Char Char Char Char Char Char Char Char Char Char"/>
    <w:basedOn w:val="1"/>
    <w:qFormat/>
    <w:uiPriority w:val="0"/>
  </w:style>
  <w:style w:type="paragraph" w:customStyle="1" w:styleId="114">
    <w:name w:val="表格文字2"/>
    <w:basedOn w:val="1"/>
    <w:qFormat/>
    <w:uiPriority w:val="0"/>
    <w:pPr>
      <w:tabs>
        <w:tab w:val="left" w:pos="277"/>
        <w:tab w:val="left" w:pos="600"/>
        <w:tab w:val="left" w:pos="780"/>
        <w:tab w:val="left" w:pos="2517"/>
      </w:tabs>
      <w:adjustRightInd w:val="0"/>
      <w:spacing w:before="60"/>
      <w:jc w:val="center"/>
    </w:pPr>
    <w:rPr>
      <w:kern w:val="0"/>
      <w:szCs w:val="20"/>
    </w:rPr>
  </w:style>
  <w:style w:type="character" w:customStyle="1" w:styleId="115">
    <w:name w:val="款文 Char"/>
    <w:link w:val="116"/>
    <w:qFormat/>
    <w:locked/>
    <w:uiPriority w:val="0"/>
    <w:rPr>
      <w:szCs w:val="18"/>
    </w:rPr>
  </w:style>
  <w:style w:type="paragraph" w:customStyle="1" w:styleId="116">
    <w:name w:val="款文"/>
    <w:basedOn w:val="1"/>
    <w:link w:val="115"/>
    <w:qFormat/>
    <w:uiPriority w:val="0"/>
    <w:pPr>
      <w:spacing w:line="360" w:lineRule="auto"/>
      <w:ind w:firstLine="420"/>
    </w:pPr>
    <w:rPr>
      <w:rFonts w:asciiTheme="minorHAnsi" w:hAnsiTheme="minorHAnsi" w:cstheme="minorBidi"/>
      <w:szCs w:val="18"/>
    </w:rPr>
  </w:style>
  <w:style w:type="character" w:customStyle="1" w:styleId="117">
    <w:name w:val="表 Char"/>
    <w:link w:val="118"/>
    <w:qFormat/>
    <w:locked/>
    <w:uiPriority w:val="0"/>
    <w:rPr>
      <w:rFonts w:ascii="仿宋_GB2312" w:eastAsia="仿宋_GB2312"/>
    </w:rPr>
  </w:style>
  <w:style w:type="paragraph" w:customStyle="1" w:styleId="118">
    <w:name w:val="表"/>
    <w:basedOn w:val="1"/>
    <w:link w:val="117"/>
    <w:qFormat/>
    <w:uiPriority w:val="0"/>
    <w:pPr>
      <w:keepNext/>
      <w:spacing w:line="240" w:lineRule="atLeast"/>
    </w:pPr>
    <w:rPr>
      <w:rFonts w:ascii="仿宋_GB2312" w:eastAsia="仿宋_GB2312" w:hAnsiTheme="minorHAnsi" w:cstheme="minorBidi"/>
      <w:szCs w:val="22"/>
    </w:rPr>
  </w:style>
  <w:style w:type="character" w:customStyle="1" w:styleId="119">
    <w:name w:val="条文[858D7CFB-ED40-4347-BF05-701D383B685F]1"/>
    <w:link w:val="120"/>
    <w:qFormat/>
    <w:locked/>
    <w:uiPriority w:val="0"/>
    <w:rPr>
      <w:rFonts w:ascii="宋体" w:hAnsi="宋体" w:eastAsia="宋体"/>
      <w:szCs w:val="24"/>
    </w:rPr>
  </w:style>
  <w:style w:type="paragraph" w:customStyle="1" w:styleId="120">
    <w:name w:val="条文"/>
    <w:basedOn w:val="1"/>
    <w:link w:val="119"/>
    <w:qFormat/>
    <w:uiPriority w:val="0"/>
    <w:pPr>
      <w:spacing w:line="360" w:lineRule="auto"/>
    </w:pPr>
    <w:rPr>
      <w:rFonts w:ascii="宋体" w:hAnsi="宋体" w:eastAsia="宋体" w:cstheme="minorBidi"/>
    </w:rPr>
  </w:style>
  <w:style w:type="paragraph" w:customStyle="1" w:styleId="121">
    <w:name w:val="Body text|3"/>
    <w:basedOn w:val="1"/>
    <w:qFormat/>
    <w:uiPriority w:val="0"/>
    <w:pPr>
      <w:spacing w:after="160" w:line="467" w:lineRule="exact"/>
    </w:pPr>
  </w:style>
  <w:style w:type="character" w:customStyle="1" w:styleId="122">
    <w:name w:val="样式 居中 首行缩进:  0 字符 Char Char Char"/>
    <w:link w:val="123"/>
    <w:qFormat/>
    <w:locked/>
    <w:uiPriority w:val="0"/>
    <w:rPr>
      <w:rFonts w:ascii="宋体" w:hAnsi="宋体" w:eastAsia="宋体"/>
      <w:color w:val="FF0000"/>
      <w:sz w:val="18"/>
      <w:szCs w:val="18"/>
    </w:rPr>
  </w:style>
  <w:style w:type="paragraph" w:customStyle="1" w:styleId="123">
    <w:name w:val="样式 居中 首行缩进:  0 字符 Char Char"/>
    <w:basedOn w:val="1"/>
    <w:next w:val="1"/>
    <w:link w:val="122"/>
    <w:qFormat/>
    <w:uiPriority w:val="0"/>
    <w:pPr>
      <w:tabs>
        <w:tab w:val="left" w:pos="9128"/>
      </w:tabs>
      <w:snapToGrid w:val="0"/>
      <w:jc w:val="center"/>
    </w:pPr>
    <w:rPr>
      <w:rFonts w:ascii="宋体" w:hAnsi="宋体" w:eastAsia="宋体" w:cstheme="minorBidi"/>
      <w:color w:val="FF0000"/>
      <w:sz w:val="18"/>
      <w:szCs w:val="18"/>
    </w:rPr>
  </w:style>
  <w:style w:type="paragraph" w:customStyle="1" w:styleId="12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2"/>
      <w:szCs w:val="20"/>
    </w:rPr>
  </w:style>
  <w:style w:type="character" w:customStyle="1" w:styleId="125">
    <w:name w:val="样式 样式 报告正文 + 宋体 五号 黑色 + 五号 Char"/>
    <w:link w:val="126"/>
    <w:qFormat/>
    <w:locked/>
    <w:uiPriority w:val="0"/>
    <w:rPr>
      <w:rFonts w:ascii="宋体" w:hAnsi="宋体" w:eastAsia="宋体"/>
      <w:b/>
      <w:bCs/>
      <w:color w:val="000000"/>
      <w:sz w:val="24"/>
      <w:szCs w:val="24"/>
    </w:rPr>
  </w:style>
  <w:style w:type="paragraph" w:customStyle="1" w:styleId="126">
    <w:name w:val="样式 样式 报告正文 + 宋体 五号 黑色 + 五号"/>
    <w:basedOn w:val="1"/>
    <w:link w:val="125"/>
    <w:qFormat/>
    <w:uiPriority w:val="0"/>
    <w:pPr>
      <w:adjustRightInd w:val="0"/>
      <w:snapToGrid w:val="0"/>
      <w:ind w:firstLine="200"/>
    </w:pPr>
    <w:rPr>
      <w:rFonts w:ascii="宋体" w:hAnsi="宋体" w:eastAsia="宋体" w:cstheme="minorBidi"/>
      <w:b/>
      <w:bCs/>
      <w:color w:val="000000"/>
    </w:rPr>
  </w:style>
  <w:style w:type="paragraph" w:customStyle="1" w:styleId="127">
    <w:name w:val="表头，alt+D"/>
    <w:basedOn w:val="1"/>
    <w:qFormat/>
    <w:uiPriority w:val="0"/>
    <w:pPr>
      <w:spacing w:before="60" w:after="60" w:line="240" w:lineRule="atLeast"/>
      <w:ind w:left="-113" w:right="-113"/>
      <w:jc w:val="center"/>
    </w:pPr>
    <w:rPr>
      <w:color w:val="808000"/>
    </w:rPr>
  </w:style>
  <w:style w:type="character" w:customStyle="1" w:styleId="128">
    <w:name w:val="表头 字符"/>
    <w:qFormat/>
    <w:locked/>
    <w:uiPriority w:val="0"/>
    <w:rPr>
      <w:rFonts w:ascii="黑体" w:hAnsi="黑体" w:eastAsia="黑体"/>
      <w:sz w:val="28"/>
    </w:rPr>
  </w:style>
  <w:style w:type="paragraph" w:customStyle="1" w:styleId="129">
    <w:name w:val="表头"/>
    <w:basedOn w:val="44"/>
    <w:next w:val="1"/>
    <w:link w:val="300"/>
    <w:qFormat/>
    <w:uiPriority w:val="0"/>
    <w:pPr>
      <w:overflowPunct w:val="0"/>
      <w:autoSpaceDE w:val="0"/>
      <w:autoSpaceDN w:val="0"/>
      <w:adjustRightInd w:val="0"/>
      <w:spacing w:before="60" w:after="60" w:line="360" w:lineRule="auto"/>
      <w:ind w:firstLine="539" w:firstLineChars="0"/>
      <w:jc w:val="center"/>
    </w:pPr>
    <w:rPr>
      <w:rFonts w:ascii="黑体" w:hAnsi="黑体" w:eastAsia="黑体" w:cstheme="minorBidi"/>
      <w:sz w:val="28"/>
      <w:szCs w:val="22"/>
    </w:rPr>
  </w:style>
  <w:style w:type="character" w:customStyle="1" w:styleId="130">
    <w:name w:val="正文(首行缩进) Char Char"/>
    <w:link w:val="131"/>
    <w:qFormat/>
    <w:locked/>
    <w:uiPriority w:val="0"/>
    <w:rPr>
      <w:rFonts w:ascii="宋体" w:hAnsi="宋体" w:eastAsia="宋体"/>
      <w:color w:val="000000"/>
      <w:sz w:val="24"/>
      <w:szCs w:val="24"/>
    </w:rPr>
  </w:style>
  <w:style w:type="paragraph" w:customStyle="1" w:styleId="131">
    <w:name w:val="正文(首行缩进)"/>
    <w:basedOn w:val="1"/>
    <w:link w:val="130"/>
    <w:qFormat/>
    <w:uiPriority w:val="0"/>
    <w:pPr>
      <w:adjustRightInd w:val="0"/>
      <w:spacing w:line="360" w:lineRule="auto"/>
      <w:ind w:firstLine="540" w:firstLineChars="225"/>
    </w:pPr>
    <w:rPr>
      <w:rFonts w:ascii="宋体" w:hAnsi="宋体" w:eastAsia="宋体" w:cstheme="minorBidi"/>
      <w:color w:val="000000"/>
    </w:rPr>
  </w:style>
  <w:style w:type="paragraph" w:customStyle="1" w:styleId="132">
    <w:name w:val="p16"/>
    <w:basedOn w:val="1"/>
    <w:qFormat/>
    <w:uiPriority w:val="0"/>
    <w:pPr>
      <w:widowControl/>
      <w:ind w:firstLine="555"/>
    </w:pPr>
    <w:rPr>
      <w:kern w:val="0"/>
      <w:sz w:val="28"/>
      <w:szCs w:val="28"/>
    </w:rPr>
  </w:style>
  <w:style w:type="character" w:customStyle="1" w:styleId="133">
    <w:name w:val="正文-ls Char"/>
    <w:link w:val="134"/>
    <w:qFormat/>
    <w:locked/>
    <w:uiPriority w:val="0"/>
    <w:rPr>
      <w:rFonts w:ascii="宋体" w:hAnsi="宋体" w:eastAsia="宋体" w:cs="宋体"/>
      <w:sz w:val="24"/>
    </w:rPr>
  </w:style>
  <w:style w:type="paragraph" w:customStyle="1" w:styleId="134">
    <w:name w:val="正文-ls"/>
    <w:basedOn w:val="1"/>
    <w:link w:val="133"/>
    <w:qFormat/>
    <w:uiPriority w:val="0"/>
    <w:pPr>
      <w:spacing w:line="360" w:lineRule="auto"/>
      <w:ind w:firstLine="200"/>
    </w:pPr>
    <w:rPr>
      <w:rFonts w:ascii="宋体" w:hAnsi="宋体" w:eastAsia="宋体" w:cs="宋体"/>
      <w:szCs w:val="22"/>
    </w:rPr>
  </w:style>
  <w:style w:type="character" w:customStyle="1" w:styleId="135">
    <w:name w:val="样式 首行缩进:  0.85 厘米 Char1"/>
    <w:link w:val="136"/>
    <w:qFormat/>
    <w:locked/>
    <w:uiPriority w:val="0"/>
    <w:rPr>
      <w:rFonts w:ascii="宋体" w:hAnsi="宋体" w:eastAsia="宋体"/>
      <w:sz w:val="24"/>
    </w:rPr>
  </w:style>
  <w:style w:type="paragraph" w:customStyle="1" w:styleId="136">
    <w:name w:val="样式 首行缩进:  0.85 厘米"/>
    <w:basedOn w:val="1"/>
    <w:link w:val="135"/>
    <w:qFormat/>
    <w:uiPriority w:val="0"/>
    <w:pPr>
      <w:spacing w:before="50" w:line="360" w:lineRule="auto"/>
      <w:ind w:firstLine="482"/>
    </w:pPr>
    <w:rPr>
      <w:rFonts w:ascii="宋体" w:hAnsi="宋体" w:eastAsia="宋体" w:cstheme="minorBidi"/>
      <w:szCs w:val="22"/>
    </w:rPr>
  </w:style>
  <w:style w:type="paragraph" w:customStyle="1" w:styleId="137">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kern w:val="0"/>
      <w:sz w:val="28"/>
      <w:szCs w:val="20"/>
    </w:rPr>
  </w:style>
  <w:style w:type="character" w:customStyle="1" w:styleId="138">
    <w:name w:val="hb4 Char1"/>
    <w:link w:val="139"/>
    <w:qFormat/>
    <w:locked/>
    <w:uiPriority w:val="0"/>
    <w:rPr>
      <w:rFonts w:ascii="宋体" w:hAnsi="宋体" w:eastAsia="宋体"/>
      <w:b/>
      <w:sz w:val="24"/>
    </w:rPr>
  </w:style>
  <w:style w:type="paragraph" w:customStyle="1" w:styleId="139">
    <w:name w:val="hb4"/>
    <w:basedOn w:val="7"/>
    <w:link w:val="138"/>
    <w:qFormat/>
    <w:uiPriority w:val="0"/>
    <w:pPr>
      <w:keepNext/>
      <w:keepLines/>
      <w:tabs>
        <w:tab w:val="clear" w:pos="1440"/>
      </w:tabs>
      <w:topLinePunct/>
      <w:snapToGrid/>
      <w:spacing w:before="360" w:after="360"/>
    </w:pPr>
    <w:rPr>
      <w:rFonts w:ascii="宋体" w:hAnsi="宋体" w:cstheme="minorBidi"/>
      <w:szCs w:val="22"/>
    </w:rPr>
  </w:style>
  <w:style w:type="character" w:customStyle="1" w:styleId="140">
    <w:name w:val="样式2 Char"/>
    <w:link w:val="141"/>
    <w:qFormat/>
    <w:locked/>
    <w:uiPriority w:val="0"/>
    <w:rPr>
      <w:rFonts w:ascii="宋体" w:hAnsi="宋体" w:eastAsia="宋体"/>
      <w:sz w:val="24"/>
    </w:rPr>
  </w:style>
  <w:style w:type="paragraph" w:customStyle="1" w:styleId="141">
    <w:name w:val="样式2"/>
    <w:basedOn w:val="38"/>
    <w:next w:val="25"/>
    <w:link w:val="140"/>
    <w:qFormat/>
    <w:uiPriority w:val="0"/>
    <w:pPr>
      <w:spacing w:line="240" w:lineRule="auto"/>
      <w:ind w:firstLine="241"/>
      <w:jc w:val="center"/>
    </w:pPr>
    <w:rPr>
      <w:rFonts w:ascii="宋体" w:hAnsi="宋体" w:cstheme="minorBidi"/>
      <w:szCs w:val="22"/>
    </w:rPr>
  </w:style>
  <w:style w:type="character" w:customStyle="1" w:styleId="142">
    <w:name w:val="样式1 Char"/>
    <w:link w:val="143"/>
    <w:qFormat/>
    <w:locked/>
    <w:uiPriority w:val="0"/>
    <w:rPr>
      <w:rFonts w:ascii="方正黑体简体" w:eastAsia="方正黑体简体"/>
      <w:sz w:val="28"/>
    </w:rPr>
  </w:style>
  <w:style w:type="paragraph" w:customStyle="1" w:styleId="143">
    <w:name w:val="样式1"/>
    <w:basedOn w:val="144"/>
    <w:link w:val="142"/>
    <w:qFormat/>
    <w:uiPriority w:val="0"/>
    <w:pPr>
      <w:spacing w:line="540" w:lineRule="atLeast"/>
    </w:pPr>
    <w:rPr>
      <w:rFonts w:ascii="方正黑体简体" w:eastAsia="方正黑体简体" w:hAnsiTheme="minorHAnsi" w:cstheme="minorBidi"/>
      <w:sz w:val="28"/>
      <w:szCs w:val="22"/>
    </w:rPr>
  </w:style>
  <w:style w:type="paragraph" w:customStyle="1" w:styleId="144">
    <w:name w:val="标题3"/>
    <w:basedOn w:val="145"/>
    <w:qFormat/>
    <w:uiPriority w:val="0"/>
    <w:pPr>
      <w:outlineLvl w:val="2"/>
    </w:pPr>
    <w:rPr>
      <w:sz w:val="30"/>
    </w:rPr>
  </w:style>
  <w:style w:type="paragraph" w:customStyle="1" w:styleId="145">
    <w:name w:val="标题2"/>
    <w:basedOn w:val="146"/>
    <w:qFormat/>
    <w:uiPriority w:val="0"/>
    <w:pPr>
      <w:jc w:val="left"/>
      <w:outlineLvl w:val="1"/>
    </w:pPr>
    <w:rPr>
      <w:sz w:val="32"/>
    </w:rPr>
  </w:style>
  <w:style w:type="paragraph" w:customStyle="1" w:styleId="146">
    <w:name w:val="标题1"/>
    <w:basedOn w:val="1"/>
    <w:qFormat/>
    <w:uiPriority w:val="0"/>
    <w:pPr>
      <w:spacing w:line="360" w:lineRule="auto"/>
      <w:jc w:val="center"/>
      <w:outlineLvl w:val="0"/>
    </w:pPr>
    <w:rPr>
      <w:rFonts w:ascii="Times New Roman" w:hAnsi="Times New Roman" w:eastAsia="宋体"/>
      <w:b/>
      <w:sz w:val="36"/>
    </w:rPr>
  </w:style>
  <w:style w:type="character" w:customStyle="1" w:styleId="147">
    <w:name w:val="标准 Char Char"/>
    <w:link w:val="148"/>
    <w:semiHidden/>
    <w:qFormat/>
    <w:locked/>
    <w:uiPriority w:val="0"/>
    <w:rPr>
      <w:rFonts w:ascii="宋体" w:hAnsi="宋体" w:eastAsia="宋体"/>
      <w:sz w:val="28"/>
      <w:szCs w:val="28"/>
      <w:lang w:val="en-GB"/>
    </w:rPr>
  </w:style>
  <w:style w:type="paragraph" w:customStyle="1" w:styleId="148">
    <w:name w:val="标准 Char"/>
    <w:basedOn w:val="1"/>
    <w:link w:val="147"/>
    <w:semiHidden/>
    <w:qFormat/>
    <w:uiPriority w:val="0"/>
    <w:pPr>
      <w:adjustRightInd w:val="0"/>
      <w:spacing w:line="480" w:lineRule="exact"/>
    </w:pPr>
    <w:rPr>
      <w:rFonts w:ascii="宋体" w:hAnsi="宋体" w:eastAsia="宋体" w:cstheme="minorBidi"/>
      <w:sz w:val="28"/>
      <w:szCs w:val="28"/>
      <w:lang w:val="en-GB"/>
    </w:rPr>
  </w:style>
  <w:style w:type="character" w:customStyle="1" w:styleId="149">
    <w:name w:val="表格 Char"/>
    <w:link w:val="150"/>
    <w:qFormat/>
    <w:locked/>
    <w:uiPriority w:val="0"/>
    <w:rPr>
      <w:rFonts w:ascii="宋体" w:hAnsi="宋体" w:eastAsia="宋体"/>
      <w:szCs w:val="21"/>
    </w:rPr>
  </w:style>
  <w:style w:type="paragraph" w:customStyle="1" w:styleId="150">
    <w:name w:val="表格"/>
    <w:basedOn w:val="32"/>
    <w:next w:val="1"/>
    <w:link w:val="149"/>
    <w:qFormat/>
    <w:uiPriority w:val="0"/>
    <w:pPr>
      <w:jc w:val="center"/>
    </w:pPr>
    <w:rPr>
      <w:rFonts w:ascii="宋体" w:hAnsi="宋体" w:eastAsia="宋体" w:cstheme="minorBidi"/>
      <w:szCs w:val="21"/>
    </w:rPr>
  </w:style>
  <w:style w:type="paragraph" w:customStyle="1" w:styleId="151">
    <w:name w:val="u正文"/>
    <w:basedOn w:val="1"/>
    <w:qFormat/>
    <w:uiPriority w:val="0"/>
    <w:rPr>
      <w:rFonts w:cs="宋体"/>
      <w:szCs w:val="20"/>
    </w:rPr>
  </w:style>
  <w:style w:type="character" w:customStyle="1" w:styleId="152">
    <w:name w:val="样式 样式 首行缩进:  0.85 厘米 + 段前: 0.5 行 Char1"/>
    <w:link w:val="153"/>
    <w:qFormat/>
    <w:locked/>
    <w:uiPriority w:val="0"/>
    <w:rPr>
      <w:rFonts w:ascii="宋体" w:hAnsi="宋体" w:eastAsia="宋体"/>
      <w:sz w:val="24"/>
    </w:rPr>
  </w:style>
  <w:style w:type="paragraph" w:customStyle="1" w:styleId="153">
    <w:name w:val="样式 样式 首行缩进:  0.85 厘米 + 段前: 0.5 行"/>
    <w:basedOn w:val="1"/>
    <w:link w:val="152"/>
    <w:qFormat/>
    <w:uiPriority w:val="0"/>
    <w:pPr>
      <w:spacing w:before="50" w:line="360" w:lineRule="auto"/>
      <w:ind w:firstLine="482"/>
    </w:pPr>
    <w:rPr>
      <w:rFonts w:ascii="宋体" w:hAnsi="宋体" w:eastAsia="宋体" w:cstheme="minorBidi"/>
      <w:szCs w:val="22"/>
    </w:rPr>
  </w:style>
  <w:style w:type="paragraph" w:customStyle="1" w:styleId="154">
    <w:name w:val="流程图文字"/>
    <w:basedOn w:val="1"/>
    <w:qFormat/>
    <w:uiPriority w:val="0"/>
    <w:pPr>
      <w:adjustRightInd w:val="0"/>
      <w:spacing w:before="100" w:beforeAutospacing="1" w:after="40" w:line="360" w:lineRule="exact"/>
      <w:jc w:val="center"/>
    </w:pPr>
    <w:rPr>
      <w:rFonts w:ascii="宋体" w:hAnsi="宋体"/>
      <w:bCs/>
      <w:kern w:val="0"/>
    </w:rPr>
  </w:style>
  <w:style w:type="character" w:customStyle="1" w:styleId="155">
    <w:name w:val="Normal Char"/>
    <w:link w:val="156"/>
    <w:qFormat/>
    <w:locked/>
    <w:uiPriority w:val="0"/>
    <w:rPr>
      <w:rFonts w:ascii="宋体" w:hAnsi="宋体" w:eastAsia="宋体"/>
      <w:sz w:val="24"/>
    </w:rPr>
  </w:style>
  <w:style w:type="paragraph" w:customStyle="1" w:styleId="156">
    <w:name w:val="正文1"/>
    <w:basedOn w:val="14"/>
    <w:next w:val="14"/>
    <w:link w:val="155"/>
    <w:qFormat/>
    <w:uiPriority w:val="0"/>
    <w:pPr>
      <w:widowControl w:val="0"/>
      <w:adjustRightInd w:val="0"/>
      <w:spacing w:line="315" w:lineRule="atLeast"/>
    </w:pPr>
    <w:rPr>
      <w:rFonts w:ascii="宋体" w:hAnsi="宋体" w:eastAsia="宋体" w:cstheme="minorBidi"/>
      <w:kern w:val="2"/>
      <w:sz w:val="24"/>
      <w:szCs w:val="22"/>
      <w:lang w:val="en-US" w:eastAsia="zh-CN" w:bidi="ar-SA"/>
    </w:rPr>
  </w:style>
  <w:style w:type="paragraph" w:customStyle="1" w:styleId="157">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2"/>
      <w:szCs w:val="20"/>
    </w:rPr>
  </w:style>
  <w:style w:type="character" w:customStyle="1" w:styleId="158">
    <w:name w:val="样式 居中 首行缩进:  0 字符 Char"/>
    <w:link w:val="159"/>
    <w:qFormat/>
    <w:locked/>
    <w:uiPriority w:val="0"/>
    <w:rPr>
      <w:rFonts w:ascii="宋体" w:hAnsi="宋体" w:eastAsia="宋体"/>
      <w:szCs w:val="24"/>
    </w:rPr>
  </w:style>
  <w:style w:type="paragraph" w:customStyle="1" w:styleId="159">
    <w:name w:val="样式 居中 首行缩进:  0 字符"/>
    <w:basedOn w:val="1"/>
    <w:next w:val="1"/>
    <w:link w:val="158"/>
    <w:qFormat/>
    <w:uiPriority w:val="0"/>
    <w:pPr>
      <w:adjustRightInd w:val="0"/>
      <w:snapToGrid w:val="0"/>
      <w:jc w:val="center"/>
    </w:pPr>
    <w:rPr>
      <w:rFonts w:ascii="宋体" w:hAnsi="宋体" w:eastAsia="宋体" w:cstheme="minorBidi"/>
    </w:rPr>
  </w:style>
  <w:style w:type="paragraph" w:customStyle="1" w:styleId="160">
    <w:name w:val="标准正文"/>
    <w:basedOn w:val="1"/>
    <w:qFormat/>
    <w:uiPriority w:val="0"/>
    <w:pPr>
      <w:spacing w:line="360" w:lineRule="auto"/>
      <w:ind w:firstLine="480"/>
      <w:jc w:val="left"/>
    </w:pPr>
    <w:rPr>
      <w:rFonts w:ascii="宋体"/>
      <w:sz w:val="28"/>
      <w:szCs w:val="22"/>
    </w:rPr>
  </w:style>
  <w:style w:type="paragraph" w:customStyle="1" w:styleId="161">
    <w:name w:val="font5"/>
    <w:basedOn w:val="1"/>
    <w:qFormat/>
    <w:uiPriority w:val="0"/>
    <w:pPr>
      <w:widowControl/>
      <w:spacing w:before="100" w:beforeAutospacing="1" w:after="100" w:afterAutospacing="1"/>
      <w:jc w:val="left"/>
    </w:pPr>
    <w:rPr>
      <w:rFonts w:ascii="宋体" w:hAnsi="宋体"/>
      <w:kern w:val="0"/>
      <w:sz w:val="18"/>
      <w:szCs w:val="18"/>
    </w:rPr>
  </w:style>
  <w:style w:type="paragraph" w:customStyle="1" w:styleId="162">
    <w:name w:val="Char Char Char2 Char Char Char Char"/>
    <w:basedOn w:val="1"/>
    <w:qFormat/>
    <w:uiPriority w:val="0"/>
    <w:pPr>
      <w:tabs>
        <w:tab w:val="left" w:pos="6090"/>
      </w:tabs>
      <w:spacing w:line="360" w:lineRule="auto"/>
      <w:ind w:firstLine="200"/>
    </w:pPr>
    <w:rPr>
      <w:rFonts w:ascii="宋体" w:hAnsi="宋体" w:cs="宋体"/>
      <w:bCs/>
      <w:lang w:val="de-DE"/>
    </w:rPr>
  </w:style>
  <w:style w:type="paragraph" w:customStyle="1" w:styleId="163">
    <w:name w:val="正文11"/>
    <w:basedOn w:val="1"/>
    <w:qFormat/>
    <w:uiPriority w:val="0"/>
    <w:pPr>
      <w:spacing w:line="300" w:lineRule="auto"/>
      <w:ind w:firstLine="535"/>
    </w:pPr>
    <w:rPr>
      <w:rFonts w:eastAsia="幼圆"/>
    </w:rPr>
  </w:style>
  <w:style w:type="paragraph" w:customStyle="1" w:styleId="164">
    <w:name w:val="表格文字样式"/>
    <w:basedOn w:val="1"/>
    <w:qFormat/>
    <w:uiPriority w:val="0"/>
    <w:pPr>
      <w:autoSpaceDE w:val="0"/>
      <w:autoSpaceDN w:val="0"/>
      <w:adjustRightInd w:val="0"/>
      <w:spacing w:line="400" w:lineRule="exact"/>
    </w:pPr>
    <w:rPr>
      <w:rFonts w:ascii="仿宋_GB2312" w:hAnsi="宋体" w:eastAsia="仿宋_GB2312" w:cs="仿宋_GB2312"/>
      <w:szCs w:val="21"/>
    </w:rPr>
  </w:style>
  <w:style w:type="paragraph" w:customStyle="1" w:styleId="165">
    <w:name w:val="文字"/>
    <w:basedOn w:val="1"/>
    <w:qFormat/>
    <w:uiPriority w:val="0"/>
    <w:pPr>
      <w:spacing w:line="536" w:lineRule="exact"/>
      <w:ind w:firstLine="480"/>
    </w:pPr>
    <w:rPr>
      <w:rFonts w:ascii="仿宋_GB2312" w:hAnsi="宋体" w:eastAsia="仿宋_GB2312"/>
      <w:szCs w:val="20"/>
    </w:rPr>
  </w:style>
  <w:style w:type="paragraph" w:customStyle="1" w:styleId="166">
    <w:name w:val="myformat_content Char"/>
    <w:basedOn w:val="1"/>
    <w:qFormat/>
    <w:uiPriority w:val="0"/>
    <w:pPr>
      <w:spacing w:beforeLines="50" w:afterLines="50" w:line="360" w:lineRule="exact"/>
      <w:ind w:firstLine="480"/>
    </w:pPr>
  </w:style>
  <w:style w:type="paragraph" w:customStyle="1" w:styleId="167">
    <w:name w:val="_Style 22"/>
    <w:basedOn w:val="1"/>
    <w:next w:val="21"/>
    <w:qFormat/>
    <w:uiPriority w:val="0"/>
    <w:pPr>
      <w:spacing w:line="240" w:lineRule="exact"/>
      <w:jc w:val="center"/>
    </w:pPr>
    <w:rPr>
      <w:rFonts w:eastAsia="方正仿宋简体"/>
      <w:w w:val="80"/>
      <w:szCs w:val="20"/>
    </w:rPr>
  </w:style>
  <w:style w:type="paragraph" w:customStyle="1" w:styleId="168">
    <w:name w:val="xl72"/>
    <w:basedOn w:val="1"/>
    <w:qFormat/>
    <w:uiPriority w:val="0"/>
    <w:pPr>
      <w:widowControl/>
      <w:pBdr>
        <w:bottom w:val="single" w:color="auto" w:sz="4" w:space="0"/>
      </w:pBdr>
      <w:spacing w:before="100" w:beforeAutospacing="1" w:after="100" w:afterAutospacing="1"/>
      <w:jc w:val="center"/>
    </w:pPr>
    <w:rPr>
      <w:rFonts w:ascii="Arial Unicode MS" w:hAnsi="Arial Unicode MS" w:eastAsia="Arial Unicode MS"/>
      <w:b/>
      <w:kern w:val="0"/>
      <w:sz w:val="22"/>
      <w:szCs w:val="20"/>
    </w:rPr>
  </w:style>
  <w:style w:type="paragraph" w:customStyle="1" w:styleId="16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2"/>
      <w:szCs w:val="20"/>
    </w:rPr>
  </w:style>
  <w:style w:type="paragraph" w:customStyle="1" w:styleId="170">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171">
    <w:name w:val="Char1 Char Char Char"/>
    <w:basedOn w:val="1"/>
    <w:qFormat/>
    <w:uiPriority w:val="0"/>
    <w:pPr>
      <w:widowControl/>
      <w:jc w:val="left"/>
    </w:pPr>
    <w:rPr>
      <w:kern w:val="0"/>
      <w:sz w:val="20"/>
      <w:szCs w:val="20"/>
    </w:rPr>
  </w:style>
  <w:style w:type="paragraph" w:customStyle="1" w:styleId="17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173">
    <w:name w:val="Char1"/>
    <w:basedOn w:val="1"/>
    <w:qFormat/>
    <w:uiPriority w:val="0"/>
    <w:pPr>
      <w:snapToGrid w:val="0"/>
      <w:spacing w:line="360" w:lineRule="auto"/>
      <w:ind w:firstLine="200"/>
    </w:pPr>
    <w:rPr>
      <w:rFonts w:eastAsia="仿宋_GB2312"/>
    </w:rPr>
  </w:style>
  <w:style w:type="paragraph" w:customStyle="1" w:styleId="17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b/>
      <w:kern w:val="0"/>
      <w:sz w:val="22"/>
      <w:szCs w:val="20"/>
    </w:rPr>
  </w:style>
  <w:style w:type="paragraph" w:customStyle="1" w:styleId="175">
    <w:name w:val="1.1.1"/>
    <w:basedOn w:val="1"/>
    <w:next w:val="1"/>
    <w:qFormat/>
    <w:uiPriority w:val="0"/>
    <w:pPr>
      <w:widowControl/>
    </w:pPr>
    <w:rPr>
      <w:rFonts w:ascii="黑体" w:hAnsi="黑体"/>
      <w:color w:val="000000"/>
      <w:szCs w:val="20"/>
    </w:rPr>
  </w:style>
  <w:style w:type="paragraph" w:customStyle="1" w:styleId="17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b/>
      <w:kern w:val="0"/>
      <w:sz w:val="22"/>
      <w:szCs w:val="20"/>
    </w:rPr>
  </w:style>
  <w:style w:type="paragraph" w:customStyle="1" w:styleId="177">
    <w:name w:val="封面标准号1"/>
    <w:qFormat/>
    <w:uiPriority w:val="0"/>
    <w:pPr>
      <w:widowControl w:val="0"/>
      <w:kinsoku w:val="0"/>
      <w:overflowPunct w:val="0"/>
      <w:autoSpaceDE w:val="0"/>
      <w:autoSpaceDN w:val="0"/>
      <w:spacing w:before="308"/>
      <w:jc w:val="right"/>
    </w:pPr>
    <w:rPr>
      <w:rFonts w:ascii="Calibri" w:hAnsi="Calibri" w:cs="Times New Roman" w:eastAsiaTheme="minorEastAsia"/>
      <w:sz w:val="28"/>
      <w:lang w:val="en-US" w:eastAsia="zh-CN" w:bidi="ar-SA"/>
    </w:rPr>
  </w:style>
  <w:style w:type="paragraph" w:customStyle="1" w:styleId="17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8"/>
      <w:szCs w:val="20"/>
    </w:rPr>
  </w:style>
  <w:style w:type="paragraph" w:customStyle="1" w:styleId="179">
    <w:name w:val="0表号名"/>
    <w:qFormat/>
    <w:uiPriority w:val="0"/>
    <w:pPr>
      <w:widowControl w:val="0"/>
      <w:tabs>
        <w:tab w:val="center" w:pos="4153"/>
        <w:tab w:val="right" w:pos="8306"/>
      </w:tabs>
      <w:suppressAutoHyphens/>
      <w:snapToGrid w:val="0"/>
      <w:ind w:firstLine="200" w:firstLineChars="200"/>
    </w:pPr>
    <w:rPr>
      <w:rFonts w:ascii="仿宋" w:hAnsi="Calibri" w:eastAsia="仿宋" w:cs="宋体"/>
      <w:b/>
      <w:kern w:val="2"/>
      <w:sz w:val="28"/>
      <w:szCs w:val="36"/>
      <w:lang w:val="en-US" w:eastAsia="zh-CN" w:bidi="ar-SA"/>
    </w:rPr>
  </w:style>
  <w:style w:type="paragraph" w:customStyle="1" w:styleId="180">
    <w:name w:val="报告书表格"/>
    <w:basedOn w:val="1"/>
    <w:qFormat/>
    <w:uiPriority w:val="0"/>
    <w:pPr>
      <w:adjustRightInd w:val="0"/>
      <w:spacing w:before="60" w:after="60" w:line="240" w:lineRule="atLeast"/>
      <w:jc w:val="center"/>
    </w:pPr>
    <w:rPr>
      <w:kern w:val="0"/>
      <w:szCs w:val="20"/>
    </w:rPr>
  </w:style>
  <w:style w:type="paragraph" w:customStyle="1" w:styleId="181">
    <w:name w:val="_正文格式"/>
    <w:basedOn w:val="1"/>
    <w:link w:val="291"/>
    <w:qFormat/>
    <w:uiPriority w:val="99"/>
    <w:pPr>
      <w:ind w:firstLine="567"/>
      <w:jc w:val="left"/>
    </w:pPr>
  </w:style>
  <w:style w:type="paragraph" w:customStyle="1" w:styleId="182">
    <w:name w:val="font9"/>
    <w:basedOn w:val="1"/>
    <w:qFormat/>
    <w:uiPriority w:val="0"/>
    <w:pPr>
      <w:widowControl/>
      <w:spacing w:before="100" w:beforeAutospacing="1" w:after="100" w:afterAutospacing="1"/>
      <w:jc w:val="left"/>
    </w:pPr>
    <w:rPr>
      <w:rFonts w:ascii="宋体" w:hAnsi="宋体"/>
      <w:kern w:val="0"/>
      <w:sz w:val="18"/>
      <w:szCs w:val="20"/>
    </w:rPr>
  </w:style>
  <w:style w:type="paragraph" w:customStyle="1" w:styleId="183">
    <w:name w:val="样式 首行缩进:  2 字符"/>
    <w:basedOn w:val="1"/>
    <w:qFormat/>
    <w:uiPriority w:val="0"/>
    <w:pPr>
      <w:ind w:firstLine="480"/>
    </w:pPr>
    <w:rPr>
      <w:rFonts w:ascii="宋体" w:hAnsi="宋体"/>
      <w:szCs w:val="20"/>
    </w:rPr>
  </w:style>
  <w:style w:type="paragraph" w:customStyle="1" w:styleId="184">
    <w:name w:val="p18"/>
    <w:basedOn w:val="1"/>
    <w:qFormat/>
    <w:uiPriority w:val="0"/>
    <w:pPr>
      <w:widowControl/>
      <w:wordWrap w:val="0"/>
      <w:jc w:val="center"/>
    </w:pPr>
    <w:rPr>
      <w:kern w:val="0"/>
      <w:szCs w:val="21"/>
    </w:rPr>
  </w:style>
  <w:style w:type="paragraph" w:customStyle="1" w:styleId="18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186">
    <w:name w:val="xl27"/>
    <w:basedOn w:val="1"/>
    <w:qFormat/>
    <w:uiPriority w:val="0"/>
    <w:pPr>
      <w:widowControl/>
      <w:spacing w:before="100" w:beforeAutospacing="1" w:after="100" w:afterAutospacing="1"/>
      <w:jc w:val="center"/>
    </w:pPr>
    <w:rPr>
      <w:rFonts w:ascii="Arial Unicode MS" w:hAnsi="Arial Unicode MS" w:eastAsia="Arial Unicode MS"/>
      <w:b/>
      <w:kern w:val="0"/>
      <w:sz w:val="36"/>
      <w:szCs w:val="20"/>
    </w:rPr>
  </w:style>
  <w:style w:type="paragraph" w:customStyle="1" w:styleId="187">
    <w:name w:val="0正"/>
    <w:basedOn w:val="1"/>
    <w:qFormat/>
    <w:uiPriority w:val="0"/>
    <w:pPr>
      <w:adjustRightInd w:val="0"/>
      <w:snapToGrid w:val="0"/>
      <w:spacing w:line="360" w:lineRule="auto"/>
    </w:pPr>
    <w:rPr>
      <w:rFonts w:ascii="仿宋" w:eastAsia="仿宋"/>
      <w:sz w:val="28"/>
      <w:szCs w:val="21"/>
    </w:rPr>
  </w:style>
  <w:style w:type="paragraph" w:customStyle="1" w:styleId="188">
    <w:name w:val="a"/>
    <w:basedOn w:val="1"/>
    <w:qFormat/>
    <w:uiPriority w:val="0"/>
    <w:pPr>
      <w:widowControl/>
      <w:spacing w:before="100" w:beforeAutospacing="1" w:after="100" w:afterAutospacing="1"/>
      <w:jc w:val="left"/>
    </w:pPr>
    <w:rPr>
      <w:rFonts w:ascii="宋体" w:hAnsi="宋体" w:cs="宋体"/>
      <w:kern w:val="0"/>
    </w:rPr>
  </w:style>
  <w:style w:type="paragraph" w:customStyle="1" w:styleId="189">
    <w:name w:val="xl29"/>
    <w:basedOn w:val="1"/>
    <w:qFormat/>
    <w:uiPriority w:val="0"/>
    <w:pPr>
      <w:widowControl/>
      <w:pBdr>
        <w:right w:val="single" w:color="auto" w:sz="8" w:space="0"/>
      </w:pBdr>
      <w:spacing w:before="100" w:beforeAutospacing="1" w:after="100" w:afterAutospacing="1"/>
      <w:jc w:val="center"/>
    </w:pPr>
    <w:rPr>
      <w:kern w:val="0"/>
      <w:szCs w:val="21"/>
    </w:rPr>
  </w:style>
  <w:style w:type="paragraph" w:customStyle="1" w:styleId="190">
    <w:name w:val="表格文字（小）"/>
    <w:basedOn w:val="1"/>
    <w:qFormat/>
    <w:uiPriority w:val="0"/>
    <w:pPr>
      <w:tabs>
        <w:tab w:val="left" w:pos="1080"/>
        <w:tab w:val="left" w:pos="6090"/>
      </w:tabs>
      <w:snapToGrid w:val="0"/>
      <w:ind w:right="-44" w:rightChars="-21"/>
    </w:pPr>
    <w:rPr>
      <w:color w:val="000000"/>
      <w:szCs w:val="21"/>
    </w:rPr>
  </w:style>
  <w:style w:type="paragraph" w:customStyle="1" w:styleId="191">
    <w:name w:val="正文缩进 Char Char"/>
    <w:basedOn w:val="1"/>
    <w:next w:val="14"/>
    <w:qFormat/>
    <w:uiPriority w:val="0"/>
    <w:pPr>
      <w:adjustRightInd w:val="0"/>
      <w:spacing w:after="120" w:line="336" w:lineRule="auto"/>
      <w:ind w:firstLine="480"/>
    </w:pPr>
    <w:rPr>
      <w:rFonts w:eastAsia="华康简宋"/>
      <w:szCs w:val="20"/>
    </w:rPr>
  </w:style>
  <w:style w:type="paragraph" w:customStyle="1" w:styleId="192">
    <w:name w:val="Char Char Char Char Char Char Char Char Char Char Char Char Char"/>
    <w:basedOn w:val="1"/>
    <w:next w:val="1"/>
    <w:qFormat/>
    <w:uiPriority w:val="0"/>
    <w:pPr>
      <w:spacing w:line="360" w:lineRule="auto"/>
      <w:ind w:firstLine="200"/>
    </w:pPr>
    <w:rPr>
      <w:szCs w:val="20"/>
    </w:rPr>
  </w:style>
  <w:style w:type="paragraph" w:customStyle="1" w:styleId="193">
    <w:name w:val="1正文"/>
    <w:basedOn w:val="1"/>
    <w:qFormat/>
    <w:uiPriority w:val="0"/>
    <w:rPr>
      <w:rFonts w:eastAsia="宋体" w:cs="宋体"/>
    </w:rPr>
  </w:style>
  <w:style w:type="paragraph" w:customStyle="1" w:styleId="19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olor w:val="000000"/>
      <w:kern w:val="0"/>
      <w:sz w:val="22"/>
      <w:szCs w:val="20"/>
    </w:rPr>
  </w:style>
  <w:style w:type="paragraph" w:customStyle="1" w:styleId="195">
    <w:name w:val="日期1"/>
    <w:basedOn w:val="1"/>
    <w:next w:val="1"/>
    <w:qFormat/>
    <w:uiPriority w:val="0"/>
    <w:pPr>
      <w:adjustRightInd w:val="0"/>
      <w:spacing w:line="312" w:lineRule="atLeast"/>
      <w:jc w:val="right"/>
    </w:pPr>
    <w:rPr>
      <w:rFonts w:ascii="宋体"/>
      <w:kern w:val="0"/>
      <w:sz w:val="28"/>
      <w:szCs w:val="20"/>
    </w:rPr>
  </w:style>
  <w:style w:type="paragraph" w:customStyle="1" w:styleId="196">
    <w:name w:val="样式"/>
    <w:basedOn w:val="1"/>
    <w:next w:val="23"/>
    <w:qFormat/>
    <w:uiPriority w:val="0"/>
    <w:rPr>
      <w:rFonts w:ascii="宋体" w:hAnsi="Courier New" w:cs="宋体"/>
      <w:szCs w:val="21"/>
    </w:rPr>
  </w:style>
  <w:style w:type="paragraph" w:customStyle="1" w:styleId="197">
    <w:name w:val="环评 正文"/>
    <w:basedOn w:val="38"/>
    <w:qFormat/>
    <w:uiPriority w:val="99"/>
    <w:pPr>
      <w:widowControl/>
      <w:spacing w:before="100" w:beforeAutospacing="1" w:after="0" w:line="360" w:lineRule="auto"/>
      <w:ind w:firstLine="480"/>
      <w:jc w:val="left"/>
    </w:pPr>
    <w:rPr>
      <w:rFonts w:ascii="宋体" w:hAnsi="宋体" w:cs="宋体"/>
      <w:kern w:val="0"/>
    </w:rPr>
  </w:style>
  <w:style w:type="paragraph" w:customStyle="1" w:styleId="198">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199">
    <w:name w:val="段落"/>
    <w:basedOn w:val="1"/>
    <w:qFormat/>
    <w:uiPriority w:val="0"/>
    <w:pPr>
      <w:ind w:firstLine="560"/>
    </w:pPr>
    <w:rPr>
      <w:sz w:val="28"/>
      <w:szCs w:val="20"/>
    </w:rPr>
  </w:style>
  <w:style w:type="paragraph" w:customStyle="1" w:styleId="200">
    <w:name w:val="小四表文左齐"/>
    <w:basedOn w:val="1"/>
    <w:qFormat/>
    <w:uiPriority w:val="0"/>
    <w:pPr>
      <w:jc w:val="center"/>
    </w:pPr>
    <w:rPr>
      <w:rFonts w:ascii="宋体" w:hAnsi="宋体"/>
      <w:sz w:val="15"/>
      <w:szCs w:val="20"/>
    </w:rPr>
  </w:style>
  <w:style w:type="paragraph" w:customStyle="1" w:styleId="201">
    <w:name w:val="表格式"/>
    <w:basedOn w:val="32"/>
    <w:qFormat/>
    <w:uiPriority w:val="0"/>
    <w:pPr>
      <w:spacing w:beforeLines="50" w:afterLines="50" w:line="200" w:lineRule="exact"/>
      <w:ind w:left="0" w:firstLine="0" w:firstLineChars="0"/>
      <w:jc w:val="center"/>
    </w:pPr>
    <w:rPr>
      <w:szCs w:val="20"/>
    </w:rPr>
  </w:style>
  <w:style w:type="paragraph" w:customStyle="1" w:styleId="20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b/>
      <w:kern w:val="0"/>
      <w:sz w:val="22"/>
      <w:szCs w:val="20"/>
    </w:rPr>
  </w:style>
  <w:style w:type="paragraph" w:customStyle="1" w:styleId="203">
    <w:name w:val="正文 楷体"/>
    <w:basedOn w:val="1"/>
    <w:qFormat/>
    <w:uiPriority w:val="0"/>
    <w:pPr>
      <w:ind w:firstLine="200"/>
    </w:pPr>
    <w:rPr>
      <w:rFonts w:ascii="楷体_GB2312" w:hAnsi="楷体_GB2312" w:eastAsia="楷体_GB2312"/>
    </w:rPr>
  </w:style>
  <w:style w:type="paragraph" w:customStyle="1" w:styleId="204">
    <w:name w:val="_Style 23"/>
    <w:basedOn w:val="1"/>
    <w:next w:val="23"/>
    <w:qFormat/>
    <w:uiPriority w:val="0"/>
    <w:rPr>
      <w:rFonts w:ascii="宋体" w:hAnsi="Courier New"/>
      <w:szCs w:val="20"/>
    </w:rPr>
  </w:style>
  <w:style w:type="paragraph" w:customStyle="1" w:styleId="205">
    <w:name w:val="邓表格文字"/>
    <w:basedOn w:val="1"/>
    <w:qFormat/>
    <w:uiPriority w:val="0"/>
    <w:pPr>
      <w:widowControl/>
      <w:spacing w:line="220" w:lineRule="exact"/>
      <w:jc w:val="center"/>
    </w:pPr>
    <w:rPr>
      <w:rFonts w:ascii="宋体" w:hAnsi="宋体" w:eastAsia="Times New Roman" w:cs="Arial"/>
      <w:kern w:val="0"/>
      <w:sz w:val="18"/>
      <w:szCs w:val="18"/>
    </w:rPr>
  </w:style>
  <w:style w:type="paragraph" w:customStyle="1" w:styleId="206">
    <w:name w:val="正文2002"/>
    <w:basedOn w:val="1"/>
    <w:qFormat/>
    <w:uiPriority w:val="0"/>
    <w:pPr>
      <w:spacing w:line="340" w:lineRule="exact"/>
      <w:jc w:val="center"/>
    </w:pPr>
    <w:rPr>
      <w:rFonts w:eastAsia="宋体"/>
    </w:rPr>
  </w:style>
  <w:style w:type="paragraph" w:customStyle="1" w:styleId="207">
    <w:name w:val="font6"/>
    <w:basedOn w:val="1"/>
    <w:qFormat/>
    <w:uiPriority w:val="0"/>
    <w:pPr>
      <w:widowControl/>
      <w:spacing w:before="100" w:beforeAutospacing="1" w:after="100" w:afterAutospacing="1"/>
      <w:jc w:val="left"/>
    </w:pPr>
    <w:rPr>
      <w:rFonts w:eastAsia="Arial Unicode MS"/>
      <w:kern w:val="0"/>
      <w:szCs w:val="20"/>
    </w:rPr>
  </w:style>
  <w:style w:type="paragraph" w:customStyle="1" w:styleId="20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b/>
      <w:color w:val="000000"/>
      <w:kern w:val="0"/>
      <w:sz w:val="22"/>
      <w:szCs w:val="20"/>
    </w:rPr>
  </w:style>
  <w:style w:type="paragraph" w:customStyle="1" w:styleId="209">
    <w:name w:val="样式 标题 2H2节标题 1.1节标题 1.1 Char + 非加粗 首行缩进:  0 厘米"/>
    <w:basedOn w:val="5"/>
    <w:qFormat/>
    <w:uiPriority w:val="0"/>
    <w:pPr>
      <w:keepLines/>
      <w:tabs>
        <w:tab w:val="left" w:pos="720"/>
      </w:tabs>
      <w:adjustRightInd w:val="0"/>
      <w:spacing w:line="560" w:lineRule="exact"/>
      <w:jc w:val="both"/>
    </w:pPr>
    <w:rPr>
      <w:rFonts w:eastAsiaTheme="minorEastAsia"/>
      <w:b w:val="0"/>
      <w:bCs w:val="0"/>
      <w:kern w:val="0"/>
      <w:sz w:val="28"/>
      <w:szCs w:val="20"/>
    </w:rPr>
  </w:style>
  <w:style w:type="paragraph" w:customStyle="1" w:styleId="210">
    <w:name w:val="xl26"/>
    <w:basedOn w:val="1"/>
    <w:qFormat/>
    <w:uiPriority w:val="0"/>
    <w:pPr>
      <w:widowControl/>
      <w:spacing w:before="100" w:beforeAutospacing="1" w:after="100" w:afterAutospacing="1"/>
      <w:jc w:val="center"/>
    </w:pPr>
    <w:rPr>
      <w:rFonts w:ascii="宋体" w:hAnsi="宋体"/>
      <w:kern w:val="0"/>
    </w:rPr>
  </w:style>
  <w:style w:type="paragraph" w:customStyle="1" w:styleId="211">
    <w:name w:val="表号名"/>
    <w:basedOn w:val="91"/>
    <w:next w:val="1"/>
    <w:qFormat/>
    <w:uiPriority w:val="0"/>
    <w:pPr>
      <w:keepNext/>
      <w:widowControl/>
      <w:spacing w:line="240" w:lineRule="auto"/>
      <w:ind w:firstLine="200"/>
      <w:jc w:val="left"/>
    </w:pPr>
    <w:rPr>
      <w:rFonts w:eastAsia="仿宋"/>
      <w:b/>
      <w:szCs w:val="24"/>
    </w:rPr>
  </w:style>
  <w:style w:type="paragraph" w:customStyle="1" w:styleId="212">
    <w:name w:val="3表格内容"/>
    <w:basedOn w:val="1"/>
    <w:qFormat/>
    <w:uiPriority w:val="0"/>
    <w:pPr>
      <w:jc w:val="center"/>
    </w:pPr>
    <w:rPr>
      <w:rFonts w:ascii="宋体" w:hAnsi="宋体"/>
      <w:kern w:val="0"/>
    </w:rPr>
  </w:style>
  <w:style w:type="paragraph" w:customStyle="1" w:styleId="213">
    <w:name w:val="WPSOffice手动目录 1"/>
    <w:qFormat/>
    <w:uiPriority w:val="0"/>
    <w:rPr>
      <w:rFonts w:ascii="Calibri" w:hAnsi="Calibri" w:cs="Times New Roman" w:eastAsiaTheme="minorEastAsia"/>
      <w:lang w:val="en-US" w:eastAsia="zh-CN" w:bidi="ar-SA"/>
    </w:rPr>
  </w:style>
  <w:style w:type="paragraph" w:customStyle="1" w:styleId="214">
    <w:name w:val="样式 样式 正文首行缩进 + 首行缩进:  2 字符 + 首行缩进:  2 字符"/>
    <w:basedOn w:val="1"/>
    <w:qFormat/>
    <w:uiPriority w:val="0"/>
    <w:pPr>
      <w:topLinePunct/>
      <w:adjustRightInd w:val="0"/>
      <w:snapToGrid w:val="0"/>
      <w:spacing w:line="360" w:lineRule="auto"/>
      <w:ind w:firstLine="480"/>
    </w:pPr>
    <w:rPr>
      <w:rFonts w:hAnsi="宋体" w:eastAsia="Times New Roman"/>
      <w:kern w:val="0"/>
      <w:szCs w:val="20"/>
    </w:rPr>
  </w:style>
  <w:style w:type="paragraph" w:customStyle="1" w:styleId="215">
    <w:name w:val="xl24"/>
    <w:basedOn w:val="1"/>
    <w:qFormat/>
    <w:uiPriority w:val="0"/>
    <w:pPr>
      <w:widowControl/>
      <w:spacing w:before="100" w:beforeAutospacing="1" w:after="100" w:afterAutospacing="1"/>
      <w:jc w:val="center"/>
    </w:pPr>
    <w:rPr>
      <w:rFonts w:ascii="宋体" w:hAnsi="宋体"/>
      <w:kern w:val="0"/>
      <w:szCs w:val="20"/>
    </w:rPr>
  </w:style>
  <w:style w:type="paragraph" w:customStyle="1" w:styleId="216">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b/>
      <w:color w:val="000000"/>
      <w:kern w:val="0"/>
      <w:sz w:val="22"/>
      <w:szCs w:val="20"/>
    </w:rPr>
  </w:style>
  <w:style w:type="paragraph" w:customStyle="1" w:styleId="217">
    <w:name w:val="流程图"/>
    <w:basedOn w:val="1"/>
    <w:qFormat/>
    <w:uiPriority w:val="0"/>
    <w:pPr>
      <w:tabs>
        <w:tab w:val="left" w:pos="0"/>
      </w:tabs>
      <w:autoSpaceDE w:val="0"/>
      <w:autoSpaceDN w:val="0"/>
      <w:adjustRightInd w:val="0"/>
      <w:spacing w:line="240" w:lineRule="atLeast"/>
      <w:jc w:val="center"/>
    </w:pPr>
    <w:rPr>
      <w:rFonts w:ascii="宋体"/>
      <w:szCs w:val="20"/>
    </w:rPr>
  </w:style>
  <w:style w:type="paragraph" w:customStyle="1" w:styleId="218">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8"/>
      <w:szCs w:val="20"/>
    </w:rPr>
  </w:style>
  <w:style w:type="paragraph" w:customStyle="1" w:styleId="219">
    <w:name w:val="样式 正文首行缩进 + 首行缩进:  1 字符"/>
    <w:basedOn w:val="44"/>
    <w:qFormat/>
    <w:uiPriority w:val="0"/>
    <w:pPr>
      <w:spacing w:after="0" w:line="440" w:lineRule="exact"/>
      <w:ind w:firstLine="200" w:firstLineChars="200"/>
    </w:pPr>
    <w:rPr>
      <w:rFonts w:cs="宋体"/>
      <w:spacing w:val="6"/>
    </w:rPr>
  </w:style>
  <w:style w:type="paragraph" w:customStyle="1" w:styleId="220">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2"/>
      <w:szCs w:val="20"/>
    </w:rPr>
  </w:style>
  <w:style w:type="paragraph" w:customStyle="1" w:styleId="221">
    <w:name w:val="正文文本 21"/>
    <w:basedOn w:val="1"/>
    <w:qFormat/>
    <w:uiPriority w:val="0"/>
    <w:pPr>
      <w:adjustRightInd w:val="0"/>
      <w:spacing w:line="432" w:lineRule="auto"/>
      <w:ind w:firstLine="480"/>
    </w:pPr>
    <w:rPr>
      <w:szCs w:val="20"/>
    </w:rPr>
  </w:style>
  <w:style w:type="paragraph" w:customStyle="1" w:styleId="222">
    <w:name w:val="默认段落字体 Para Char Char Char Char"/>
    <w:basedOn w:val="1"/>
    <w:qFormat/>
    <w:uiPriority w:val="0"/>
    <w:rPr>
      <w:spacing w:val="-2"/>
      <w:kern w:val="0"/>
    </w:rPr>
  </w:style>
  <w:style w:type="paragraph" w:customStyle="1" w:styleId="223">
    <w:name w:val="0表内格式"/>
    <w:qFormat/>
    <w:uiPriority w:val="0"/>
    <w:pPr>
      <w:jc w:val="center"/>
    </w:pPr>
    <w:rPr>
      <w:rFonts w:ascii="宋体" w:hAnsi="宋体" w:eastAsia="仿宋" w:cs="宋体"/>
      <w:sz w:val="24"/>
      <w:lang w:val="en-US" w:eastAsia="zh-CN" w:bidi="ar-SA"/>
    </w:rPr>
  </w:style>
  <w:style w:type="paragraph" w:customStyle="1" w:styleId="224">
    <w:name w:val="Char Char Char Char"/>
    <w:basedOn w:val="1"/>
    <w:qFormat/>
    <w:uiPriority w:val="0"/>
  </w:style>
  <w:style w:type="paragraph" w:customStyle="1" w:styleId="22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2"/>
      <w:szCs w:val="20"/>
    </w:rPr>
  </w:style>
  <w:style w:type="paragraph" w:customStyle="1" w:styleId="226">
    <w:name w:val="正文表"/>
    <w:basedOn w:val="1"/>
    <w:qFormat/>
    <w:uiPriority w:val="0"/>
    <w:pPr>
      <w:spacing w:line="240" w:lineRule="exact"/>
      <w:jc w:val="center"/>
    </w:pPr>
    <w:rPr>
      <w:rFonts w:ascii="Times" w:hAnsi="Times" w:eastAsia="仿宋_GB2312"/>
      <w:szCs w:val="20"/>
    </w:rPr>
  </w:style>
  <w:style w:type="paragraph" w:customStyle="1" w:styleId="227">
    <w:name w:val="li_正文"/>
    <w:basedOn w:val="1"/>
    <w:qFormat/>
    <w:uiPriority w:val="0"/>
    <w:pPr>
      <w:topLinePunct/>
      <w:snapToGrid w:val="0"/>
      <w:ind w:firstLine="700" w:firstLineChars="250"/>
    </w:pPr>
    <w:rPr>
      <w:sz w:val="28"/>
    </w:rPr>
  </w:style>
  <w:style w:type="paragraph" w:customStyle="1" w:styleId="228">
    <w:name w:val="xl77"/>
    <w:basedOn w:val="1"/>
    <w:qFormat/>
    <w:uiPriority w:val="0"/>
    <w:pPr>
      <w:widowControl/>
      <w:pBdr>
        <w:left w:val="single" w:color="auto" w:sz="8" w:space="0"/>
        <w:bottom w:val="single" w:color="auto" w:sz="4" w:space="0"/>
      </w:pBdr>
      <w:spacing w:before="100" w:beforeAutospacing="1" w:after="100" w:afterAutospacing="1"/>
      <w:jc w:val="center"/>
    </w:pPr>
    <w:rPr>
      <w:rFonts w:ascii="Arial" w:hAnsi="Arial"/>
      <w:kern w:val="0"/>
      <w:sz w:val="20"/>
      <w:szCs w:val="20"/>
    </w:rPr>
  </w:style>
  <w:style w:type="paragraph" w:customStyle="1" w:styleId="229">
    <w:name w:val="表格文字"/>
    <w:basedOn w:val="1"/>
    <w:next w:val="1"/>
    <w:link w:val="327"/>
    <w:qFormat/>
    <w:uiPriority w:val="0"/>
    <w:pPr>
      <w:adjustRightInd w:val="0"/>
      <w:snapToGrid w:val="0"/>
      <w:jc w:val="center"/>
    </w:pPr>
    <w:rPr>
      <w:rFonts w:ascii="宋体"/>
      <w:szCs w:val="20"/>
    </w:rPr>
  </w:style>
  <w:style w:type="paragraph" w:customStyle="1" w:styleId="230">
    <w:name w:val="方程式"/>
    <w:basedOn w:val="1"/>
    <w:qFormat/>
    <w:uiPriority w:val="0"/>
    <w:pPr>
      <w:overflowPunct w:val="0"/>
      <w:autoSpaceDE w:val="0"/>
      <w:autoSpaceDN w:val="0"/>
      <w:adjustRightInd w:val="0"/>
      <w:spacing w:before="60" w:after="60" w:line="340" w:lineRule="exact"/>
      <w:jc w:val="left"/>
    </w:pPr>
    <w:rPr>
      <w:rFonts w:ascii="宋体"/>
      <w:kern w:val="0"/>
      <w:szCs w:val="20"/>
    </w:rPr>
  </w:style>
  <w:style w:type="paragraph" w:customStyle="1" w:styleId="231">
    <w:name w:val="表文字"/>
    <w:basedOn w:val="1"/>
    <w:link w:val="292"/>
    <w:qFormat/>
    <w:uiPriority w:val="0"/>
    <w:pPr>
      <w:overflowPunct w:val="0"/>
      <w:autoSpaceDE w:val="0"/>
      <w:autoSpaceDN w:val="0"/>
      <w:adjustRightInd w:val="0"/>
      <w:spacing w:line="240" w:lineRule="atLeast"/>
      <w:jc w:val="center"/>
    </w:pPr>
    <w:rPr>
      <w:kern w:val="0"/>
      <w:szCs w:val="20"/>
    </w:rPr>
  </w:style>
  <w:style w:type="paragraph" w:customStyle="1" w:styleId="232">
    <w:name w:val="p0"/>
    <w:basedOn w:val="1"/>
    <w:qFormat/>
    <w:uiPriority w:val="0"/>
    <w:pPr>
      <w:widowControl/>
    </w:pPr>
    <w:rPr>
      <w:kern w:val="0"/>
      <w:szCs w:val="21"/>
    </w:rPr>
  </w:style>
  <w:style w:type="paragraph" w:customStyle="1" w:styleId="233">
    <w:name w:val="xl70"/>
    <w:basedOn w:val="1"/>
    <w:qFormat/>
    <w:uiPriority w:val="0"/>
    <w:pPr>
      <w:widowControl/>
      <w:spacing w:before="100" w:beforeAutospacing="1" w:after="100" w:afterAutospacing="1"/>
      <w:jc w:val="center"/>
    </w:pPr>
    <w:rPr>
      <w:rFonts w:ascii="Arial Unicode MS" w:hAnsi="Arial Unicode MS" w:eastAsia="Arial Unicode MS"/>
      <w:b/>
      <w:kern w:val="0"/>
      <w:sz w:val="32"/>
      <w:szCs w:val="20"/>
    </w:rPr>
  </w:style>
  <w:style w:type="paragraph" w:customStyle="1" w:styleId="23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olor w:val="000000"/>
      <w:kern w:val="0"/>
      <w:sz w:val="22"/>
      <w:szCs w:val="20"/>
    </w:rPr>
  </w:style>
  <w:style w:type="paragraph" w:customStyle="1" w:styleId="235">
    <w:name w:val="表体-格式"/>
    <w:basedOn w:val="1"/>
    <w:qFormat/>
    <w:uiPriority w:val="0"/>
    <w:pPr>
      <w:jc w:val="center"/>
    </w:pPr>
    <w:rPr>
      <w:kern w:val="0"/>
      <w:szCs w:val="18"/>
      <w:lang w:val="zh-CN" w:eastAsia="en-US" w:bidi="en-US"/>
    </w:rPr>
  </w:style>
  <w:style w:type="paragraph" w:customStyle="1" w:styleId="236">
    <w:name w:val="font7"/>
    <w:basedOn w:val="1"/>
    <w:qFormat/>
    <w:uiPriority w:val="0"/>
    <w:pPr>
      <w:widowControl/>
      <w:spacing w:before="100" w:beforeAutospacing="1" w:after="100" w:afterAutospacing="1"/>
      <w:jc w:val="left"/>
    </w:pPr>
    <w:rPr>
      <w:rFonts w:ascii="宋体" w:hAnsi="宋体"/>
      <w:b/>
      <w:kern w:val="0"/>
      <w:sz w:val="32"/>
      <w:szCs w:val="20"/>
    </w:rPr>
  </w:style>
  <w:style w:type="paragraph" w:customStyle="1" w:styleId="237">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238">
    <w:name w:val="font10"/>
    <w:basedOn w:val="1"/>
    <w:qFormat/>
    <w:uiPriority w:val="0"/>
    <w:pPr>
      <w:widowControl/>
      <w:spacing w:before="100" w:beforeAutospacing="1" w:after="100" w:afterAutospacing="1"/>
      <w:jc w:val="left"/>
    </w:pPr>
    <w:rPr>
      <w:rFonts w:ascii="楷体_GB2312" w:hAnsi="Arial Unicode MS" w:eastAsia="楷体_GB2312"/>
      <w:kern w:val="0"/>
      <w:szCs w:val="20"/>
    </w:rPr>
  </w:style>
  <w:style w:type="paragraph" w:customStyle="1" w:styleId="239">
    <w:name w:val="font8"/>
    <w:basedOn w:val="1"/>
    <w:qFormat/>
    <w:uiPriority w:val="0"/>
    <w:pPr>
      <w:widowControl/>
      <w:spacing w:before="100" w:beforeAutospacing="1" w:after="100" w:afterAutospacing="1"/>
      <w:jc w:val="left"/>
    </w:pPr>
    <w:rPr>
      <w:rFonts w:ascii="宋体" w:hAnsi="宋体"/>
      <w:b/>
      <w:kern w:val="0"/>
      <w:sz w:val="22"/>
      <w:szCs w:val="20"/>
    </w:rPr>
  </w:style>
  <w:style w:type="paragraph" w:customStyle="1" w:styleId="240">
    <w:name w:val="Other|1"/>
    <w:basedOn w:val="1"/>
    <w:qFormat/>
    <w:uiPriority w:val="0"/>
    <w:rPr>
      <w:rFonts w:cs="宋体"/>
      <w:sz w:val="19"/>
      <w:szCs w:val="19"/>
      <w:lang w:val="zh-TW" w:eastAsia="zh-TW" w:bidi="zh-TW"/>
    </w:rPr>
  </w:style>
  <w:style w:type="paragraph" w:customStyle="1" w:styleId="241">
    <w:name w:val="xl40"/>
    <w:basedOn w:val="1"/>
    <w:qFormat/>
    <w:uiPriority w:val="0"/>
    <w:pPr>
      <w:widowControl/>
      <w:pBdr>
        <w:left w:val="single" w:color="auto" w:sz="8" w:space="0"/>
        <w:right w:val="single" w:color="auto" w:sz="8" w:space="0"/>
      </w:pBdr>
      <w:spacing w:before="100" w:beforeAutospacing="1" w:after="100" w:afterAutospacing="1"/>
      <w:jc w:val="right"/>
    </w:pPr>
    <w:rPr>
      <w:rFonts w:ascii="宋体"/>
      <w:kern w:val="0"/>
      <w:szCs w:val="20"/>
    </w:rPr>
  </w:style>
  <w:style w:type="paragraph" w:customStyle="1" w:styleId="242">
    <w:name w:val="默认段落字体 Para Char"/>
    <w:basedOn w:val="1"/>
    <w:qFormat/>
    <w:uiPriority w:val="0"/>
  </w:style>
  <w:style w:type="paragraph" w:customStyle="1" w:styleId="243">
    <w:name w:val="标准"/>
    <w:basedOn w:val="1"/>
    <w:qFormat/>
    <w:uiPriority w:val="0"/>
    <w:pPr>
      <w:tabs>
        <w:tab w:val="left" w:pos="720"/>
      </w:tabs>
      <w:adjustRightInd w:val="0"/>
      <w:spacing w:line="312" w:lineRule="atLeast"/>
    </w:pPr>
    <w:rPr>
      <w:kern w:val="0"/>
      <w:szCs w:val="20"/>
    </w:rPr>
  </w:style>
  <w:style w:type="paragraph" w:customStyle="1" w:styleId="244">
    <w:name w:val="样式 1正文段落 + 黑色1"/>
    <w:basedOn w:val="1"/>
    <w:link w:val="297"/>
    <w:qFormat/>
    <w:uiPriority w:val="0"/>
    <w:pPr>
      <w:snapToGrid w:val="0"/>
      <w:spacing w:line="540" w:lineRule="exact"/>
      <w:ind w:firstLine="200"/>
      <w:jc w:val="left"/>
    </w:pPr>
    <w:rPr>
      <w:rFonts w:ascii="宋体" w:hAnsi="宋体"/>
      <w:color w:val="000000"/>
      <w:spacing w:val="2"/>
      <w:kern w:val="0"/>
      <w:szCs w:val="21"/>
    </w:rPr>
  </w:style>
  <w:style w:type="paragraph" w:customStyle="1" w:styleId="245">
    <w:name w:val="msonormalcxspmiddle"/>
    <w:basedOn w:val="1"/>
    <w:qFormat/>
    <w:uiPriority w:val="0"/>
    <w:pPr>
      <w:widowControl/>
      <w:spacing w:before="100" w:beforeAutospacing="1" w:after="100" w:afterAutospacing="1"/>
      <w:jc w:val="left"/>
    </w:pPr>
    <w:rPr>
      <w:rFonts w:ascii="宋体" w:hAnsi="宋体" w:cs="宋体"/>
      <w:kern w:val="0"/>
    </w:rPr>
  </w:style>
  <w:style w:type="paragraph" w:customStyle="1" w:styleId="246">
    <w:name w:val="表格正文"/>
    <w:basedOn w:val="1"/>
    <w:qFormat/>
    <w:uiPriority w:val="0"/>
    <w:pPr>
      <w:spacing w:line="360" w:lineRule="exact"/>
      <w:jc w:val="center"/>
    </w:pPr>
  </w:style>
  <w:style w:type="paragraph" w:customStyle="1" w:styleId="24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kern w:val="0"/>
      <w:sz w:val="22"/>
      <w:szCs w:val="20"/>
    </w:rPr>
  </w:style>
  <w:style w:type="paragraph" w:customStyle="1" w:styleId="248">
    <w:name w:val="font11"/>
    <w:basedOn w:val="1"/>
    <w:qFormat/>
    <w:uiPriority w:val="0"/>
    <w:pPr>
      <w:widowControl/>
      <w:spacing w:before="100" w:beforeAutospacing="1" w:after="100" w:afterAutospacing="1"/>
      <w:jc w:val="left"/>
    </w:pPr>
    <w:rPr>
      <w:rFonts w:ascii="宋体" w:hAnsi="宋体"/>
      <w:kern w:val="0"/>
      <w:sz w:val="36"/>
      <w:szCs w:val="20"/>
    </w:rPr>
  </w:style>
  <w:style w:type="paragraph" w:customStyle="1" w:styleId="249">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250">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251">
    <w:name w:val="Table Paragraph"/>
    <w:basedOn w:val="1"/>
    <w:qFormat/>
    <w:uiPriority w:val="1"/>
    <w:pPr>
      <w:jc w:val="center"/>
    </w:pPr>
    <w:rPr>
      <w:rFonts w:eastAsia="Times New Roman"/>
      <w:lang w:val="zh-CN" w:bidi="zh-CN"/>
    </w:rPr>
  </w:style>
  <w:style w:type="paragraph" w:customStyle="1" w:styleId="252">
    <w:name w:val="xl31"/>
    <w:basedOn w:val="1"/>
    <w:qFormat/>
    <w:uiPriority w:val="0"/>
    <w:pPr>
      <w:widowControl/>
      <w:spacing w:before="100" w:beforeAutospacing="1" w:after="100" w:afterAutospacing="1"/>
      <w:jc w:val="left"/>
    </w:pPr>
    <w:rPr>
      <w:kern w:val="0"/>
      <w:sz w:val="28"/>
      <w:szCs w:val="28"/>
    </w:rPr>
  </w:style>
  <w:style w:type="paragraph" w:customStyle="1" w:styleId="253">
    <w:name w:val="正文缩进9"/>
    <w:basedOn w:val="1"/>
    <w:qFormat/>
    <w:uiPriority w:val="99"/>
    <w:pPr>
      <w:tabs>
        <w:tab w:val="left" w:pos="780"/>
      </w:tabs>
      <w:ind w:left="780" w:leftChars="200" w:hanging="360" w:hangingChars="200"/>
    </w:pPr>
    <w:rPr>
      <w:szCs w:val="20"/>
    </w:rPr>
  </w:style>
  <w:style w:type="paragraph" w:customStyle="1" w:styleId="254">
    <w:name w:val="font0"/>
    <w:basedOn w:val="1"/>
    <w:qFormat/>
    <w:uiPriority w:val="0"/>
    <w:pPr>
      <w:widowControl/>
      <w:spacing w:before="100" w:beforeAutospacing="1" w:after="100" w:afterAutospacing="1"/>
      <w:jc w:val="left"/>
    </w:pPr>
    <w:rPr>
      <w:rFonts w:ascii="宋体" w:hAnsi="宋体"/>
      <w:kern w:val="0"/>
      <w:szCs w:val="20"/>
    </w:rPr>
  </w:style>
  <w:style w:type="paragraph" w:customStyle="1" w:styleId="255">
    <w:name w:val="表格1"/>
    <w:basedOn w:val="1"/>
    <w:link w:val="339"/>
    <w:qFormat/>
    <w:uiPriority w:val="0"/>
    <w:pPr>
      <w:adjustRightInd w:val="0"/>
      <w:spacing w:line="400" w:lineRule="atLeast"/>
      <w:jc w:val="center"/>
    </w:pPr>
    <w:rPr>
      <w:kern w:val="0"/>
    </w:rPr>
  </w:style>
  <w:style w:type="paragraph" w:customStyle="1" w:styleId="256">
    <w:name w:val="表文"/>
    <w:basedOn w:val="21"/>
    <w:next w:val="14"/>
    <w:qFormat/>
    <w:uiPriority w:val="0"/>
    <w:pPr>
      <w:spacing w:after="0" w:line="240" w:lineRule="exact"/>
    </w:pPr>
    <w:rPr>
      <w:rFonts w:ascii="宋体" w:hAnsi="宋体"/>
      <w:szCs w:val="20"/>
    </w:rPr>
  </w:style>
  <w:style w:type="paragraph" w:customStyle="1" w:styleId="257">
    <w:name w:val="邓表头"/>
    <w:basedOn w:val="1"/>
    <w:qFormat/>
    <w:uiPriority w:val="0"/>
    <w:pPr>
      <w:widowControl/>
      <w:contextualSpacing/>
      <w:jc w:val="center"/>
    </w:pPr>
    <w:rPr>
      <w:rFonts w:hAnsi="宋体" w:eastAsia="Times New Roman"/>
      <w:b/>
    </w:rPr>
  </w:style>
  <w:style w:type="paragraph" w:customStyle="1" w:styleId="258">
    <w:name w:val="表、图名"/>
    <w:basedOn w:val="1"/>
    <w:qFormat/>
    <w:uiPriority w:val="0"/>
    <w:pPr>
      <w:adjustRightInd w:val="0"/>
      <w:snapToGrid w:val="0"/>
      <w:jc w:val="center"/>
    </w:pPr>
    <w:rPr>
      <w:rFonts w:eastAsia="黑体"/>
      <w:b/>
      <w:spacing w:val="-3"/>
      <w:szCs w:val="20"/>
    </w:rPr>
  </w:style>
  <w:style w:type="paragraph" w:customStyle="1" w:styleId="259">
    <w:name w:val="xl5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olor w:val="000000"/>
      <w:kern w:val="0"/>
      <w:sz w:val="22"/>
      <w:szCs w:val="20"/>
    </w:rPr>
  </w:style>
  <w:style w:type="paragraph" w:customStyle="1" w:styleId="260">
    <w:name w:val="正文位子1"/>
    <w:basedOn w:val="21"/>
    <w:qFormat/>
    <w:uiPriority w:val="0"/>
    <w:pPr>
      <w:wordWrap w:val="0"/>
      <w:topLinePunct/>
      <w:autoSpaceDN w:val="0"/>
      <w:spacing w:after="0"/>
      <w:jc w:val="center"/>
    </w:pPr>
    <w:rPr>
      <w:rFonts w:eastAsia="楷体_GB2312"/>
      <w:w w:val="90"/>
    </w:rPr>
  </w:style>
  <w:style w:type="character" w:customStyle="1" w:styleId="261">
    <w:name w:val="Char Char10"/>
    <w:qFormat/>
    <w:uiPriority w:val="0"/>
    <w:rPr>
      <w:rFonts w:hint="eastAsia" w:ascii="宋体" w:hAnsi="宋体" w:eastAsia="宋体"/>
      <w:b/>
      <w:sz w:val="28"/>
      <w:lang w:val="en-US" w:eastAsia="zh-CN" w:bidi="ar-SA"/>
    </w:rPr>
  </w:style>
  <w:style w:type="character" w:customStyle="1" w:styleId="262">
    <w:name w:val="Char Char"/>
    <w:qFormat/>
    <w:uiPriority w:val="0"/>
    <w:rPr>
      <w:rFonts w:hint="eastAsia" w:ascii="仿宋_GB2312" w:eastAsia="仿宋_GB2312"/>
      <w:kern w:val="2"/>
      <w:sz w:val="28"/>
      <w:lang w:val="en-US" w:eastAsia="zh-CN"/>
    </w:rPr>
  </w:style>
  <w:style w:type="character" w:customStyle="1" w:styleId="263">
    <w:name w:val="标题 1 Char Char Char Char"/>
    <w:qFormat/>
    <w:uiPriority w:val="0"/>
    <w:rPr>
      <w:rFonts w:hint="eastAsia" w:ascii="黑体" w:hAnsi="黑体" w:eastAsia="黑体"/>
      <w:kern w:val="2"/>
      <w:sz w:val="28"/>
      <w:lang w:val="en-US" w:eastAsia="zh-CN" w:bidi="ar-SA"/>
    </w:rPr>
  </w:style>
  <w:style w:type="character" w:customStyle="1" w:styleId="264">
    <w:name w:val="表内文字 Char"/>
    <w:qFormat/>
    <w:uiPriority w:val="0"/>
    <w:rPr>
      <w:rFonts w:hint="eastAsia" w:ascii="宋体" w:hAnsi="Courier New" w:eastAsia="宋体"/>
      <w:kern w:val="2"/>
      <w:sz w:val="28"/>
      <w:lang w:val="en-US" w:eastAsia="zh-CN" w:bidi="ar-SA"/>
    </w:rPr>
  </w:style>
  <w:style w:type="character" w:customStyle="1" w:styleId="265">
    <w:name w:val="identication Char"/>
    <w:qFormat/>
    <w:uiPriority w:val="0"/>
    <w:rPr>
      <w:rFonts w:hint="eastAsia" w:ascii="华康简宋" w:eastAsia="华康简宋"/>
      <w:kern w:val="2"/>
      <w:sz w:val="24"/>
      <w:szCs w:val="24"/>
      <w:lang w:val="en-US" w:eastAsia="zh-CN" w:bidi="ar-SA"/>
    </w:rPr>
  </w:style>
  <w:style w:type="character" w:customStyle="1" w:styleId="266">
    <w:name w:val="14normal1"/>
    <w:qFormat/>
    <w:uiPriority w:val="0"/>
    <w:rPr>
      <w:rFonts w:hint="eastAsia" w:ascii="宋体" w:hAnsi="宋体" w:eastAsia="宋体"/>
      <w:color w:val="000000"/>
      <w:sz w:val="21"/>
      <w:szCs w:val="21"/>
    </w:rPr>
  </w:style>
  <w:style w:type="character" w:customStyle="1" w:styleId="267">
    <w:name w:val="标题 4 Char Char Char Char Char"/>
    <w:qFormat/>
    <w:uiPriority w:val="0"/>
    <w:rPr>
      <w:rFonts w:hint="eastAsia" w:ascii="宋体" w:hAnsi="宋体" w:eastAsia="宋体"/>
      <w:color w:val="0000FF"/>
      <w:kern w:val="2"/>
      <w:sz w:val="24"/>
    </w:rPr>
  </w:style>
  <w:style w:type="character" w:customStyle="1" w:styleId="268">
    <w:name w:val="style21"/>
    <w:qFormat/>
    <w:uiPriority w:val="0"/>
    <w:rPr>
      <w:sz w:val="28"/>
      <w:szCs w:val="28"/>
    </w:rPr>
  </w:style>
  <w:style w:type="character" w:customStyle="1" w:styleId="269">
    <w:name w:val="标题 1 Char Char Char Char Char Char Char Char"/>
    <w:qFormat/>
    <w:uiPriority w:val="0"/>
    <w:rPr>
      <w:kern w:val="44"/>
      <w:sz w:val="28"/>
    </w:rPr>
  </w:style>
  <w:style w:type="character" w:customStyle="1" w:styleId="270">
    <w:name w:val="Char Char1"/>
    <w:qFormat/>
    <w:locked/>
    <w:uiPriority w:val="0"/>
    <w:rPr>
      <w:rFonts w:hint="eastAsia" w:ascii="黑体" w:hAnsi="黑体" w:eastAsia="黑体"/>
      <w:kern w:val="2"/>
      <w:sz w:val="28"/>
      <w:szCs w:val="24"/>
      <w:lang w:val="en-US" w:eastAsia="zh-CN" w:bidi="ar-SA"/>
    </w:rPr>
  </w:style>
  <w:style w:type="character" w:customStyle="1" w:styleId="271">
    <w:name w:val="正文缩进 Char1 Char Char"/>
    <w:qFormat/>
    <w:uiPriority w:val="0"/>
    <w:rPr>
      <w:rFonts w:hint="eastAsia" w:ascii="宋体" w:hAnsi="宋体" w:eastAsia="宋体"/>
      <w:b/>
      <w:bCs/>
      <w:color w:val="FF0000"/>
      <w:kern w:val="2"/>
      <w:sz w:val="21"/>
      <w:szCs w:val="24"/>
      <w:lang w:val="en-US" w:eastAsia="zh-CN" w:bidi="ar-SA"/>
    </w:rPr>
  </w:style>
  <w:style w:type="character" w:customStyle="1" w:styleId="272">
    <w:name w:val="link021"/>
    <w:qFormat/>
    <w:uiPriority w:val="0"/>
    <w:rPr>
      <w:rFonts w:hint="eastAsia" w:ascii="黑体" w:hAnsi="黑体" w:eastAsia="黑体"/>
      <w:color w:val="006699"/>
      <w:sz w:val="38"/>
      <w:szCs w:val="38"/>
      <w:u w:val="none"/>
    </w:rPr>
  </w:style>
  <w:style w:type="character" w:customStyle="1" w:styleId="273">
    <w:name w:val="Plain Text Char1 Char2"/>
    <w:qFormat/>
    <w:uiPriority w:val="0"/>
    <w:rPr>
      <w:rFonts w:hint="eastAsia" w:ascii="宋体" w:hAnsi="Courier New" w:eastAsia="宋体"/>
      <w:kern w:val="2"/>
      <w:sz w:val="21"/>
      <w:lang w:val="en-US" w:eastAsia="zh-CN"/>
    </w:rPr>
  </w:style>
  <w:style w:type="character" w:customStyle="1" w:styleId="274">
    <w:name w:val="Char Char17"/>
    <w:qFormat/>
    <w:uiPriority w:val="0"/>
    <w:rPr>
      <w:rFonts w:hint="eastAsia" w:ascii="宋体" w:hAnsi="宋体" w:eastAsia="宋体"/>
      <w:kern w:val="2"/>
      <w:sz w:val="21"/>
      <w:szCs w:val="24"/>
      <w:lang w:val="en-US" w:eastAsia="zh-CN" w:bidi="ar-SA"/>
    </w:rPr>
  </w:style>
  <w:style w:type="character" w:customStyle="1" w:styleId="275">
    <w:name w:val="图表 Char Char"/>
    <w:qFormat/>
    <w:uiPriority w:val="0"/>
    <w:rPr>
      <w:rFonts w:hint="eastAsia" w:ascii="黑体" w:hAnsi="宋体" w:eastAsia="黑体"/>
      <w:kern w:val="2"/>
      <w:sz w:val="18"/>
      <w:lang w:val="en-US" w:eastAsia="zh-CN" w:bidi="ar-SA"/>
    </w:rPr>
  </w:style>
  <w:style w:type="character" w:customStyle="1" w:styleId="276">
    <w:name w:val="三级标题 Char"/>
    <w:qFormat/>
    <w:uiPriority w:val="0"/>
    <w:rPr>
      <w:rFonts w:hint="eastAsia" w:ascii="华康简宋" w:eastAsia="华康简宋"/>
      <w:kern w:val="2"/>
      <w:sz w:val="24"/>
      <w:lang w:val="en-US" w:eastAsia="zh-CN" w:bidi="ar-SA"/>
    </w:rPr>
  </w:style>
  <w:style w:type="character" w:customStyle="1" w:styleId="277">
    <w:name w:val="标题 1 Char1"/>
    <w:qFormat/>
    <w:uiPriority w:val="0"/>
    <w:rPr>
      <w:rFonts w:hint="eastAsia" w:ascii="宋体" w:hAnsi="宋体" w:eastAsia="宋体"/>
      <w:b/>
      <w:bCs/>
      <w:kern w:val="44"/>
      <w:sz w:val="44"/>
      <w:szCs w:val="44"/>
      <w:lang w:val="en-US" w:eastAsia="zh-CN" w:bidi="ar-SA"/>
    </w:rPr>
  </w:style>
  <w:style w:type="character" w:customStyle="1" w:styleId="278">
    <w:name w:val="textbig1"/>
    <w:basedOn w:val="47"/>
    <w:qFormat/>
    <w:uiPriority w:val="0"/>
    <w:rPr>
      <w:sz w:val="18"/>
      <w:szCs w:val="18"/>
    </w:rPr>
  </w:style>
  <w:style w:type="character" w:customStyle="1" w:styleId="279">
    <w:name w:val="unnamed11"/>
    <w:qFormat/>
    <w:uiPriority w:val="0"/>
    <w:rPr>
      <w:rFonts w:hint="eastAsia" w:ascii="宋体" w:hAnsi="宋体" w:eastAsia="宋体"/>
      <w:sz w:val="20"/>
      <w:szCs w:val="20"/>
    </w:rPr>
  </w:style>
  <w:style w:type="character" w:customStyle="1" w:styleId="280">
    <w:name w:val="style61"/>
    <w:qFormat/>
    <w:uiPriority w:val="0"/>
    <w:rPr>
      <w:b/>
      <w:bCs/>
      <w:sz w:val="27"/>
      <w:szCs w:val="27"/>
    </w:rPr>
  </w:style>
  <w:style w:type="table" w:customStyle="1" w:styleId="281">
    <w:name w:val="Table Normal1"/>
    <w:qFormat/>
    <w:uiPriority w:val="2"/>
    <w:pPr>
      <w:widowControl w:val="0"/>
      <w:autoSpaceDE w:val="0"/>
      <w:autoSpaceDN w:val="0"/>
    </w:pPr>
    <w:rPr>
      <w:rFonts w:ascii="Calibri" w:hAnsi="Calibri" w:eastAsia="Times New Roman" w:cs="Times New Roman"/>
      <w:sz w:val="22"/>
      <w:lang w:eastAsia="en-US"/>
    </w:rPr>
    <w:tblPr>
      <w:tblCellMar>
        <w:top w:w="0" w:type="dxa"/>
        <w:left w:w="0" w:type="dxa"/>
        <w:bottom w:w="0" w:type="dxa"/>
        <w:right w:w="0" w:type="dxa"/>
      </w:tblCellMar>
    </w:tblPr>
  </w:style>
  <w:style w:type="table" w:customStyle="1" w:styleId="282">
    <w:name w:val="网格型11"/>
    <w:basedOn w:val="45"/>
    <w:qFormat/>
    <w:uiPriority w:val="0"/>
    <w:pPr>
      <w:widowControl w:val="0"/>
      <w:spacing w:line="360" w:lineRule="exact"/>
      <w:jc w:val="center"/>
    </w:pPr>
    <w:rPr>
      <w:rFonts w:ascii="宋体" w:hAnsi="宋体" w:cs="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83">
    <w:name w:val="网格型111"/>
    <w:basedOn w:val="45"/>
    <w:qFormat/>
    <w:uiPriority w:val="0"/>
    <w:pPr>
      <w:widowControl w:val="0"/>
      <w:spacing w:line="360" w:lineRule="exact"/>
      <w:jc w:val="center"/>
    </w:pPr>
    <w:rPr>
      <w:rFonts w:ascii="宋体" w:hAnsi="宋体" w:cs="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character" w:customStyle="1" w:styleId="284">
    <w:name w:val="标题 1 Char3"/>
    <w:qFormat/>
    <w:uiPriority w:val="0"/>
    <w:rPr>
      <w:rFonts w:eastAsia="宋体"/>
      <w:kern w:val="2"/>
      <w:sz w:val="28"/>
      <w:szCs w:val="24"/>
      <w:lang w:val="en-US" w:eastAsia="zh-CN" w:bidi="ar-SA"/>
    </w:rPr>
  </w:style>
  <w:style w:type="paragraph" w:customStyle="1" w:styleId="285">
    <w:name w:val="1正文段落"/>
    <w:basedOn w:val="1"/>
    <w:link w:val="286"/>
    <w:qFormat/>
    <w:uiPriority w:val="0"/>
    <w:pPr>
      <w:spacing w:line="360" w:lineRule="auto"/>
      <w:ind w:firstLine="480"/>
      <w:jc w:val="left"/>
    </w:pPr>
    <w:rPr>
      <w:rFonts w:eastAsia="宋体"/>
      <w:snapToGrid w:val="0"/>
      <w:kern w:val="0"/>
    </w:rPr>
  </w:style>
  <w:style w:type="character" w:customStyle="1" w:styleId="286">
    <w:name w:val="1正文段落 Char"/>
    <w:link w:val="285"/>
    <w:qFormat/>
    <w:uiPriority w:val="0"/>
    <w:rPr>
      <w:rFonts w:ascii="Times New Roman" w:hAnsi="Times New Roman" w:eastAsia="宋体" w:cs="Times New Roman"/>
      <w:snapToGrid w:val="0"/>
      <w:kern w:val="0"/>
      <w:sz w:val="24"/>
      <w:szCs w:val="24"/>
    </w:rPr>
  </w:style>
  <w:style w:type="character" w:customStyle="1" w:styleId="287">
    <w:name w:val="正文（我） Char"/>
    <w:link w:val="288"/>
    <w:qFormat/>
    <w:uiPriority w:val="0"/>
    <w:rPr>
      <w:rFonts w:eastAsia="华文中宋"/>
      <w:snapToGrid w:val="0"/>
      <w:sz w:val="24"/>
      <w:szCs w:val="24"/>
    </w:rPr>
  </w:style>
  <w:style w:type="paragraph" w:customStyle="1" w:styleId="288">
    <w:name w:val="正文（我）"/>
    <w:basedOn w:val="1"/>
    <w:link w:val="287"/>
    <w:qFormat/>
    <w:uiPriority w:val="0"/>
    <w:pPr>
      <w:adjustRightInd w:val="0"/>
      <w:snapToGrid w:val="0"/>
      <w:ind w:firstLine="200"/>
      <w:jc w:val="left"/>
    </w:pPr>
    <w:rPr>
      <w:rFonts w:asciiTheme="minorHAnsi" w:hAnsiTheme="minorHAnsi" w:cstheme="minorBidi"/>
      <w:snapToGrid w:val="0"/>
    </w:rPr>
  </w:style>
  <w:style w:type="character" w:customStyle="1" w:styleId="289">
    <w:name w:val="标题 2 Char3"/>
    <w:qFormat/>
    <w:uiPriority w:val="0"/>
    <w:rPr>
      <w:rFonts w:ascii="Arial" w:hAnsi="Arial" w:eastAsia="黑体"/>
      <w:b/>
      <w:bCs/>
      <w:kern w:val="2"/>
      <w:sz w:val="32"/>
      <w:szCs w:val="32"/>
      <w:lang w:val="en-US" w:eastAsia="zh-CN" w:bidi="ar-SA"/>
    </w:rPr>
  </w:style>
  <w:style w:type="paragraph" w:customStyle="1" w:styleId="290">
    <w:name w:val="表格文字-左对齐"/>
    <w:basedOn w:val="1"/>
    <w:qFormat/>
    <w:uiPriority w:val="0"/>
    <w:pPr>
      <w:jc w:val="left"/>
    </w:pPr>
    <w:rPr>
      <w:rFonts w:eastAsia="宋体"/>
    </w:rPr>
  </w:style>
  <w:style w:type="character" w:customStyle="1" w:styleId="291">
    <w:name w:val="_正文格式 Char"/>
    <w:link w:val="181"/>
    <w:qFormat/>
    <w:uiPriority w:val="99"/>
    <w:rPr>
      <w:rFonts w:ascii="Calibri" w:hAnsi="Calibri" w:cs="Times New Roman"/>
      <w:sz w:val="24"/>
      <w:szCs w:val="24"/>
    </w:rPr>
  </w:style>
  <w:style w:type="character" w:customStyle="1" w:styleId="292">
    <w:name w:val="表文字 Char"/>
    <w:link w:val="231"/>
    <w:qFormat/>
    <w:uiPriority w:val="0"/>
    <w:rPr>
      <w:rFonts w:ascii="Calibri" w:hAnsi="Calibri" w:cs="Times New Roman"/>
      <w:kern w:val="0"/>
      <w:sz w:val="24"/>
      <w:szCs w:val="20"/>
    </w:rPr>
  </w:style>
  <w:style w:type="paragraph" w:customStyle="1" w:styleId="293">
    <w:name w:val="005表"/>
    <w:basedOn w:val="1"/>
    <w:qFormat/>
    <w:uiPriority w:val="0"/>
    <w:pPr>
      <w:ind w:firstLine="200"/>
      <w:jc w:val="left"/>
    </w:pPr>
    <w:rPr>
      <w:rFonts w:ascii="宋体" w:hAnsi="宋体" w:eastAsia="宋体"/>
    </w:rPr>
  </w:style>
  <w:style w:type="paragraph" w:customStyle="1" w:styleId="294">
    <w:name w:val="2表格"/>
    <w:basedOn w:val="1"/>
    <w:next w:val="1"/>
    <w:qFormat/>
    <w:uiPriority w:val="0"/>
    <w:pPr>
      <w:jc w:val="center"/>
    </w:pPr>
    <w:rPr>
      <w:rFonts w:eastAsia="宋体"/>
    </w:rPr>
  </w:style>
  <w:style w:type="paragraph" w:customStyle="1" w:styleId="295">
    <w:name w:val="表格(新)"/>
    <w:basedOn w:val="1"/>
    <w:qFormat/>
    <w:uiPriority w:val="99"/>
    <w:pPr>
      <w:spacing w:line="480" w:lineRule="atLeast"/>
      <w:jc w:val="center"/>
    </w:pPr>
    <w:rPr>
      <w:rFonts w:eastAsia="宋体"/>
      <w:color w:val="FF0000"/>
      <w:kern w:val="24"/>
      <w:szCs w:val="21"/>
    </w:rPr>
  </w:style>
  <w:style w:type="character" w:customStyle="1" w:styleId="296">
    <w:name w:val="无间隔 Char"/>
    <w:link w:val="83"/>
    <w:qFormat/>
    <w:uiPriority w:val="0"/>
    <w:rPr>
      <w:rFonts w:ascii="Calibri" w:hAnsi="Calibri" w:eastAsia="宋体" w:cs="Times New Roman"/>
    </w:rPr>
  </w:style>
  <w:style w:type="character" w:customStyle="1" w:styleId="297">
    <w:name w:val="样式 1正文段落 + 黑色1 Char"/>
    <w:link w:val="244"/>
    <w:qFormat/>
    <w:uiPriority w:val="0"/>
    <w:rPr>
      <w:rFonts w:ascii="宋体" w:hAnsi="宋体" w:cs="Times New Roman"/>
      <w:color w:val="000000"/>
      <w:spacing w:val="2"/>
      <w:kern w:val="0"/>
      <w:sz w:val="24"/>
      <w:szCs w:val="21"/>
    </w:rPr>
  </w:style>
  <w:style w:type="character" w:customStyle="1" w:styleId="298">
    <w:name w:val="！正文 Char"/>
    <w:link w:val="299"/>
    <w:qFormat/>
    <w:locked/>
    <w:uiPriority w:val="0"/>
    <w:rPr>
      <w:rFonts w:eastAsia="华文中宋"/>
      <w:sz w:val="24"/>
      <w:szCs w:val="24"/>
    </w:rPr>
  </w:style>
  <w:style w:type="paragraph" w:customStyle="1" w:styleId="299">
    <w:name w:val="！正文"/>
    <w:basedOn w:val="1"/>
    <w:link w:val="298"/>
    <w:qFormat/>
    <w:uiPriority w:val="0"/>
    <w:pPr>
      <w:ind w:firstLine="200"/>
    </w:pPr>
    <w:rPr>
      <w:rFonts w:asciiTheme="minorHAnsi" w:hAnsiTheme="minorHAnsi" w:cstheme="minorBidi"/>
    </w:rPr>
  </w:style>
  <w:style w:type="character" w:customStyle="1" w:styleId="300">
    <w:name w:val="表头 Char"/>
    <w:link w:val="129"/>
    <w:qFormat/>
    <w:uiPriority w:val="0"/>
    <w:rPr>
      <w:rFonts w:ascii="宋体" w:hAnsi="宋体" w:eastAsia="宋体"/>
      <w:b/>
      <w:kern w:val="32"/>
      <w:sz w:val="24"/>
      <w:lang w:val="en-US" w:eastAsia="zh-CN" w:bidi="ar-SA"/>
    </w:rPr>
  </w:style>
  <w:style w:type="character" w:customStyle="1" w:styleId="301">
    <w:name w:val="页脚 Char4"/>
    <w:unhideWhenUsed/>
    <w:qFormat/>
    <w:uiPriority w:val="99"/>
    <w:rPr>
      <w:rFonts w:hint="default" w:eastAsia="宋体"/>
      <w:kern w:val="2"/>
      <w:sz w:val="18"/>
      <w:lang w:val="en-US" w:eastAsia="zh-CN"/>
    </w:rPr>
  </w:style>
  <w:style w:type="character" w:customStyle="1" w:styleId="302">
    <w:name w:val="正文(首行缩进) Char"/>
    <w:qFormat/>
    <w:uiPriority w:val="0"/>
    <w:rPr>
      <w:rFonts w:eastAsia="宋体"/>
      <w:snapToGrid w:val="0"/>
      <w:color w:val="000000"/>
      <w:sz w:val="24"/>
      <w:szCs w:val="24"/>
      <w:lang w:val="en-US" w:eastAsia="zh-CN" w:bidi="ar-SA"/>
    </w:rPr>
  </w:style>
  <w:style w:type="character" w:customStyle="1" w:styleId="303">
    <w:name w:val="正文（lzq） Char"/>
    <w:link w:val="304"/>
    <w:qFormat/>
    <w:uiPriority w:val="0"/>
    <w:rPr>
      <w:rFonts w:eastAsia="华文中宋"/>
      <w:color w:val="993366"/>
      <w:sz w:val="24"/>
      <w:szCs w:val="24"/>
    </w:rPr>
  </w:style>
  <w:style w:type="paragraph" w:customStyle="1" w:styleId="304">
    <w:name w:val="正文（lzq）"/>
    <w:link w:val="303"/>
    <w:qFormat/>
    <w:uiPriority w:val="0"/>
    <w:pPr>
      <w:widowControl w:val="0"/>
      <w:spacing w:line="500" w:lineRule="exact"/>
      <w:ind w:firstLine="200" w:firstLineChars="200"/>
    </w:pPr>
    <w:rPr>
      <w:rFonts w:eastAsia="华文中宋" w:asciiTheme="minorHAnsi" w:hAnsiTheme="minorHAnsi" w:cstheme="minorBidi"/>
      <w:color w:val="993366"/>
      <w:kern w:val="2"/>
      <w:sz w:val="24"/>
      <w:szCs w:val="24"/>
      <w:lang w:val="en-US" w:eastAsia="zh-CN" w:bidi="ar-SA"/>
    </w:rPr>
  </w:style>
  <w:style w:type="character" w:customStyle="1" w:styleId="305">
    <w:name w:val="标题 1 Char"/>
    <w:qFormat/>
    <w:uiPriority w:val="0"/>
    <w:rPr>
      <w:rFonts w:eastAsia="宋体"/>
      <w:b/>
      <w:bCs/>
      <w:kern w:val="44"/>
      <w:sz w:val="44"/>
      <w:szCs w:val="44"/>
      <w:lang w:val="en-US" w:eastAsia="zh-CN" w:bidi="ar-SA"/>
    </w:rPr>
  </w:style>
  <w:style w:type="paragraph" w:customStyle="1" w:styleId="306">
    <w:name w:val="正文小四缩"/>
    <w:basedOn w:val="1"/>
    <w:link w:val="307"/>
    <w:qFormat/>
    <w:uiPriority w:val="0"/>
    <w:pPr>
      <w:adjustRightInd w:val="0"/>
      <w:spacing w:before="120" w:line="420" w:lineRule="atLeast"/>
      <w:ind w:firstLine="510"/>
      <w:textAlignment w:val="baseline"/>
    </w:pPr>
    <w:rPr>
      <w:rFonts w:ascii="宋体" w:eastAsia="宋体"/>
      <w:bCs/>
      <w:kern w:val="0"/>
      <w:szCs w:val="20"/>
    </w:rPr>
  </w:style>
  <w:style w:type="character" w:customStyle="1" w:styleId="307">
    <w:name w:val="正文小四缩 Char"/>
    <w:link w:val="306"/>
    <w:qFormat/>
    <w:locked/>
    <w:uiPriority w:val="0"/>
    <w:rPr>
      <w:rFonts w:ascii="宋体" w:hAnsi="Times New Roman" w:eastAsia="宋体" w:cs="Times New Roman"/>
      <w:bCs/>
      <w:kern w:val="0"/>
      <w:sz w:val="24"/>
      <w:szCs w:val="20"/>
    </w:rPr>
  </w:style>
  <w:style w:type="paragraph" w:customStyle="1" w:styleId="308">
    <w:name w:val="报告正文小四"/>
    <w:basedOn w:val="1"/>
    <w:link w:val="309"/>
    <w:qFormat/>
    <w:uiPriority w:val="0"/>
    <w:pPr>
      <w:adjustRightInd w:val="0"/>
      <w:snapToGrid w:val="0"/>
      <w:spacing w:before="120" w:line="360" w:lineRule="atLeast"/>
      <w:ind w:firstLine="750"/>
    </w:pPr>
    <w:rPr>
      <w:rFonts w:ascii="宋体" w:hAnsi="宋体" w:eastAsia="宋体"/>
      <w:szCs w:val="20"/>
    </w:rPr>
  </w:style>
  <w:style w:type="character" w:customStyle="1" w:styleId="309">
    <w:name w:val="报告正文小四 Char"/>
    <w:link w:val="308"/>
    <w:qFormat/>
    <w:uiPriority w:val="0"/>
    <w:rPr>
      <w:rFonts w:ascii="宋体" w:hAnsi="宋体" w:eastAsia="宋体" w:cs="Times New Roman"/>
      <w:sz w:val="24"/>
      <w:szCs w:val="20"/>
    </w:rPr>
  </w:style>
  <w:style w:type="character" w:customStyle="1" w:styleId="310">
    <w:name w:val="立项正文（首行缩进两字） Char"/>
    <w:qFormat/>
    <w:uiPriority w:val="0"/>
    <w:rPr>
      <w:rFonts w:eastAsia="宋体"/>
      <w:kern w:val="2"/>
      <w:sz w:val="28"/>
      <w:lang w:val="en-US" w:eastAsia="zh-CN" w:bidi="ar-SA"/>
    </w:rPr>
  </w:style>
  <w:style w:type="paragraph" w:customStyle="1" w:styleId="311">
    <w:name w:val="样式12"/>
    <w:basedOn w:val="1"/>
    <w:link w:val="312"/>
    <w:qFormat/>
    <w:uiPriority w:val="0"/>
    <w:pPr>
      <w:ind w:firstLine="480"/>
      <w:jc w:val="left"/>
    </w:pPr>
  </w:style>
  <w:style w:type="character" w:customStyle="1" w:styleId="312">
    <w:name w:val="样式12 字符"/>
    <w:link w:val="311"/>
    <w:qFormat/>
    <w:uiPriority w:val="0"/>
    <w:rPr>
      <w:rFonts w:ascii="Times New Roman" w:hAnsi="Times New Roman" w:eastAsia="华文中宋" w:cs="Times New Roman"/>
      <w:sz w:val="24"/>
      <w:szCs w:val="24"/>
    </w:rPr>
  </w:style>
  <w:style w:type="paragraph" w:customStyle="1" w:styleId="313">
    <w:name w:val="正文（LZQ）"/>
    <w:basedOn w:val="1"/>
    <w:link w:val="314"/>
    <w:qFormat/>
    <w:uiPriority w:val="0"/>
    <w:pPr>
      <w:ind w:firstLine="200"/>
      <w:textAlignment w:val="baseline"/>
    </w:pPr>
    <w:rPr>
      <w:color w:val="800080"/>
    </w:rPr>
  </w:style>
  <w:style w:type="character" w:customStyle="1" w:styleId="314">
    <w:name w:val="正文（LZQ） Char"/>
    <w:link w:val="313"/>
    <w:qFormat/>
    <w:uiPriority w:val="0"/>
    <w:rPr>
      <w:rFonts w:ascii="Times New Roman" w:hAnsi="Times New Roman" w:eastAsia="华文中宋" w:cs="Times New Roman"/>
      <w:color w:val="800080"/>
      <w:sz w:val="24"/>
      <w:szCs w:val="24"/>
    </w:rPr>
  </w:style>
  <w:style w:type="character" w:customStyle="1" w:styleId="315">
    <w:name w:val="区分修改 Char"/>
    <w:link w:val="316"/>
    <w:qFormat/>
    <w:uiPriority w:val="0"/>
    <w:rPr>
      <w:rFonts w:eastAsia="华文中宋"/>
      <w:snapToGrid w:val="0"/>
      <w:color w:val="000080"/>
      <w:sz w:val="24"/>
      <w:szCs w:val="24"/>
    </w:rPr>
  </w:style>
  <w:style w:type="paragraph" w:customStyle="1" w:styleId="316">
    <w:name w:val="区分修改"/>
    <w:link w:val="315"/>
    <w:qFormat/>
    <w:uiPriority w:val="0"/>
    <w:pPr>
      <w:widowControl w:val="0"/>
      <w:spacing w:line="500" w:lineRule="exact"/>
      <w:ind w:firstLine="200" w:firstLineChars="200"/>
    </w:pPr>
    <w:rPr>
      <w:rFonts w:eastAsia="华文中宋" w:asciiTheme="minorHAnsi" w:hAnsiTheme="minorHAnsi" w:cstheme="minorBidi"/>
      <w:snapToGrid w:val="0"/>
      <w:color w:val="000080"/>
      <w:kern w:val="2"/>
      <w:sz w:val="24"/>
      <w:szCs w:val="24"/>
      <w:lang w:val="en-US" w:eastAsia="zh-CN" w:bidi="ar-SA"/>
    </w:rPr>
  </w:style>
  <w:style w:type="paragraph" w:customStyle="1" w:styleId="317">
    <w:name w:val="样式 仿宋_GB2312 四号"/>
    <w:basedOn w:val="1"/>
    <w:qFormat/>
    <w:uiPriority w:val="99"/>
    <w:pPr>
      <w:ind w:firstLine="560"/>
    </w:pPr>
    <w:rPr>
      <w:rFonts w:ascii="仿宋_GB2312" w:eastAsia="宋体" w:cs="宋体"/>
      <w:szCs w:val="20"/>
    </w:rPr>
  </w:style>
  <w:style w:type="paragraph" w:customStyle="1" w:styleId="318">
    <w:name w:val="报告文字"/>
    <w:basedOn w:val="44"/>
    <w:qFormat/>
    <w:uiPriority w:val="0"/>
    <w:pPr>
      <w:shd w:val="clear" w:color="auto" w:fill="FFFFFF"/>
      <w:spacing w:line="360" w:lineRule="auto"/>
      <w:ind w:firstLine="200" w:firstLineChars="200"/>
    </w:pPr>
    <w:rPr>
      <w:rFonts w:eastAsia="仿宋_GB2312"/>
      <w:szCs w:val="28"/>
    </w:rPr>
  </w:style>
  <w:style w:type="character" w:customStyle="1" w:styleId="319">
    <w:name w:val="表内容 Char"/>
    <w:link w:val="92"/>
    <w:qFormat/>
    <w:uiPriority w:val="0"/>
    <w:rPr>
      <w:rFonts w:ascii="Calibri" w:hAnsi="Calibri" w:cs="Times New Roman"/>
      <w:kern w:val="0"/>
      <w:sz w:val="22"/>
      <w:szCs w:val="20"/>
    </w:rPr>
  </w:style>
  <w:style w:type="character" w:customStyle="1" w:styleId="320">
    <w:name w:val="hjp（表格标题） Char"/>
    <w:link w:val="321"/>
    <w:qFormat/>
    <w:uiPriority w:val="0"/>
    <w:rPr>
      <w:rFonts w:ascii="Times New Roman" w:hAnsi="Times New Roman" w:eastAsia="华文中宋"/>
      <w:b/>
      <w:bCs/>
      <w:color w:val="0000FF"/>
      <w:sz w:val="24"/>
      <w:szCs w:val="24"/>
    </w:rPr>
  </w:style>
  <w:style w:type="paragraph" w:customStyle="1" w:styleId="321">
    <w:name w:val="hjp（表格标题）"/>
    <w:basedOn w:val="1"/>
    <w:link w:val="320"/>
    <w:qFormat/>
    <w:uiPriority w:val="0"/>
    <w:pPr>
      <w:jc w:val="center"/>
    </w:pPr>
    <w:rPr>
      <w:rFonts w:cstheme="minorBidi"/>
      <w:b/>
      <w:bCs/>
      <w:color w:val="0000FF"/>
    </w:rPr>
  </w:style>
  <w:style w:type="character" w:customStyle="1" w:styleId="322">
    <w:name w:val="content1"/>
    <w:unhideWhenUsed/>
    <w:qFormat/>
    <w:uiPriority w:val="0"/>
    <w:rPr>
      <w:rFonts w:hint="default"/>
      <w:color w:val="000000"/>
      <w:spacing w:val="330"/>
      <w:sz w:val="21"/>
    </w:rPr>
  </w:style>
  <w:style w:type="character" w:customStyle="1" w:styleId="323">
    <w:name w:val="标题 Char"/>
    <w:basedOn w:val="47"/>
    <w:link w:val="42"/>
    <w:qFormat/>
    <w:uiPriority w:val="0"/>
    <w:rPr>
      <w:rFonts w:ascii="Arial" w:hAnsi="Arial" w:eastAsia="宋体" w:cs="Times New Roman"/>
      <w:b/>
      <w:sz w:val="32"/>
      <w:szCs w:val="20"/>
    </w:rPr>
  </w:style>
  <w:style w:type="character" w:customStyle="1" w:styleId="324">
    <w:name w:val="正文缩进 Char3"/>
    <w:qFormat/>
    <w:uiPriority w:val="0"/>
    <w:rPr>
      <w:rFonts w:eastAsia="宋体"/>
      <w:color w:val="000000"/>
      <w:kern w:val="2"/>
      <w:sz w:val="24"/>
      <w:szCs w:val="18"/>
      <w:lang w:val="en-US" w:eastAsia="zh-CN" w:bidi="ar-SA"/>
    </w:rPr>
  </w:style>
  <w:style w:type="character" w:customStyle="1" w:styleId="325">
    <w:name w:val="报告正文 Char2"/>
    <w:link w:val="326"/>
    <w:qFormat/>
    <w:locked/>
    <w:uiPriority w:val="0"/>
    <w:rPr>
      <w:rFonts w:ascii="仿宋_GB2312" w:eastAsia="仿宋_GB2312"/>
      <w:spacing w:val="-4"/>
      <w:sz w:val="28"/>
    </w:rPr>
  </w:style>
  <w:style w:type="paragraph" w:customStyle="1" w:styleId="326">
    <w:name w:val="报告正文"/>
    <w:basedOn w:val="1"/>
    <w:link w:val="325"/>
    <w:qFormat/>
    <w:uiPriority w:val="0"/>
    <w:pPr>
      <w:spacing w:line="360" w:lineRule="auto"/>
      <w:ind w:firstLine="544"/>
    </w:pPr>
    <w:rPr>
      <w:rFonts w:ascii="仿宋_GB2312" w:eastAsia="仿宋_GB2312" w:hAnsiTheme="minorHAnsi" w:cstheme="minorBidi"/>
      <w:spacing w:val="-4"/>
      <w:sz w:val="28"/>
      <w:szCs w:val="22"/>
    </w:rPr>
  </w:style>
  <w:style w:type="character" w:customStyle="1" w:styleId="327">
    <w:name w:val="表格文字 Char"/>
    <w:link w:val="229"/>
    <w:qFormat/>
    <w:uiPriority w:val="0"/>
    <w:rPr>
      <w:rFonts w:ascii="宋体" w:hAnsi="Calibri" w:cs="Times New Roman"/>
      <w:sz w:val="24"/>
      <w:szCs w:val="20"/>
    </w:rPr>
  </w:style>
  <w:style w:type="character" w:customStyle="1" w:styleId="328">
    <w:name w:val="题注 Char"/>
    <w:link w:val="15"/>
    <w:qFormat/>
    <w:uiPriority w:val="0"/>
    <w:rPr>
      <w:rFonts w:ascii="Cambria" w:hAnsi="Cambria" w:eastAsia="黑体" w:cs="Times New Roman"/>
      <w:sz w:val="20"/>
      <w:szCs w:val="20"/>
    </w:rPr>
  </w:style>
  <w:style w:type="paragraph" w:customStyle="1" w:styleId="329">
    <w:name w:val="正文文本1"/>
    <w:basedOn w:val="1"/>
    <w:qFormat/>
    <w:uiPriority w:val="0"/>
    <w:pPr>
      <w:shd w:val="clear" w:color="auto" w:fill="FFFFFF"/>
      <w:spacing w:after="300" w:line="0" w:lineRule="atLeast"/>
      <w:jc w:val="left"/>
    </w:pPr>
    <w:rPr>
      <w:rFonts w:eastAsia="宋体"/>
      <w:kern w:val="0"/>
      <w:sz w:val="20"/>
      <w:szCs w:val="20"/>
    </w:rPr>
  </w:style>
  <w:style w:type="character" w:customStyle="1" w:styleId="330">
    <w:name w:val="font01"/>
    <w:basedOn w:val="47"/>
    <w:qFormat/>
    <w:uiPriority w:val="0"/>
    <w:rPr>
      <w:rFonts w:hint="default" w:ascii="Times New Roman" w:hAnsi="Times New Roman" w:cs="Times New Roman"/>
      <w:color w:val="000000"/>
      <w:sz w:val="15"/>
      <w:szCs w:val="15"/>
      <w:u w:val="none"/>
      <w:vertAlign w:val="subscript"/>
    </w:rPr>
  </w:style>
  <w:style w:type="paragraph" w:customStyle="1" w:styleId="331">
    <w:name w:val="Heading #6|1"/>
    <w:basedOn w:val="1"/>
    <w:qFormat/>
    <w:uiPriority w:val="0"/>
    <w:pPr>
      <w:spacing w:after="80"/>
      <w:outlineLvl w:val="5"/>
    </w:pPr>
    <w:rPr>
      <w:rFonts w:ascii="宋体" w:hAnsi="宋体" w:eastAsia="宋体" w:cs="宋体"/>
      <w:sz w:val="22"/>
      <w:szCs w:val="22"/>
      <w:lang w:val="zh-TW" w:eastAsia="zh-TW" w:bidi="zh-TW"/>
    </w:rPr>
  </w:style>
  <w:style w:type="character" w:customStyle="1" w:styleId="332">
    <w:name w:val="表格文字-五号 Char Char"/>
    <w:link w:val="333"/>
    <w:qFormat/>
    <w:uiPriority w:val="0"/>
    <w:rPr>
      <w:rFonts w:eastAsia="华文中宋"/>
      <w:color w:val="002060"/>
      <w:szCs w:val="21"/>
    </w:rPr>
  </w:style>
  <w:style w:type="paragraph" w:customStyle="1" w:styleId="333">
    <w:name w:val="表格文字-五号"/>
    <w:basedOn w:val="1"/>
    <w:next w:val="1"/>
    <w:link w:val="332"/>
    <w:qFormat/>
    <w:uiPriority w:val="0"/>
    <w:pPr>
      <w:widowControl/>
      <w:tabs>
        <w:tab w:val="left" w:pos="2340"/>
      </w:tabs>
      <w:adjustRightInd w:val="0"/>
      <w:snapToGrid w:val="0"/>
      <w:spacing w:line="240" w:lineRule="atLeast"/>
      <w:jc w:val="center"/>
    </w:pPr>
    <w:rPr>
      <w:rFonts w:asciiTheme="minorHAnsi" w:hAnsiTheme="minorHAnsi" w:cstheme="minorBidi"/>
      <w:color w:val="002060"/>
      <w:szCs w:val="21"/>
    </w:rPr>
  </w:style>
  <w:style w:type="table" w:customStyle="1" w:styleId="334">
    <w:name w:val="Table Normal"/>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335">
    <w:name w:val="准 表头 Char"/>
    <w:link w:val="336"/>
    <w:qFormat/>
    <w:uiPriority w:val="0"/>
    <w:rPr>
      <w:rFonts w:ascii="Calibri" w:hAnsi="Calibri" w:eastAsia="黑体"/>
      <w:szCs w:val="21"/>
    </w:rPr>
  </w:style>
  <w:style w:type="paragraph" w:customStyle="1" w:styleId="336">
    <w:name w:val="准 表头"/>
    <w:link w:val="335"/>
    <w:qFormat/>
    <w:uiPriority w:val="0"/>
    <w:pPr>
      <w:spacing w:line="360" w:lineRule="auto"/>
      <w:jc w:val="center"/>
    </w:pPr>
    <w:rPr>
      <w:rFonts w:ascii="Calibri" w:hAnsi="Calibri" w:eastAsia="黑体" w:cstheme="minorBidi"/>
      <w:kern w:val="2"/>
      <w:sz w:val="21"/>
      <w:szCs w:val="21"/>
      <w:lang w:val="en-US" w:eastAsia="zh-CN" w:bidi="ar-SA"/>
    </w:rPr>
  </w:style>
  <w:style w:type="character" w:customStyle="1" w:styleId="337">
    <w:name w:val="准 表格 样式1 + 居中 Char"/>
    <w:link w:val="338"/>
    <w:qFormat/>
    <w:uiPriority w:val="0"/>
    <w:rPr>
      <w:rFonts w:ascii="Calibri" w:hAnsi="Calibri" w:eastAsia="宋体"/>
      <w:sz w:val="18"/>
      <w:lang w:val="zh-CN"/>
    </w:rPr>
  </w:style>
  <w:style w:type="paragraph" w:customStyle="1" w:styleId="338">
    <w:name w:val="准 表格 样式1 + 居中"/>
    <w:basedOn w:val="1"/>
    <w:link w:val="337"/>
    <w:qFormat/>
    <w:uiPriority w:val="0"/>
    <w:pPr>
      <w:widowControl/>
      <w:spacing w:line="280" w:lineRule="exact"/>
      <w:jc w:val="center"/>
    </w:pPr>
    <w:rPr>
      <w:rFonts w:eastAsia="宋体" w:cstheme="minorBidi"/>
      <w:sz w:val="18"/>
      <w:szCs w:val="22"/>
      <w:lang w:val="zh-CN"/>
    </w:rPr>
  </w:style>
  <w:style w:type="character" w:customStyle="1" w:styleId="339">
    <w:name w:val="表格1 Char"/>
    <w:link w:val="255"/>
    <w:qFormat/>
    <w:uiPriority w:val="0"/>
    <w:rPr>
      <w:rFonts w:ascii="Calibri" w:hAnsi="Calibri" w:cs="Times New Roman"/>
      <w:kern w:val="0"/>
      <w:sz w:val="24"/>
      <w:szCs w:val="24"/>
    </w:rPr>
  </w:style>
  <w:style w:type="character" w:customStyle="1" w:styleId="340">
    <w:name w:val="正文（首行缩进） Char"/>
    <w:link w:val="341"/>
    <w:qFormat/>
    <w:uiPriority w:val="0"/>
    <w:rPr>
      <w:rFonts w:ascii="宋体" w:hAnsi="宋体"/>
      <w:snapToGrid w:val="0"/>
      <w:color w:val="000000"/>
      <w:sz w:val="24"/>
    </w:rPr>
  </w:style>
  <w:style w:type="paragraph" w:customStyle="1" w:styleId="341">
    <w:name w:val="正文（首行缩进）"/>
    <w:basedOn w:val="1"/>
    <w:link w:val="340"/>
    <w:qFormat/>
    <w:uiPriority w:val="0"/>
    <w:pPr>
      <w:widowControl/>
      <w:spacing w:line="360" w:lineRule="auto"/>
      <w:ind w:firstLine="200"/>
      <w:jc w:val="left"/>
    </w:pPr>
    <w:rPr>
      <w:rFonts w:ascii="宋体" w:hAnsi="宋体" w:cstheme="minorBidi"/>
      <w:snapToGrid w:val="0"/>
      <w:color w:val="000000"/>
      <w:szCs w:val="22"/>
    </w:rPr>
  </w:style>
  <w:style w:type="paragraph" w:customStyle="1" w:styleId="342">
    <w:name w:val="dydy正文"/>
    <w:basedOn w:val="1"/>
    <w:qFormat/>
    <w:uiPriority w:val="99"/>
    <w:pPr>
      <w:widowControl/>
      <w:ind w:firstLine="200"/>
      <w:jc w:val="left"/>
    </w:pPr>
  </w:style>
  <w:style w:type="character" w:customStyle="1" w:styleId="343">
    <w:name w:val="font31"/>
    <w:basedOn w:val="47"/>
    <w:qFormat/>
    <w:uiPriority w:val="0"/>
    <w:rPr>
      <w:rFonts w:hint="eastAsia" w:ascii="宋体" w:hAnsi="宋体" w:eastAsia="宋体" w:cs="宋体"/>
      <w:color w:val="000000"/>
      <w:sz w:val="21"/>
      <w:szCs w:val="21"/>
      <w:u w:val="none"/>
      <w:vertAlign w:val="superscript"/>
    </w:rPr>
  </w:style>
  <w:style w:type="character" w:customStyle="1" w:styleId="344">
    <w:name w:val="font21"/>
    <w:basedOn w:val="47"/>
    <w:qFormat/>
    <w:uiPriority w:val="0"/>
    <w:rPr>
      <w:rFonts w:hint="eastAsia" w:ascii="宋体" w:hAnsi="宋体" w:eastAsia="宋体" w:cs="宋体"/>
      <w:color w:val="000000"/>
      <w:sz w:val="21"/>
      <w:szCs w:val="21"/>
      <w:u w:val="none"/>
      <w:vertAlign w:val="subscript"/>
    </w:rPr>
  </w:style>
  <w:style w:type="character" w:customStyle="1" w:styleId="345">
    <w:name w:val="fontstyle01"/>
    <w:basedOn w:val="47"/>
    <w:qFormat/>
    <w:uiPriority w:val="0"/>
    <w:rPr>
      <w:rFonts w:hint="eastAsia" w:ascii="仿宋" w:hAnsi="仿宋" w:eastAsia="仿宋"/>
      <w:color w:val="000000"/>
      <w:sz w:val="28"/>
      <w:szCs w:val="28"/>
    </w:rPr>
  </w:style>
  <w:style w:type="character" w:customStyle="1" w:styleId="346">
    <w:name w:val="fontstyle21"/>
    <w:basedOn w:val="47"/>
    <w:qFormat/>
    <w:uiPriority w:val="0"/>
    <w:rPr>
      <w:rFonts w:hint="default" w:ascii="ArialMT" w:hAnsi="ArialMT"/>
      <w:color w:val="000000"/>
      <w:sz w:val="28"/>
      <w:szCs w:val="28"/>
    </w:rPr>
  </w:style>
  <w:style w:type="character" w:customStyle="1" w:styleId="347">
    <w:name w:val="fontstyle11"/>
    <w:basedOn w:val="47"/>
    <w:qFormat/>
    <w:uiPriority w:val="0"/>
    <w:rPr>
      <w:rFonts w:hint="default" w:ascii="TimesNewRomanPSMT" w:hAnsi="TimesNewRomanPSMT"/>
      <w:color w:val="000000"/>
      <w:sz w:val="24"/>
      <w:szCs w:val="24"/>
    </w:rPr>
  </w:style>
  <w:style w:type="character" w:customStyle="1" w:styleId="348">
    <w:name w:val="【正文】 Char"/>
    <w:link w:val="349"/>
    <w:qFormat/>
    <w:uiPriority w:val="0"/>
    <w:rPr>
      <w:rFonts w:cs="宋体"/>
      <w:sz w:val="24"/>
    </w:rPr>
  </w:style>
  <w:style w:type="paragraph" w:customStyle="1" w:styleId="349">
    <w:name w:val="【正文】"/>
    <w:basedOn w:val="1"/>
    <w:link w:val="348"/>
    <w:qFormat/>
    <w:uiPriority w:val="0"/>
    <w:pPr>
      <w:adjustRightInd w:val="0"/>
      <w:snapToGrid w:val="0"/>
      <w:spacing w:line="360" w:lineRule="auto"/>
      <w:ind w:firstLine="200"/>
    </w:pPr>
    <w:rPr>
      <w:rFonts w:cs="宋体" w:asciiTheme="minorHAnsi" w:hAnsiTheme="minorHAnsi"/>
      <w:szCs w:val="22"/>
    </w:rPr>
  </w:style>
  <w:style w:type="character" w:customStyle="1" w:styleId="350">
    <w:name w:val="fontstyle31"/>
    <w:basedOn w:val="47"/>
    <w:qFormat/>
    <w:uiPriority w:val="0"/>
    <w:rPr>
      <w:rFonts w:hint="eastAsia" w:ascii="宋体" w:hAnsi="宋体" w:eastAsia="宋体"/>
      <w:color w:val="000000"/>
      <w:sz w:val="24"/>
      <w:szCs w:val="24"/>
    </w:rPr>
  </w:style>
  <w:style w:type="paragraph" w:customStyle="1" w:styleId="351">
    <w:name w:val="1样式1正文"/>
    <w:basedOn w:val="1"/>
    <w:qFormat/>
    <w:uiPriority w:val="0"/>
    <w:pPr>
      <w:ind w:firstLine="200"/>
    </w:pPr>
    <w:rPr>
      <w:rFonts w:eastAsia="仿宋_GB2312"/>
      <w:sz w:val="30"/>
      <w:szCs w:val="32"/>
    </w:rPr>
  </w:style>
  <w:style w:type="character" w:customStyle="1" w:styleId="352">
    <w:name w:val="设计正文 Char"/>
    <w:link w:val="353"/>
    <w:qFormat/>
    <w:uiPriority w:val="0"/>
    <w:rPr>
      <w:rFonts w:eastAsia="仿宋_GB2312"/>
      <w:sz w:val="28"/>
    </w:rPr>
  </w:style>
  <w:style w:type="paragraph" w:customStyle="1" w:styleId="353">
    <w:name w:val="设计正文"/>
    <w:basedOn w:val="14"/>
    <w:link w:val="352"/>
    <w:qFormat/>
    <w:uiPriority w:val="0"/>
    <w:pPr>
      <w:keepNext/>
      <w:spacing w:line="360" w:lineRule="auto"/>
      <w:ind w:firstLine="624" w:firstLineChars="0"/>
    </w:pPr>
    <w:rPr>
      <w:rFonts w:eastAsia="仿宋_GB2312" w:asciiTheme="minorHAnsi" w:hAnsiTheme="minorHAnsi"/>
    </w:rPr>
  </w:style>
  <w:style w:type="character" w:customStyle="1" w:styleId="354">
    <w:name w:val="03_正文 Char"/>
    <w:link w:val="355"/>
    <w:qFormat/>
    <w:uiPriority w:val="0"/>
    <w:rPr>
      <w:color w:val="000000"/>
      <w:sz w:val="24"/>
    </w:rPr>
  </w:style>
  <w:style w:type="paragraph" w:customStyle="1" w:styleId="355">
    <w:name w:val="03_正文"/>
    <w:basedOn w:val="1"/>
    <w:link w:val="354"/>
    <w:qFormat/>
    <w:uiPriority w:val="0"/>
    <w:pPr>
      <w:adjustRightInd w:val="0"/>
      <w:snapToGrid w:val="0"/>
      <w:spacing w:line="360" w:lineRule="auto"/>
      <w:ind w:firstLine="200"/>
    </w:pPr>
    <w:rPr>
      <w:rFonts w:asciiTheme="minorHAnsi" w:hAnsiTheme="minorHAnsi" w:cstheme="minorBidi"/>
      <w:color w:val="000000"/>
      <w:szCs w:val="22"/>
    </w:rPr>
  </w:style>
  <w:style w:type="paragraph" w:customStyle="1" w:styleId="356">
    <w:name w:val="B表内字"/>
    <w:basedOn w:val="1"/>
    <w:qFormat/>
    <w:uiPriority w:val="0"/>
    <w:pPr>
      <w:widowControl/>
      <w:jc w:val="center"/>
    </w:pPr>
    <w:rPr>
      <w:rFonts w:eastAsia="宋体" w:cs="宋体"/>
      <w:kern w:val="0"/>
    </w:rPr>
  </w:style>
  <w:style w:type="character" w:customStyle="1" w:styleId="357">
    <w:name w:val="列出段落 Char"/>
    <w:link w:val="84"/>
    <w:qFormat/>
    <w:uiPriority w:val="34"/>
    <w:rPr>
      <w:rFonts w:ascii="Calibri" w:hAnsi="Calibri" w:cs="Times New Roman"/>
    </w:rPr>
  </w:style>
  <w:style w:type="character" w:customStyle="1" w:styleId="358">
    <w:name w:val="font61"/>
    <w:qFormat/>
    <w:uiPriority w:val="0"/>
    <w:rPr>
      <w:rFonts w:hint="default" w:ascii="Times New Roman" w:hAnsi="Times New Roman" w:cs="Times New Roman"/>
      <w:b/>
      <w:bCs/>
      <w:color w:val="000000"/>
      <w:sz w:val="18"/>
      <w:szCs w:val="18"/>
      <w:u w:val="none"/>
    </w:rPr>
  </w:style>
  <w:style w:type="character" w:customStyle="1" w:styleId="359">
    <w:name w:val="纯文本 字符1"/>
    <w:qFormat/>
    <w:uiPriority w:val="99"/>
    <w:rPr>
      <w:rFonts w:ascii="宋体" w:hAnsi="Courier New" w:eastAsia="宋体" w:cs="Courier New"/>
      <w:szCs w:val="21"/>
    </w:rPr>
  </w:style>
  <w:style w:type="paragraph" w:customStyle="1" w:styleId="360">
    <w:name w:val="样式 表文字 +"/>
    <w:basedOn w:val="1"/>
    <w:next w:val="1"/>
    <w:qFormat/>
    <w:uiPriority w:val="0"/>
    <w:pPr>
      <w:topLinePunct/>
      <w:adjustRightInd w:val="0"/>
      <w:spacing w:line="240" w:lineRule="exact"/>
      <w:jc w:val="center"/>
      <w:textAlignment w:val="baseline"/>
    </w:pPr>
    <w:rPr>
      <w:rFonts w:eastAsia="宋体"/>
      <w:szCs w:val="22"/>
    </w:rPr>
  </w:style>
  <w:style w:type="paragraph" w:customStyle="1" w:styleId="361">
    <w:name w:val="样式 首行缩进:  2 字符1"/>
    <w:basedOn w:val="1"/>
    <w:qFormat/>
    <w:uiPriority w:val="0"/>
    <w:pPr>
      <w:spacing w:line="360" w:lineRule="auto"/>
      <w:ind w:firstLine="200"/>
    </w:pPr>
    <w:rPr>
      <w:rFonts w:cs="宋体"/>
      <w:szCs w:val="20"/>
    </w:rPr>
  </w:style>
  <w:style w:type="paragraph" w:customStyle="1" w:styleId="362">
    <w:name w:val="表格内容"/>
    <w:basedOn w:val="1"/>
    <w:next w:val="1"/>
    <w:qFormat/>
    <w:uiPriority w:val="0"/>
    <w:pPr>
      <w:widowControl/>
      <w:suppressAutoHyphens/>
      <w:spacing w:line="320" w:lineRule="exact"/>
      <w:jc w:val="center"/>
    </w:pPr>
    <w:rPr>
      <w:color w:val="000000"/>
      <w:kern w:val="1"/>
      <w:szCs w:val="20"/>
      <w:lang w:eastAsia="ar-SA"/>
    </w:rPr>
  </w:style>
  <w:style w:type="paragraph" w:customStyle="1" w:styleId="363">
    <w:name w:val="YJ正文*"/>
    <w:basedOn w:val="1"/>
    <w:qFormat/>
    <w:uiPriority w:val="0"/>
    <w:pPr>
      <w:spacing w:line="500" w:lineRule="exact"/>
      <w:ind w:firstLine="200" w:firstLineChars="200"/>
    </w:pPr>
    <w:rPr>
      <w:rFonts w:ascii="宋体" w:hAnsi="宋体" w:eastAsia="宋体"/>
      <w:sz w:val="24"/>
      <w:szCs w:val="24"/>
    </w:rPr>
  </w:style>
  <w:style w:type="paragraph" w:customStyle="1" w:styleId="364">
    <w:name w:val="@正文缩进"/>
    <w:basedOn w:val="1"/>
    <w:autoRedefine/>
    <w:qFormat/>
    <w:uiPriority w:val="0"/>
    <w:pPr>
      <w:widowControl/>
      <w:snapToGrid w:val="0"/>
      <w:spacing w:line="480" w:lineRule="exact"/>
      <w:ind w:firstLine="641" w:firstLineChars="200"/>
    </w:pPr>
    <w:rPr>
      <w:rFonts w:ascii="Times New Roman" w:hAnsi="Times New Roman" w:eastAsia="宋体"/>
      <w:sz w:val="24"/>
    </w:rPr>
  </w:style>
  <w:style w:type="paragraph" w:customStyle="1" w:styleId="365">
    <w:name w:val="@表格内容"/>
    <w:autoRedefine/>
    <w:qFormat/>
    <w:uiPriority w:val="0"/>
    <w:pPr>
      <w:snapToGrid w:val="0"/>
      <w:jc w:val="center"/>
    </w:pPr>
    <w:rPr>
      <w:rFonts w:ascii="Times New Roman" w:hAnsi="Times New Roman" w:eastAsia="宋体" w:cstheme="minorBidi"/>
      <w:sz w:val="21"/>
      <w:szCs w:val="21"/>
      <w:lang w:val="en-US" w:eastAsia="zh-CN" w:bidi="ar-SA"/>
    </w:rPr>
  </w:style>
  <w:style w:type="paragraph" w:customStyle="1" w:styleId="366">
    <w:name w:val="@表头"/>
    <w:basedOn w:val="156"/>
    <w:autoRedefine/>
    <w:qFormat/>
    <w:uiPriority w:val="0"/>
    <w:pPr>
      <w:snapToGrid w:val="0"/>
      <w:spacing w:before="10" w:beforeLines="10" w:beforeAutospacing="0" w:after="10" w:afterLines="10" w:afterAutospacing="0" w:line="440" w:lineRule="exact"/>
      <w:ind w:firstLine="0" w:firstLineChars="0"/>
      <w:jc w:val="center"/>
    </w:pPr>
    <w:rPr>
      <w:rFonts w:ascii="Times New Roman" w:hAnsi="Times New Roman" w:eastAsia="宋体"/>
      <w:b/>
      <w:bCs/>
      <w:sz w:val="22"/>
      <w:szCs w:val="22"/>
    </w:rPr>
  </w:style>
  <w:style w:type="paragraph" w:customStyle="1" w:styleId="367">
    <w:name w:val="表格内容-新"/>
    <w:basedOn w:val="83"/>
    <w:qFormat/>
    <w:uiPriority w:val="0"/>
    <w:pPr>
      <w:spacing w:line="240" w:lineRule="auto"/>
    </w:pPr>
    <w:rPr>
      <w:sz w:val="21"/>
      <w:szCs w:val="21"/>
    </w:rPr>
  </w:style>
  <w:style w:type="paragraph" w:customStyle="1" w:styleId="368">
    <w:name w:val=" Char"/>
    <w:basedOn w:val="1"/>
    <w:qFormat/>
    <w:uiPriority w:val="0"/>
    <w:pPr>
      <w:spacing w:line="240" w:lineRule="auto"/>
      <w:ind w:firstLine="0" w:firstLineChars="0"/>
      <w:jc w:val="both"/>
    </w:pPr>
    <w:rPr>
      <w:rFonts w:cs="Times New Roman"/>
      <w:sz w:val="21"/>
    </w:rPr>
  </w:style>
  <w:style w:type="paragraph" w:customStyle="1" w:styleId="369">
    <w:name w:val="我"/>
    <w:basedOn w:val="1"/>
    <w:qFormat/>
    <w:uiPriority w:val="0"/>
    <w:pPr>
      <w:spacing w:line="360" w:lineRule="auto"/>
      <w:ind w:firstLine="640" w:firstLineChars="200"/>
    </w:pPr>
    <w:rPr>
      <w:sz w:val="24"/>
    </w:rPr>
  </w:style>
  <w:style w:type="paragraph" w:customStyle="1" w:styleId="370">
    <w:name w:val="表字-书"/>
    <w:basedOn w:val="1"/>
    <w:qFormat/>
    <w:uiPriority w:val="0"/>
    <w:pPr>
      <w:spacing w:line="300" w:lineRule="atLeast"/>
      <w:jc w:val="center"/>
    </w:pPr>
    <w:rPr>
      <w:rFonts w:ascii="宋体" w:hAnsi="宋体" w:eastAsia="宋体" w:cs="Arial"/>
      <w:szCs w:val="21"/>
    </w:rPr>
  </w:style>
  <w:style w:type="paragraph" w:customStyle="1" w:styleId="371">
    <w:name w:val="环评正文"/>
    <w:basedOn w:val="372"/>
    <w:qFormat/>
    <w:uiPriority w:val="0"/>
    <w:pPr>
      <w:wordWrap w:val="0"/>
      <w:ind w:firstLine="200" w:firstLineChars="200"/>
      <w:jc w:val="both"/>
      <w:outlineLvl w:val="9"/>
    </w:pPr>
    <w:rPr>
      <w:b w:val="0"/>
    </w:rPr>
  </w:style>
  <w:style w:type="paragraph" w:customStyle="1" w:styleId="372">
    <w:name w:val="标题5"/>
    <w:basedOn w:val="373"/>
    <w:qFormat/>
    <w:uiPriority w:val="0"/>
    <w:pPr>
      <w:outlineLvl w:val="4"/>
    </w:pPr>
    <w:rPr>
      <w:sz w:val="24"/>
    </w:rPr>
  </w:style>
  <w:style w:type="paragraph" w:customStyle="1" w:styleId="373">
    <w:name w:val="标题4"/>
    <w:basedOn w:val="143"/>
    <w:qFormat/>
    <w:uiPriority w:val="0"/>
    <w:pPr>
      <w:outlineLvl w:val="3"/>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wmf"/><Relationship Id="rId33" Type="http://schemas.openxmlformats.org/officeDocument/2006/relationships/oleObject" Target="embeddings/oleObject5.bin"/><Relationship Id="rId32" Type="http://schemas.openxmlformats.org/officeDocument/2006/relationships/image" Target="media/image17.wmf"/><Relationship Id="rId31" Type="http://schemas.openxmlformats.org/officeDocument/2006/relationships/oleObject" Target="embeddings/oleObject4.bin"/><Relationship Id="rId30" Type="http://schemas.openxmlformats.org/officeDocument/2006/relationships/image" Target="media/image16.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5.wmf"/><Relationship Id="rId27" Type="http://schemas.openxmlformats.org/officeDocument/2006/relationships/oleObject" Target="embeddings/oleObject2.bin"/><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DF9E1-5804-434B-87F6-405EE9B2741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223</Pages>
  <Words>3451</Words>
  <Characters>3882</Characters>
  <Lines>1110</Lines>
  <Paragraphs>312</Paragraphs>
  <TotalTime>12</TotalTime>
  <ScaleCrop>false</ScaleCrop>
  <LinksUpToDate>false</LinksUpToDate>
  <CharactersWithSpaces>3991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2021-10-04T05:14:00Z</dcterms:created>
  <dc:creator>Administrator</dc:creator>
  <cp:lastModifiedBy>杜强</cp:lastModifiedBy>
  <cp:lastPrinted>2026-03-10T05:59:00Z</cp:lastPrinted>
  <dcterms:modified xsi:type="dcterms:W3CDTF">2026-06-05T08:57:37Z</dcterms:modified>
  <cp:revision>1042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C1E5F5A6F6454244A4EDCD9EB0B3F90D_13</vt:lpwstr>
  </property>
  <property fmtid="{D5CDD505-2E9C-101B-9397-08002B2CF9AE}" pid="4" name="KSOTemplateDocerSaveRecord">
    <vt:lpwstr>eyJoZGlkIjoiN2E0YmZjYzI4MzliNDY0OTY3MjAwODM3M2UwZDNkMDciLCJ1c2VySWQiOiI2OTIzMzQ1MDMifQ==</vt:lpwstr>
  </property>
</Properties>
</file>